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136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6</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6.  </w:t>
            </w:r>
            <w:r>
              <w:rPr>
                <w:rFonts w:ascii="Malgun Gothic" w:hAnsi="Malgun Gothic" w:eastAsia="Malgun Gothic"/>
                <w:b/>
                <w:i w:val="0"/>
                <w:color w:val="0D1B2A"/>
                <w:sz w:val="24"/>
              </w:rPr>
              <w:t>지하차도를 설계할 때 콘크리트구조 내구성 설계기준(KDS 14 20 40)에서 규정하는 다음의 내구성 설계 항목에 대하여 설명하시오. (1) 내구성 설계기준에 대하여 설명하시오. (2) 아래의 표를 참고하여 노출 범주별 등급을 결정하시오. 범주 등급 일반 EO E...</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지하차도를 설계할 때 콘크리트구조 내구성 설계기준(KDS 14 20 40)에서 규정하는 다음의 내구성 설계 항목에 대하여 설명하시오. (1) 내구성 설계기준에 대하여 설명하시오. (2) 아래의 표를 참고하여 노출 범주별 등급을 결정하시오. 범주 등급 일반 EO E...에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제136회 토목구조기술사  |  4교시 6번  |  지하차도를 설계할 때 콘크리트구조 내구성 설계기준(KDS 14 20 40)에서 규정하는 다음의 내구성 설계 항목에 대하여 설명하시오. (1) 내구성 설계기준에 대하여 설명하시오. (2) 아래의 표를 참고하여 노출 범주별 등급을 결정하시오. 범주 등급 일반 EO E...</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