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6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6.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0m besm) 5- 2 "채점기준 및 기준답안은 「공공기관의 정보공개에 관한 법률 제9조 제1항 제5호』 에 의거 공개하지 않습니다" 국가기술자격 기술사 시험문제 4 교시 기술사 분 야 제136회 건설 종목 토목구조기술사 수험 번호 시험시간: 100분 성 명 •...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0m besm) 5- 2 "채점기준 및 기준답안은 「공공기관의 정보공개에 관한 법률 제9조 제1항 제5호』 에 의거 공개하지 않습니다" 국가기술자격 기술사 시험문제 4 교시 기술사 분 야 제136회 건설 종목 토목구조기술사 수험 번호 시험시간: 100분 성 명 •...에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제136회 토목구조기술사  |  4교시 6번  |  0m besm) 5- 2 "채점기준 및 기준답안은 「공공기관의 정보공개에 관한 법률 제9조 제1항 제5호』 에 의거 공개하지 않습니다" 국가기술자격 기술사 시험문제 4 교시 기술사 분 야 제136회 건설 종목 토목구조기술사 수험 번호 시험시간: 100분 성 명 •...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