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콘크리트에서 인장강도 2,000 MPa 이상의 고강도 긴장재를 사용하는 이유에 대하여 설명하시오. 3- 1 "채점기준 및 기준답안은 「공공기관의 정보공개에 관한 법률 제9조 제 1항 제5호」 에 의거 공개하지 않습니다" 국가기술자격 기술사 시험문제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콘크리트에서 인장강도 2,000 MPa 이상의 고강도 긴장재를 사용하는 이유에 대하여 설명하시오. 3- 1 "채점기준 및 기준답안은 「공공기관의 정보공개에 관한 법률 제9조 제 1항 제5호」 에 의거 공개하지 않습니다" 국가기술자격 기술사 시험문제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8번  |  프리스트레스트 콘크리트에서 인장강도 2,000 MPa 이상의 고강도 긴장재를 사용하는 이유에 대하여 설명하시오. 3- 1 "채점기준 및 기준답안은 「공공기관의 정보공개에 관한 법률 제9조 제 1항 제5호」 에 의거 공개하지 않습니다" 국가기술자격 기술사 시험문제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