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3- 2 "채점기준 및 기준답안은 「공공기관의 정보공개에 관한 법률 제9조 제 1항 제5호」 에 의거 공개하지 않습니다" 국가기술자격 기술사 시험문제 2 교시 기술사 분 야 제 137회 시험시간: 100분 건설 종뚝 토목구조기술사 순혈 성 번호 명 • 수험자 응시...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3- 2 "채점기준 및 기준답안은 「공공기관의 정보공개에 관한 법률 제9조 제 1항 제5호」 에 의거 공개하지 않습니다" 국가기술자격 기술사 시험문제 2 교시 기술사 분 야 제 137회 시험시간: 100분 건설 종뚝 토목구조기술사 순혈 성 번호 명 • 수험자 응시...에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1번  |  3- 2 "채점기준 및 기준답안은 「공공기관의 정보공개에 관한 법률 제9조 제 1항 제5호」 에 의거 공개하지 않습니다" 국가기술자격 기술사 시험문제 2 교시 기술사 분 야 제 137회 시험시간: 100분 건설 종뚝 토목구조기술사 순혈 성 번호 명 • 수험자 응시...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