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3m 〈설계조건&gt; - 흙의 단위중량 % = 16kN/m3 - 배면 상재하중 $= 10kN/m2 - 흙의 내부 마찰각 0= 30° - 지반허용지지력 ga= 250kN/m2 - 흙과 콘크리트의 마찰계수 사= 0.6 - 점착력 C= 0 - 콘크리트 단위중량 26= 24...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3m 〈설계조건&gt; - 흙의 단위중량 % = 16kN/m3 - 배면 상재하중 $= 10kN/m2 - 흙의 내부 마찰각 0= 30° - 지반허용지지력 ga= 250kN/m2 - 흙과 콘크리트의 마찰계수 사= 0.6 - 점착력 C= 0 - 콘크리트 단위중량 26= 24...에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1번  |  3m 〈설계조건&gt; - 흙의 단위중량 % = 16kN/m3 - 배면 상재하중 $= 10kN/m2 - 흙의 내부 마찰각 0= 30° - 지반허용지지력 ga= 250kN/m2 - 흙과 콘크리트의 마찰계수 사= 0.6 - 점착력 C= 0 - 콘크리트 단위중량 26= 24...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