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구조해석 시 평면능력과 평면변형률에 대하여 설명하시오. 3- 1 "채점기준 및 기준답안은 「공공기관의 정보공개에 관한 법률 제9조 제 1항 제5호」 에 의거 공개하지 않습니다" 국가기술자격 기술사 시험문제 2 교시 기술사 분 야 제 137회 시험시간: 100분 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구조해석 시 평면능력과 평면변형률에 대하여 설명하시오. 3- 1 "채점기준 및 기준답안은 「공공기관의 정보공개에 관한 법률 제9조 제 1항 제5호」 에 의거 공개하지 않습니다" 국가기술자격 기술사 시험문제 2 교시 기술사 분 야 제 137회 시험시간: 100분 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3번  |  구조해석 시 평면능력과 평면변형률에 대하여 설명하시오. 3- 1 "채점기준 및 기준답안은 「공공기관의 정보공개에 관한 법률 제9조 제 1항 제5호」 에 의거 공개하지 않습니다" 국가기술자격 기술사 시험문제 2 교시 기술사 분 야 제 137회 시험시간: 100분 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