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지점 BC에 지지된 내민보 ABCD가 초기 변형 등으로 A점과 D점에 수직변위(61,0p)가 발생하였다. 다음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지점 BC에 지지된 내민보 ABCD가 초기 변형 등으로 A점과 D점에 수직변위(61,0p)가 발생하였다. 다음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5번  |  그림과 같이 지점 BC에 지지된 내민보 ABCD가 초기 변형 등으로 A점과 D점에 수직변위(61,0p)가 발생하였다. 다음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