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137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 확대기초 설계 시 기본가정, 휨과 전단에 대한 위험단면과 그 파괴유형에 대하여 설명하시오. 4 - 1 "채점기준 및 기준답안은 「공공기관의 정보공개에 관한 법률 제9조 제 1항 제5호」 에 의거 공개하지 않습니다" 국가기술자격 기술사 시험문제 4 교시 기술사...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 확대기초 설계 시 기본가정, 휨과 전단에 대한 위험단면과 그 파괴유형에 대하여 설명하시오. 4 - 1 "채점기준 및 기준답안은 「공공기관의 정보공개에 관한 법률 제9조 제 1항 제5호」 에 의거 공개하지 않습니다" 국가기술자격 기술사 시험문제 4 교시 기술사...에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제137회 토목구조기술사  |  4교시 3번  |  교량 확대기초 설계 시 기본가정, 휨과 전단에 대한 위험단면과 그 파괴유형에 대하여 설명하시오. 4 - 1 "채점기준 및 기준답안은 「공공기관의 정보공개에 관한 법률 제9조 제 1항 제5호」 에 의거 공개하지 않습니다" 국가기술자격 기술사 시험문제 4 교시 기술사...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