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구조계의 진동폭이 연속사이클당 6%씩 감소하는 것으로 관측되었을 때 구조계의 감쇠계수(c)를 구하시오. 강성(k) = 500 kN/m 질량(m) = 3 kN•sec:/m m Y 2- 1 "채점기준 및 기준답안은 「공공기관의 정보공개에 관한 법률 제9조...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구조계의 진동폭이 연속사이클당 6%씩 감소하는 것으로 관측되었을 때 구조계의 감쇠계수(c)를 구하시오. 강성(k) = 500 kN/m 질량(m) = 3 kN•sec:/m m Y 2- 1 "채점기준 및 기준답안은 「공공기관의 정보공개에 관한 법률 제9조...에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11번  |  그림과 같은 구조계의 진동폭이 연속사이클당 6%씩 감소하는 것으로 관측되었을 때 구조계의 감쇠계수(c)를 구하시오. 강성(k) = 500 kN/m 질량(m) = 3 kN•sec:/m m Y 2- 1 "채점기준 및 기준답안은 「공공기관의 정보공개에 관한 법률 제9조...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