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138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그림과 같이 인장력 P가 작용하는 등변 L형강의 공칭블록전단강도를 강구조 연결 설계기준(하중저항계수설계법)에 의해 구하시오. (단, 공칭강도 산정식은 R,= 0.6FAmo+ ChfuAnl S 0.6F4g+ UFAm)이다.) 501 L-90x90x10 형 강 사용볼...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그림과 같이 인장력 P가 작용하는 등변 L형강의 공칭블록전단강도를 강구조 연결 설계기준(하중저항계수설계법)에 의해 구하시오. (단, 공칭강도 산정식은 R,= 0.6FAmo+ ChfuAnl S 0.6F4g+ UFAm)이다.) 501 L-90x90x10 형 강 사용볼...에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제138회 토목구조기술사  |  1교시 13번  |  그림과 같이 인장력 P가 작용하는 등변 L형강의 공칭블록전단강도를 강구조 연결 설계기준(하중저항계수설계법)에 의해 구하시오. (단, 공칭강도 산정식은 R,= 0.6FAmo+ ChfuAnl S 0.6F4g+ UFAm)이다.) 501 L-90x90x10 형 강 사용볼...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