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138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예비타당성조사 관점에서 사업의 통과 여부를 종합적으로 판단하시오. (단, 할인율은 이미 반영된 현재가치 기준이며, 잔존가치는 고려하지 않는다.) 3- 1 "채점기준 및 기준답안은 「공공기관의 정보공개에 관한 법률 제9조 제1항 제5호』 에 의거 공개하지 않습니다"...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예비타당성조사 관점에서 사업의 통과 여부를 종합적으로 판단하시오. (단, 할인율은 이미 반영된 현재가치 기준이며, 잔존가치는 고려하지 않는다.) 3- 1 "채점기준 및 기준답안은 「공공기관의 정보공개에 관한 법률 제9조 제1항 제5호』 에 의거 공개하지 않습니다"...에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제138회 토목구조기술사  |  2교시 2번  |  예비타당성조사 관점에서 사업의 통과 여부를 종합적으로 판단하시오. (단, 할인율은 이미 반영된 현재가치 기준이며, 잔존가치는 고려하지 않는다.) 3- 1 "채점기준 및 기준답안은 「공공기관의 정보공개에 관한 법률 제9조 제1항 제5호』 에 의거 공개하지 않습니다"...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