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 같은 설계조건을 갖는 뚫림 전단철근이 없는 교량 바닥판 슬래브의 차량하중에 의한 설계뚫림 전단강도에 대하여 검토하시오. (단, 슬래브단면 내 죽력은 0으로 가정하며 슬래브의 설계뚫림 전단강도 산정식은 KDS 24 14 21에 따라 Vad= 0.850k(10...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 같은 설계조건을 갖는 뚫림 전단철근이 없는 교량 바닥판 슬래브의 차량하중에 의한 설계뚫림 전단강도에 대하여 검토하시오. (단, 슬래브단면 내 죽력은 0으로 가정하며 슬래브의 설계뚫림 전단강도 산정식은 KDS 24 14 21에 따라 Vad= 0.850k(10...에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4번  |  다음과 같은 설계조건을 갖는 뚫림 전단철근이 없는 교량 바닥판 슬래브의 차량하중에 의한 설계뚫림 전단강도에 대하여 검토하시오. (단, 슬래브단면 내 죽력은 0으로 가정하며 슬래브의 설계뚫림 전단강도 산정식은 KDS 24 14 21에 따라 Vad= 0.850k(10...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