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A점은 힌지, B점은 스프링 지지 조건 (단, 스프링에 의한 횡방향 변위는 구속되어 있음) W= 300N A. 75cm B Ko: 200 KVm 35 75cm _ 4- 3 "채점기준 및 기준답안은 「공공기관의 정보공개에 관한 법률 제9조 제1항 제5호』 에 의거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A점은 힌지, B점은 스프링 지지 조건 (단, 스프링에 의한 횡방향 변위는 구속되어 있음) W= 300N A. 75cm B Ko: 200 KVm 35 75cm _ 4- 3 "채점기준 및 기준답안은 「공공기관의 정보공개에 관한 법률 제9조 제1항 제5호』 에 의거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3번  |  A점은 힌지, B점은 스프링 지지 조건 (단, 스프링에 의한 횡방향 변위는 구속되어 있음) W= 300N A. 75cm B Ko: 200 KVm 35 75cm _ 4- 3 "채점기준 및 기준답안은 「공공기관의 정보공개에 관한 법률 제9조 제1항 제5호』 에 의거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