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2경간 부정정보에서 B점의 위치에서 모멘트 Mg 및 전단력 Tg의 영향선을 구하시오. (단, EI는 일정하다.) B E 20m 20m 40m 40m 2 - 2 "채점기준 및 기준답안은 「공공기관의 정보공개에 관한 법률 제9조 제1항 제5호』 에 의거 공개하지...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2경간 부정정보에서 B점의 위치에서 모멘트 Mg 및 전단력 Tg의 영향선을 구하시오. (단, EI는 일정하다.) B E 20m 20m 40m 40m 2 - 2 "채점기준 및 기준답안은 「공공기관의 정보공개에 관한 법률 제9조 제1항 제5호』 에 의거 공개하지...에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4교시 6번  |  다음 2경간 부정정보에서 B점의 위치에서 모멘트 Mg 및 전단력 Tg의 영향선을 구하시오. (단, EI는 일정하다.) B E 20m 20m 40m 40m 2 - 2 "채점기준 및 기준답안은 「공공기관의 정보공개에 관한 법률 제9조 제1항 제5호』 에 의거 공개하지...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