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PS강재의응력부식과지연파괴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PS강재는 고강도 강재로서 응력 부식과 지연 파괴에 취약할 수 있으며, 구조 안전과 내구성 확보를 위해 원인과 대책을 이해하는 것이 중요하다.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응력부식균열(SCC)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인장응력과 부식인자가 동시에 작용해 균열이 발생.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특히 염화물이 존재 시 위험이 증가한다.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지연파괴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내부 미세균열이 서서히 성장해 일정 시간이 지나 급격하게 파괴.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외관상 변화 없이도 파괴가 발생할 수 있다.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그라우팅 불량이나 시공 중 오염 방지에 특히 유의해야 한다.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20 10에서 PS강재 내염화물량 및 알칼리 규제 등 품질 기준이 강화되고 있다.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응력부식 | 지연파괴 | PS강재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응력부식과 지연파괴의 발생 메커니즘, 국내외 기준, 실무적 대책을 구조적으로 서술하여 전문성을 보여줄 것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2번  |  PS강재의응력부식과지연파괴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