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지속적으로반복및충격하중을받는강재구조의특성에대해설명하시오.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강재구조가 반복 및 충격하중을 받을 때 나타나는 피로 및 취성파괴 등의 특성을 이해하는 것이 중요하다. 이러한 하중은 구조물의 내구성 및 안전성에 큰 영향을 준다.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핵심 원리</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설명 및 적용</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피로 거동</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반복하중에 의한 미시균열 발생 및 누적 파괴 위험이 있다.</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특히 용접부, 볼트구멍 등 응력집중부에서 피로파괴가 촉진된다.</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충격하중에 대한 취성파괴</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충격하중 작용 시 급격한 에너지 전달로 취성파괴가 발생할 수 있다.</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저온환경 등에서는 연성이 저하되어 더욱 취성적 거동을 보인다.</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교량 등 반복하중 구조에서는 피로검토와 세부 상세설계 보완이 필수적이다.</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KDS 17 25 00(교량 내하설계기준) 등에서는 피로설계 및 상세기준이 강화되고 있다.</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피로 | 취성파괴 | 응력집중</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이론적 설명과 더불어 최신 기준 인용 및 실무적 시사점을 병행하여 기술한다.</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2교시 1번  |  지속적으로반복및충격하중을받는강재구조의특성에대해설명하시오.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