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콘크리트전단특성과전단파괴의종류에대하여설명하시오.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콘크리트는 프리스트레싱에 의해 단면내 전단응력 분포와 파괴형식이 일반철근콘크리트와 다릅니다. 전단특성과 전단파괴 종류를 정확히 이해하는 것이 구조설계의 핵심입니다.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전단강도 증진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프리스트레싱 도입으로 균열이 억제되어 전단강도가 증가함.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축방향 압축력이 균열발생을 지연시켜 인장력 부담 감소.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전단 균열 양상 변화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전단균열 발생 위치와 각도가 일반 RC와 상이함.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프리스트레싱에 따라 주균열 각도 증가, 균열 분포 변화.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인장응력 발생 부위를 면밀히 분석해 전단보강을 충분히 계획해야 함.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00 등에서 프리스트레스트 효과 반영한 전단설계 기준 강화.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프리스트레스트 영향 | 전단강도 | 전단파괴 종류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전단 특성과 파괴 매커니즘을 도식화해 원인-결과 구조로 명확하게 제시할 것.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2번  |  프리스트레스트 콘크리트전단특성과전단파괴의종류에대하여설명하시오.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