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한계상태설계법에 의한재료의저항계수(극한한계상태) ·콘크리트 =0.65·철근=0.95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한계상태설계법(LSM)은 재료별 저항계수(안전율 적용)로 단면의 안전성을 확보하는 현대 구조설계 방법이다. 콘크리트와 철근에 적용되는 저항계수는 각각 0.65와 0.95로, 재료의 불확실성과 거동 특성에 따라 차등 적용된다.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저항계수 차등 적용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재료별로 서로 다른 저항계수를 부여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콘크리트는 파괴 예측이 어려워 더 낮은 값, 철근은 예측 가능해 더 높은 값 적용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극한한계상태 기준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극한하중에 도달하기 전 구조물 붕괴 방지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구조물의 내력 부족에 의한 파괴를 방지하기 위한 상태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소요 단면 계산 시 재료별 저항계수 반영 오류가 안전에 치명적임에 유의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00 (2021) 개정 시 콘크리트 저항계수 등 일부 수치가 조정된 사례 있음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한계상태설계법 | 재료저항계수 | 극한한계상태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저항계수 도입 배경과 재료 거동 및 최신 기준 변화를 연계해 논리적으로 서술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2번  |  한계상태설계법에 의한재료의저항계수(극한한계상태) ·콘크리트 =0.65·철근=0.95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