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콘크리트거더에서포스트텐션방식으로강연선긴장시,즉시손실과 장기손실에대해설명하시오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거더의 포스트텐션 방식에서 강연선 긴장 후 발생하는 즉시손실과 장기손실은 프리스트레스 효율과 부재 성능에 큰 영향을 미친다. 각각의 손실기작을 명확히 구분하여 설명하는 것이 핵심이다.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즉시손실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강연선 긴장 직후 바로 발생하는 프리스트레스 손실.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정착장치 슬립, 탄성감력, 마찰 등에 의해 발생한다.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장기손실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시간의 경과에 따라 점진적으로 발생하는 프리스트레스 손실.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콘크리트 크리프, 건조수축, 강재 이완 등이 주요 원인이다.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긴장/정착 단계에서 마찰 및 슬립량을 정확히 산정하여 손실 최소화에 신경 쓴다.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50에서 프리스트레스 손실 산정 및 설계 기준을 구체적으로 제시한다.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포스트텐션 | 즉시손실 | 장기손실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각 손실 항목별 원인·계산식과 실제 적용점, 최신 설계 기준 언급으로 차별화한다.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3번  |  프리스트레스트 콘크리트거더에서포스트텐션방식으로강연선긴장시,즉시손실과 장기손실에대해설명하시오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