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D-Region과 B-Region 비교 및 STM 적용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Strut(압축)·Tie(인장)·Node의 역할을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화살표(→), 주요 절점 라벨링 | 판독 포인트: 지배 파괴모드와 보강상세의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채점자가 즉시 판독 가능하도록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단면도에서 D/B 경계를 동시에 표시해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단면 경계, D-Region/B-Region 구분 | 표현: 경계선/해칭으로 영역 구분 + 적용 해석법 주석 | 판독 포인트: 경계 설정에 따른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B-Region(선형변형률)과 D-Region(STM) 적용 구분의 명확성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두 영역의 해석가정·설계절차·오류위험을 표 이미지로 비교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B-Region(선형변형률 가정) | D-Region(STM 적용) | 행: 해석가정, 설계절차, 오류위험 | 판독 포인트: 경계 오판 시 과소평가 및 취성파괴 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적용 해석법 선택 근거를 비교표로 명확히 제시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