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1773098034705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1773098034705.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정의 및 적용 배경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대상: 1. 철근콘크리트 보의 응력 교란구역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 교란구역(D-Region, Discontinuity Region)은 베르누이 평면유지 가정이 성립하지 않는 불연속 구간으로, 재하점·지점부·단면 급변부·개구부 인근에서 지배적으로 나타난다.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단면해석 중심의 B-Region 접근만으로는 안전측 검토가 부족할 수 있으며, 하중 경로 기반의 국부 거동 검토가 필요하다.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관련 이론은 응력교란구역(D-Region) 기본 개념 / D-Region 설계 보강 포인트를 축으로 연계하여 기준·상세·시공 대책까지 일관되게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거동 메커니즘 (Load Path → Internal Force → Failure Mode)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하중(Load)은 작용점에서 단면 내 압축연단/인장연단으로 전달되며, 전단지배 구간에서는 스트럿-타이(압축지주-인장타이) 거동을 동반한다.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내부력 재분배 과정에서 응력집중이 발생하는 구간(재하점, 지점부, 단면 급변부)을 D-Region 후보로 식별하고, B-Region 가정과 분리해 검토한다.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지배 파괴모드는 ① 휨 ② 전단 ③ 정착/부착 ④ 사용성(균열·처짐) 순으로 스크리닝하고, 최종 지배모드를 기준으로 보강 상세를 선정한다.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설계 검토 및 기준·수치 근거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코드 근거: KDS 관련 조항을 직접 명시하고, 설계 검토식(예: φMn ≥ Mu, Vn ≥ Vu, 정착길이 ld 검토)을 답안 본문에 병기한다.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수치 제시: 하중조합, 안전율/저항계수, 허용기준(균열폭·처짐)을 단위와 함께 표기한다.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판정 로직: 기준값 대비 여유도(Margin)를 제시하고, 여유도 부족 시 단면증대/배근보강/상세개선 대안을 제시한다.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Strut(압축)·Tie(인장)·Node를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3313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 | 판독 포인트: 지배 파괴모드와 보강상세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빠르게 판독 가능하게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D-Region/B-Region 경계를 단면도에 함께 표시하여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단면 경계, D/B 구역, 재하점·지점 | 표현: 경계선/해칭 + 주석 | 판독 포인트: 영역별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경계 설정과 적용 해석법의 정합성 확보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B-Region(선형변형률 가정)과 D-Region(STM 적용)의 해석 차이를 비교표로 제시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해석가정·절차·오류위험 비교를 통한 적용 근거 명확화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