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004990" w:val="clear"/>
            <w:tcMar>
              <w:top w:type="dxa" w:w="1800"/>
              <w:left w:type="dxa" w:w="1440"/>
              <w:bottom w:type="dxa" w:w="1200"/>
              <w:right w:type="dxa" w:w="1440"/>
            </w:tcMar>
            <w:vAlign w:val="center"/>
          </w:tcPr>
          <w:p>
            <w:pPr>
              <w:spacing w:after="80" w:before="0"/>
            </w:pPr>
            <w:r>
              <w:rPr>
                <w:rFonts w:ascii="Arial" w:cs="Arial" w:eastAsia="Arial" w:hAnsi="Arial"/>
                <w:b/>
                <w:bCs/>
                <w:color w:val="99BBDD"/>
                <w:sz w:val="28"/>
                <w:szCs w:val="28"/>
              </w:rPr>
              <w:t xml:space="preserve">WIBISCO</w:t>
            </w:r>
          </w:p>
          <w:p>
            <w:pPr>
              <w:spacing w:after="160" w:before="0"/>
            </w:pPr>
            <w:r>
              <w:rPr>
                <w:rFonts w:ascii="Arial" w:cs="Arial" w:eastAsia="Arial" w:hAnsi="Arial"/>
                <w:color w:val="C8D8F0"/>
                <w:sz w:val="28"/>
                <w:szCs w:val="28"/>
              </w:rPr>
              <w:t xml:space="preserve">Digital Marketing Proposal</w:t>
            </w:r>
          </w:p>
          <w:p>
            <w:pPr>
              <w:spacing w:after="120" w:before="0"/>
            </w:pPr>
            <w:r>
              <w:rPr>
                <w:rFonts w:ascii="Arial" w:cs="Arial" w:eastAsia="Arial" w:hAnsi="Arial"/>
                <w:b/>
                <w:bCs/>
                <w:color w:val="FFFFFF"/>
                <w:sz w:val="72"/>
                <w:szCs w:val="72"/>
              </w:rPr>
              <w:t xml:space="preserve">Puerto Rico Market Launch</w:t>
            </w:r>
          </w:p>
          <w:p>
            <w:pPr>
              <w:spacing w:after="80" w:before="0"/>
            </w:pPr>
            <w:r>
              <w:rPr>
                <w:rFonts w:ascii="Arial" w:cs="Arial" w:eastAsia="Arial" w:hAnsi="Arial"/>
                <w:color w:val="BDD4EE"/>
                <w:sz w:val="30"/>
                <w:szCs w:val="30"/>
              </w:rPr>
              <w:t xml:space="preserve">Landing Page Strategy &amp; Implementation Plan</w:t>
            </w:r>
          </w:p>
          <w:p>
            <w:pPr>
              <w:spacing w:after="480" w:before="0"/>
            </w:pPr>
            <w:r>
              <w:t xml:space="preserve"/>
            </w:r>
          </w:p>
          <w:p>
            <w:pPr>
              <w:spacing w:after="60" w:before="0"/>
            </w:pPr>
            <w:r>
              <w:rPr>
                <w:rFonts w:ascii="Arial" w:cs="Arial" w:eastAsia="Arial" w:hAnsi="Arial"/>
                <w:color w:val="99BBDD"/>
                <w:sz w:val="22"/>
                <w:szCs w:val="22"/>
              </w:rPr>
              <w:t xml:space="preserve">Prepared for: Brand Manager &amp; Digital Marketing Strategist</w:t>
            </w:r>
          </w:p>
          <w:p>
            <w:pPr>
              <w:spacing w:after="60" w:before="0"/>
            </w:pPr>
            <w:r>
              <w:rPr>
                <w:rFonts w:ascii="Arial" w:cs="Arial" w:eastAsia="Arial" w:hAnsi="Arial"/>
                <w:color w:val="99BBDD"/>
                <w:sz w:val="22"/>
                <w:szCs w:val="22"/>
              </w:rPr>
              <w:t xml:space="preserve">Prepared by: Digital Strategy Team</w:t>
            </w:r>
          </w:p>
          <w:p>
            <w:pPr>
              <w:spacing w:after="60" w:before="0"/>
            </w:pPr>
            <w:r>
              <w:rPr>
                <w:rFonts w:ascii="Arial" w:cs="Arial" w:eastAsia="Arial" w:hAnsi="Arial"/>
                <w:color w:val="99BBDD"/>
                <w:sz w:val="22"/>
                <w:szCs w:val="22"/>
              </w:rPr>
              <w:t xml:space="preserve">Version: 1.0 — April 2026</w:t>
            </w:r>
          </w:p>
        </w:tc>
      </w:tr>
      <w:tr>
        <w:tc>
          <w:tcPr>
            <w:tcW w:type="dxa" w:w="12240"/>
            <w:tcBorders>
              <w:top w:val="none" w:color="FFFFFF" w:sz="0"/>
              <w:left w:val="none" w:color="FFFFFF" w:sz="0"/>
              <w:bottom w:val="none" w:color="FFFFFF" w:sz="0"/>
              <w:right w:val="none" w:color="FFFFFF" w:sz="0"/>
            </w:tcBorders>
            <w:shd w:fill="f98900" w:val="clear"/>
            <w:tcMar>
              <w:top w:type="dxa" w:w="160"/>
              <w:left w:type="dxa" w:w="1440"/>
              <w:bottom w:type="dxa" w:w="160"/>
              <w:right w:type="dxa" w:w="1440"/>
            </w:tcMar>
          </w:tcPr>
          <w:p>
            <w:r>
              <w:rPr>
                <w:rFonts w:ascii="Arial" w:cs="Arial" w:eastAsia="Arial" w:hAnsi="Arial"/>
                <w:b/>
                <w:bCs/>
                <w:color w:val="FFFFFF"/>
                <w:sz w:val="18"/>
                <w:szCs w:val="18"/>
              </w:rPr>
              <w:t xml:space="preserve">Confidential — For internal review only</w:t>
            </w:r>
          </w:p>
        </w:tc>
      </w:tr>
    </w:tbl>
    <w:p>
      <w:r>
        <w:br w:type="page"/>
      </w:r>
    </w:p>
    <w:p>
      <w:pPr>
        <w:sectPr>
          <w:pgSz w:w="12240" w:h="15840" w:orient="portrait"/>
          <w:pgMar w:top="0" w:right="0" w:bottom="0" w:left="0" w:header="708" w:footer="708" w:gutter="0"/>
          <w:pgNumType/>
          <w:docGrid w:linePitch="360"/>
        </w:sectPr>
      </w:pPr>
    </w:p>
    <w:p>
      <w:pPr>
        <w:pStyle w:val="Heading1"/>
        <w:pBdr>
          <w:bottom w:val="single" w:color="f98900" w:sz="6" w:space="6"/>
        </w:pBdr>
        <w:spacing w:after="160" w:before="480"/>
      </w:pPr>
      <w:r>
        <w:rPr>
          <w:rFonts w:ascii="Arial" w:cs="Arial" w:eastAsia="Arial" w:hAnsi="Arial"/>
          <w:b/>
          <w:bCs/>
          <w:color w:val="004990"/>
          <w:sz w:val="40"/>
          <w:szCs w:val="40"/>
        </w:rPr>
        <w:t xml:space="preserve">1. Executive Summary</w:t>
      </w:r>
    </w:p>
    <w:p>
      <w:pPr>
        <w:spacing w:after="160" w:before="0"/>
      </w:pPr>
      <w:r>
        <w:rPr>
          <w:rFonts w:ascii="Arial" w:cs="Arial" w:eastAsia="Arial" w:hAnsi="Arial"/>
          <w:color w:val="222222"/>
          <w:sz w:val="22"/>
          <w:szCs w:val="22"/>
        </w:rPr>
        <w:t xml:space="preserve">This proposal outlines the strategic rationale, design approach, and expected business outcomes of a dedicated digital landing page to support WIBISCO’s market entry into Puerto Rico. The West India Biscuit Company Limited (WIBISCO) — the Caribbean’s most established biscuit and cracker brand for over 85 years — is entering one of the region’s most exciting and culturally connected markets.</w:t>
      </w:r>
    </w:p>
    <w:p>
      <w:pPr>
        <w:spacing w:after="160" w:before="0"/>
      </w:pPr>
      <w:r>
        <w:rPr>
          <w:rFonts w:ascii="Arial" w:cs="Arial" w:eastAsia="Arial" w:hAnsi="Arial"/>
          <w:color w:val="222222"/>
          <w:sz w:val="22"/>
          <w:szCs w:val="22"/>
        </w:rPr>
        <w:t xml:space="preserve">Puerto Rico represents a significant opportunity: a market with deep Caribbean cultural ties, an English and Spanish-speaking consumer base, and a strong affinity for brands that carry heritage and authenticity. WIBISCO’s three launch brands — Shirley, Tea Time, and Licias — are ideally positioned to resonate with Puerto Rican consumers who value tradition, quality, and the familiar comforts of island living.</w:t>
      </w:r>
    </w:p>
    <w:p>
      <w:pPr>
        <w:spacing w:after="120" w:before="0"/>
      </w:pPr>
      <w:r>
        <w:rPr>
          <w:rFonts w:ascii="Arial" w:cs="Arial" w:eastAsia="Arial" w:hAnsi="Arial"/>
          <w:color w:val="222222"/>
          <w:sz w:val="22"/>
          <w:szCs w:val="22"/>
        </w:rPr>
        <w:t xml:space="preserve">The proposed landing page serves as the primary digital touchpoint for this launch campaign. It is designed to achieve three core outcomes:</w:t>
      </w:r>
    </w:p>
    <w:p>
      <w:pPr>
        <w:pStyle w:val="ListParagraph"/>
        <w:numPr>
          <w:ilvl w:val="0"/>
          <w:numId w:val="2"/>
        </w:numPr>
        <w:spacing w:after="80" w:before="40"/>
      </w:pPr>
      <w:r>
        <w:rPr>
          <w:rFonts w:ascii="Arial" w:cs="Arial" w:eastAsia="Arial" w:hAnsi="Arial"/>
          <w:color w:val="222222"/>
          <w:sz w:val="22"/>
          <w:szCs w:val="22"/>
        </w:rPr>
        <w:t xml:space="preserve">Establish immediate brand awareness and cultural familiarity in a new market.</w:t>
      </w:r>
    </w:p>
    <w:p>
      <w:pPr>
        <w:pStyle w:val="ListParagraph"/>
        <w:numPr>
          <w:ilvl w:val="0"/>
          <w:numId w:val="2"/>
        </w:numPr>
        <w:spacing w:after="80" w:before="40"/>
      </w:pPr>
      <w:r>
        <w:rPr>
          <w:rFonts w:ascii="Arial" w:cs="Arial" w:eastAsia="Arial" w:hAnsi="Arial"/>
          <w:color w:val="222222"/>
          <w:sz w:val="22"/>
          <w:szCs w:val="22"/>
        </w:rPr>
        <w:t xml:space="preserve">Create an interactive digital experience that allows consumers to explore and connect with WIBISCO’s brands before products are on shelves.</w:t>
      </w:r>
    </w:p>
    <w:p>
      <w:pPr>
        <w:pStyle w:val="ListParagraph"/>
        <w:numPr>
          <w:ilvl w:val="0"/>
          <w:numId w:val="2"/>
        </w:numPr>
        <w:spacing w:after="80" w:before="40"/>
      </w:pPr>
      <w:r>
        <w:rPr>
          <w:rFonts w:ascii="Arial" w:cs="Arial" w:eastAsia="Arial" w:hAnsi="Arial"/>
          <w:color w:val="222222"/>
          <w:sz w:val="22"/>
          <w:szCs w:val="22"/>
        </w:rPr>
        <w:t xml:space="preserve">Capture qualified leads and build a first-party audience of interested Puerto Rican consumers for ongoing marketing activation.</w:t>
      </w:r>
    </w:p>
    <w:p>
      <w:pPr>
        <w:spacing w:after="160" w:before="0"/>
      </w:pPr>
      <w:r>
        <w:t xml:space="preserve"/>
      </w:r>
    </w:p>
    <w:p>
      <w:pPr>
        <w:pBdr>
          <w:left w:val="single" w:color="f98900" w:sz="16"/>
        </w:pBdr>
        <w:shd w:fill="F0F4FA" w:val="clear"/>
        <w:spacing w:after="40" w:before="160"/>
        <w:ind w:left="480" w:right="240"/>
      </w:pPr>
      <w:r>
        <w:rPr>
          <w:rFonts w:ascii="Arial" w:cs="Arial" w:eastAsia="Arial" w:hAnsi="Arial"/>
          <w:b/>
          <w:bCs/>
          <w:color w:val="171b26"/>
          <w:sz w:val="22"/>
          <w:szCs w:val="22"/>
        </w:rPr>
        <w:t xml:space="preserve">Primary Objective</w:t>
      </w:r>
    </w:p>
    <w:p>
      <w:pPr>
        <w:pBdr>
          <w:left w:val="single" w:color="f98900" w:sz="16"/>
        </w:pBdr>
        <w:shd w:fill="F0F4FA" w:val="clear"/>
        <w:spacing w:after="160" w:before="40"/>
        <w:ind w:left="480" w:right="240"/>
      </w:pPr>
      <w:r>
        <w:rPr>
          <w:rFonts w:ascii="Arial" w:cs="Arial" w:eastAsia="Arial" w:hAnsi="Arial"/>
          <w:b w:val="false"/>
          <w:bCs w:val="false"/>
          <w:color w:val="171b26"/>
          <w:sz w:val="22"/>
          <w:szCs w:val="22"/>
        </w:rPr>
        <w:t xml:space="preserve">To introduce WIBISCO to Puerto Rican consumers in a way that feels authentic, familiar, and exciting — driving brand awareness, emotional connection, and the intent to purchase when products become available.</w:t>
      </w:r>
    </w:p>
    <w:p>
      <w:pPr>
        <w:spacing w:after="200" w:before="0"/>
      </w:pPr>
      <w:r>
        <w:t xml:space="preserve"/>
      </w:r>
    </w:p>
    <w:p>
      <w:pPr>
        <w:spacing w:after="200" w:before="0"/>
      </w:pPr>
      <w:r>
        <w:rPr>
          <w:rFonts w:ascii="Arial" w:cs="Arial" w:eastAsia="Arial" w:hAnsi="Arial"/>
          <w:color w:val="222222"/>
          <w:sz w:val="22"/>
          <w:szCs w:val="22"/>
        </w:rPr>
        <w:t xml:space="preserve">This document is structured to provide the Brand Manager and Digital Marketing Strategist with a clear understanding of each landing page section, its specific value to the launch campaign, and the metrics by which its success should be measured.</w:t>
      </w:r>
    </w:p>
    <w:p>
      <w:r>
        <w:br w:type="page"/>
      </w:r>
    </w:p>
    <w:p>
      <w:pPr>
        <w:pStyle w:val="Heading1"/>
        <w:pBdr>
          <w:bottom w:val="single" w:color="f98900" w:sz="6" w:space="6"/>
        </w:pBdr>
        <w:spacing w:after="160" w:before="480"/>
      </w:pPr>
      <w:r>
        <w:rPr>
          <w:rFonts w:ascii="Arial" w:cs="Arial" w:eastAsia="Arial" w:hAnsi="Arial"/>
          <w:b/>
          <w:bCs/>
          <w:color w:val="004990"/>
          <w:sz w:val="40"/>
          <w:szCs w:val="40"/>
        </w:rPr>
        <w:t xml:space="preserve">2. Market Context — Puerto Rico</w:t>
      </w:r>
    </w:p>
    <w:p>
      <w:pPr>
        <w:pStyle w:val="Heading2"/>
        <w:spacing w:after="120" w:before="320"/>
      </w:pPr>
      <w:r>
        <w:rPr>
          <w:rFonts w:ascii="Arial" w:cs="Arial" w:eastAsia="Arial" w:hAnsi="Arial"/>
          <w:b/>
          <w:bCs/>
          <w:color w:val="171b26"/>
          <w:sz w:val="28"/>
          <w:szCs w:val="28"/>
        </w:rPr>
        <w:t xml:space="preserve">2.1  Why Puerto Rico</w:t>
      </w:r>
    </w:p>
    <w:p>
      <w:pPr>
        <w:spacing w:after="160" w:before="0"/>
      </w:pPr>
      <w:r>
        <w:rPr>
          <w:rFonts w:ascii="Arial" w:cs="Arial" w:eastAsia="Arial" w:hAnsi="Arial"/>
          <w:color w:val="222222"/>
          <w:sz w:val="22"/>
          <w:szCs w:val="22"/>
        </w:rPr>
        <w:t xml:space="preserve">Puerto Rico’s position as a gateway between the continental United States and the wider Caribbean makes it both a strategically important and culturally compatible market for WIBISCO. The island shares many of the food traditions, taste preferences, and household patterns common across the English and Spanish-speaking Caribbean — creating a natural path for consumer acceptance.</w:t>
      </w:r>
    </w:p>
    <w:p>
      <w:pPr>
        <w:spacing w:after="120" w:before="0"/>
      </w:pPr>
      <w:r>
        <w:rPr>
          <w:rFonts w:ascii="Arial" w:cs="Arial" w:eastAsia="Arial" w:hAnsi="Arial"/>
          <w:color w:val="222222"/>
          <w:sz w:val="22"/>
          <w:szCs w:val="22"/>
        </w:rPr>
        <w:t xml:space="preserve">Several key factors make this a compelling market entry:</w:t>
      </w:r>
    </w:p>
    <w:p>
      <w:pPr>
        <w:pStyle w:val="ListParagraph"/>
        <w:numPr>
          <w:ilvl w:val="0"/>
          <w:numId w:val="2"/>
        </w:numPr>
        <w:spacing w:after="80" w:before="40"/>
      </w:pPr>
      <w:r>
        <w:rPr>
          <w:rFonts w:ascii="Arial" w:cs="Arial" w:eastAsia="Arial" w:hAnsi="Arial"/>
          <w:color w:val="222222"/>
          <w:sz w:val="22"/>
          <w:szCs w:val="22"/>
        </w:rPr>
        <w:t xml:space="preserve">Cultural affinity: Puerto Rican consumers have an established appreciation for Caribbean food brands, particularly those associated with quality baking, tradition, and island heritage.</w:t>
      </w:r>
    </w:p>
    <w:p>
      <w:pPr>
        <w:pStyle w:val="ListParagraph"/>
        <w:numPr>
          <w:ilvl w:val="0"/>
          <w:numId w:val="2"/>
        </w:numPr>
        <w:spacing w:after="80" w:before="40"/>
      </w:pPr>
      <w:r>
        <w:rPr>
          <w:rFonts w:ascii="Arial" w:cs="Arial" w:eastAsia="Arial" w:hAnsi="Arial"/>
          <w:color w:val="222222"/>
          <w:sz w:val="22"/>
          <w:szCs w:val="22"/>
        </w:rPr>
        <w:t xml:space="preserve">Diaspora connectivity: A large and well-connected Puerto Rican diaspora with roots across the broader Caribbean increases the likelihood of brand recognition and word-of-mouth uptake.</w:t>
      </w:r>
    </w:p>
    <w:p>
      <w:pPr>
        <w:pStyle w:val="ListParagraph"/>
        <w:numPr>
          <w:ilvl w:val="0"/>
          <w:numId w:val="2"/>
        </w:numPr>
        <w:spacing w:after="80" w:before="40"/>
      </w:pPr>
      <w:r>
        <w:rPr>
          <w:rFonts w:ascii="Arial" w:cs="Arial" w:eastAsia="Arial" w:hAnsi="Arial"/>
          <w:color w:val="222222"/>
          <w:sz w:val="22"/>
          <w:szCs w:val="22"/>
        </w:rPr>
        <w:t xml:space="preserve">Bilingual market: The EN/ES language dynamic in Puerto Rico requires a launch experience that respects both languages equally — reflected in the language switcher on the proposed landing page.</w:t>
      </w:r>
    </w:p>
    <w:p>
      <w:pPr>
        <w:pStyle w:val="ListParagraph"/>
        <w:numPr>
          <w:ilvl w:val="0"/>
          <w:numId w:val="2"/>
        </w:numPr>
        <w:spacing w:after="80" w:before="40"/>
      </w:pPr>
      <w:r>
        <w:rPr>
          <w:rFonts w:ascii="Arial" w:cs="Arial" w:eastAsia="Arial" w:hAnsi="Arial"/>
          <w:color w:val="222222"/>
          <w:sz w:val="22"/>
          <w:szCs w:val="22"/>
        </w:rPr>
        <w:t xml:space="preserve">Digital engagement: Puerto Rico’s high smartphone and social media penetration makes a digital-first launch strategy particularly effective for reaching new consumers at scale.</w:t>
      </w:r>
    </w:p>
    <w:p>
      <w:pPr>
        <w:spacing w:after="160" w:before="0"/>
      </w:pPr>
      <w:r>
        <w:t xml:space="preserve"/>
      </w:r>
    </w:p>
    <w:p>
      <w:pPr>
        <w:pStyle w:val="Heading2"/>
        <w:spacing w:after="120" w:before="320"/>
      </w:pPr>
      <w:r>
        <w:rPr>
          <w:rFonts w:ascii="Arial" w:cs="Arial" w:eastAsia="Arial" w:hAnsi="Arial"/>
          <w:b/>
          <w:bCs/>
          <w:color w:val="171b26"/>
          <w:sz w:val="28"/>
          <w:szCs w:val="28"/>
        </w:rPr>
        <w:t xml:space="preserve">2.2  The Three Launch Brands</w:t>
      </w:r>
    </w:p>
    <w:p>
      <w:pPr>
        <w:spacing w:after="120" w:before="0"/>
      </w:pPr>
      <w:r>
        <w:rPr>
          <w:rFonts w:ascii="Arial" w:cs="Arial" w:eastAsia="Arial" w:hAnsi="Arial"/>
          <w:color w:val="222222"/>
          <w:sz w:val="22"/>
          <w:szCs w:val="22"/>
        </w:rPr>
        <w:t xml:space="preserve">WIBISCO will introduce three brands in the Puerto Rico market, each chosen for their broad appeal, established heritage, and suitability for the local palate:</w:t>
      </w:r>
    </w:p>
    <w:p>
      <w:pPr>
        <w:spacing w:after="160" w:before="0"/>
      </w:pPr>
      <w:r>
        <w:rPr>
          <w:rFonts w:ascii="Arial" w:cs="Arial" w:eastAsia="Arial" w:hAnsi="Arial"/>
          <w:b/>
          <w:bCs/>
          <w:color w:val="171b26"/>
          <w:sz w:val="22"/>
          <w:szCs w:val="22"/>
        </w:rPr>
        <w:t xml:space="preserve">Shirley Biscuits: </w:t>
      </w:r>
      <w:r>
        <w:rPr>
          <w:rFonts w:ascii="Arial" w:cs="Arial" w:eastAsia="Arial" w:hAnsi="Arial"/>
          <w:color w:val="222222"/>
          <w:sz w:val="22"/>
          <w:szCs w:val="22"/>
        </w:rPr>
        <w:t xml:space="preserve">A Bajan icon and household name across the Caribbean. Light, golden, and beloved by all age groups. Shirley represents the everyday comfort snack that forms part of Caribbean cultural identity.</w:t>
      </w:r>
    </w:p>
    <w:p>
      <w:pPr>
        <w:spacing w:after="80" w:before="0"/>
      </w:pPr>
      <w:r>
        <w:t xml:space="preserve"/>
      </w:r>
    </w:p>
    <w:p>
      <w:pPr>
        <w:spacing w:after="160" w:before="0"/>
      </w:pPr>
      <w:r>
        <w:rPr>
          <w:rFonts w:ascii="Arial" w:cs="Arial" w:eastAsia="Arial" w:hAnsi="Arial"/>
          <w:b/>
          <w:bCs/>
          <w:color w:val="171b26"/>
          <w:sz w:val="22"/>
          <w:szCs w:val="22"/>
        </w:rPr>
        <w:t xml:space="preserve">Tea Time Biscuits: </w:t>
      </w:r>
      <w:r>
        <w:rPr>
          <w:rFonts w:ascii="Arial" w:cs="Arial" w:eastAsia="Arial" w:hAnsi="Arial"/>
          <w:color w:val="222222"/>
          <w:sz w:val="22"/>
          <w:szCs w:val="22"/>
        </w:rPr>
        <w:t xml:space="preserve">The quintessential companion to a warm drink. Tea Time biscuits are synonymous with the Caribbean morning ritual and are perfectly positioned to align with Puerto Rico’s strong café culture.</w:t>
      </w:r>
    </w:p>
    <w:p>
      <w:pPr>
        <w:spacing w:after="80" w:before="0"/>
      </w:pPr>
      <w:r>
        <w:t xml:space="preserve"/>
      </w:r>
    </w:p>
    <w:p>
      <w:pPr>
        <w:spacing w:after="160" w:before="0"/>
      </w:pPr>
      <w:r>
        <w:rPr>
          <w:rFonts w:ascii="Arial" w:cs="Arial" w:eastAsia="Arial" w:hAnsi="Arial"/>
          <w:b/>
          <w:bCs/>
          <w:color w:val="171b26"/>
          <w:sz w:val="22"/>
          <w:szCs w:val="22"/>
        </w:rPr>
        <w:t xml:space="preserve">Licias Biscuits: </w:t>
      </w:r>
      <w:r>
        <w:rPr>
          <w:rFonts w:ascii="Arial" w:cs="Arial" w:eastAsia="Arial" w:hAnsi="Arial"/>
          <w:color w:val="222222"/>
          <w:sz w:val="22"/>
          <w:szCs w:val="22"/>
        </w:rPr>
        <w:t xml:space="preserve">A sweet, indulgent treat loved by families across the region. Licias appeals to the treat-seeking consumer and is highly giftable — making it a strong candidate for impulse purchase and household repeat buy.</w:t>
      </w:r>
    </w:p>
    <w:p>
      <w:pPr>
        <w:spacing w:after="200" w:before="0"/>
      </w:pPr>
      <w:r>
        <w:t xml:space="preserve"/>
      </w:r>
    </w:p>
    <w:p>
      <w:r>
        <w:br w:type="page"/>
      </w:r>
    </w:p>
    <w:p>
      <w:pPr>
        <w:pStyle w:val="Heading1"/>
        <w:pBdr>
          <w:bottom w:val="single" w:color="f98900" w:sz="6" w:space="6"/>
        </w:pBdr>
        <w:spacing w:after="160" w:before="480"/>
      </w:pPr>
      <w:r>
        <w:rPr>
          <w:rFonts w:ascii="Arial" w:cs="Arial" w:eastAsia="Arial" w:hAnsi="Arial"/>
          <w:b/>
          <w:bCs/>
          <w:color w:val="004990"/>
          <w:sz w:val="40"/>
          <w:szCs w:val="40"/>
        </w:rPr>
        <w:t xml:space="preserve">3. Campaign Objectives</w:t>
      </w:r>
    </w:p>
    <w:p>
      <w:pPr>
        <w:spacing w:after="160" w:before="0"/>
      </w:pPr>
      <w:r>
        <w:rPr>
          <w:rFonts w:ascii="Arial" w:cs="Arial" w:eastAsia="Arial" w:hAnsi="Arial"/>
          <w:color w:val="222222"/>
          <w:sz w:val="22"/>
          <w:szCs w:val="22"/>
        </w:rPr>
        <w:t xml:space="preserve">The WIBISCO Puerto Rico landing page has been designed to deliver against four interconnected campaign objectives. Each section of the page contributes to one or more of these goals:</w:t>
      </w:r>
    </w:p>
    <w:p>
      <w:pPr>
        <w:spacing w:after="80" w:before="240"/>
      </w:pPr>
      <w:r>
        <w:rPr>
          <w:rFonts w:ascii="Arial" w:cs="Arial" w:eastAsia="Arial" w:hAnsi="Arial"/>
          <w:b/>
          <w:bCs/>
          <w:color w:val="004990"/>
          <w:sz w:val="24"/>
          <w:szCs w:val="24"/>
        </w:rPr>
        <w:t xml:space="preserve">Objective 1 — Brand Awareness</w:t>
      </w:r>
    </w:p>
    <w:p>
      <w:pPr>
        <w:spacing w:after="160" w:before="0"/>
      </w:pPr>
      <w:r>
        <w:rPr>
          <w:rFonts w:ascii="Arial" w:cs="Arial" w:eastAsia="Arial" w:hAnsi="Arial"/>
          <w:color w:val="222222"/>
          <w:sz w:val="22"/>
          <w:szCs w:val="22"/>
        </w:rPr>
        <w:t xml:space="preserve">Introduce WIBISCO and its three launch brands to Puerto Rican consumers who may be unfamiliar with the products. The page must establish credibility, communicate heritage, and create a positive first impression that sets the stage for purchase intent.</w:t>
      </w:r>
    </w:p>
    <w:p>
      <w:pPr>
        <w:spacing w:after="80" w:before="240"/>
      </w:pPr>
      <w:r>
        <w:rPr>
          <w:rFonts w:ascii="Arial" w:cs="Arial" w:eastAsia="Arial" w:hAnsi="Arial"/>
          <w:b/>
          <w:bCs/>
          <w:color w:val="004990"/>
          <w:sz w:val="24"/>
          <w:szCs w:val="24"/>
        </w:rPr>
        <w:t xml:space="preserve">Objective 2 — Cultural Connection &amp; Familiarity</w:t>
      </w:r>
    </w:p>
    <w:p>
      <w:pPr>
        <w:spacing w:after="160" w:before="0"/>
      </w:pPr>
      <w:r>
        <w:rPr>
          <w:rFonts w:ascii="Arial" w:cs="Arial" w:eastAsia="Arial" w:hAnsi="Arial"/>
          <w:color w:val="222222"/>
          <w:sz w:val="22"/>
          <w:szCs w:val="22"/>
        </w:rPr>
        <w:t xml:space="preserve">Position WIBISCO as a brand that belongs in Puerto Rico — not as an outsider, but as a natural extension of the Caribbean food tradition that Puerto Rican consumers already identify with. This means leading with shared values: island pride, quality craftsmanship, family, and everyday comfort.</w:t>
      </w:r>
    </w:p>
    <w:p>
      <w:pPr>
        <w:spacing w:after="80" w:before="240"/>
      </w:pPr>
      <w:r>
        <w:rPr>
          <w:rFonts w:ascii="Arial" w:cs="Arial" w:eastAsia="Arial" w:hAnsi="Arial"/>
          <w:b/>
          <w:bCs/>
          <w:color w:val="004990"/>
          <w:sz w:val="24"/>
          <w:szCs w:val="24"/>
        </w:rPr>
        <w:t xml:space="preserve">Objective 3 — Digital Product Experience</w:t>
      </w:r>
    </w:p>
    <w:p>
      <w:pPr>
        <w:spacing w:after="160" w:before="0"/>
      </w:pPr>
      <w:r>
        <w:rPr>
          <w:rFonts w:ascii="Arial" w:cs="Arial" w:eastAsia="Arial" w:hAnsi="Arial"/>
          <w:color w:val="222222"/>
          <w:sz w:val="22"/>
          <w:szCs w:val="22"/>
        </w:rPr>
        <w:t xml:space="preserve">Allow consumers to interact with and explore the brands meaningfully before products are physically available in stores. The interactive elements on the landing page (Brand Explorer, Flavour Explorer) serve as a digital substitute for the in-store tasting experience — building familiarity and purchase consideration through engagement.</w:t>
      </w:r>
    </w:p>
    <w:p>
      <w:pPr>
        <w:spacing w:after="80" w:before="240"/>
      </w:pPr>
      <w:r>
        <w:rPr>
          <w:rFonts w:ascii="Arial" w:cs="Arial" w:eastAsia="Arial" w:hAnsi="Arial"/>
          <w:b/>
          <w:bCs/>
          <w:color w:val="004990"/>
          <w:sz w:val="24"/>
          <w:szCs w:val="24"/>
        </w:rPr>
        <w:t xml:space="preserve">Objective 4 — Lead Generation &amp; Audience Building</w:t>
      </w:r>
    </w:p>
    <w:p>
      <w:pPr>
        <w:spacing w:after="200" w:before="0"/>
      </w:pPr>
      <w:r>
        <w:rPr>
          <w:rFonts w:ascii="Arial" w:cs="Arial" w:eastAsia="Arial" w:hAnsi="Arial"/>
          <w:color w:val="222222"/>
          <w:sz w:val="22"/>
          <w:szCs w:val="22"/>
        </w:rPr>
        <w:t xml:space="preserve">Capture first-party consumer data — names, email addresses, location within Puerto Rico, and brand preference — to build a qualified prospect audience for launch-day communications, targeted promotions, and ongoing CRM activation. This audience is a strategic asset for the wider WIBISCO Puerto Rico marketing programme.</w:t>
      </w:r>
    </w:p>
    <w:p>
      <w:r>
        <w:br w:type="page"/>
      </w:r>
    </w:p>
    <w:p>
      <w:pPr>
        <w:pStyle w:val="Heading1"/>
        <w:pBdr>
          <w:bottom w:val="single" w:color="f98900" w:sz="6" w:space="6"/>
        </w:pBdr>
        <w:spacing w:after="160" w:before="480"/>
      </w:pPr>
      <w:r>
        <w:rPr>
          <w:rFonts w:ascii="Arial" w:cs="Arial" w:eastAsia="Arial" w:hAnsi="Arial"/>
          <w:b/>
          <w:bCs/>
          <w:color w:val="004990"/>
          <w:sz w:val="40"/>
          <w:szCs w:val="40"/>
        </w:rPr>
        <w:t xml:space="preserve">4. Landing Page Architecture &amp; Value Analysis</w:t>
      </w:r>
    </w:p>
    <w:p>
      <w:pPr>
        <w:spacing w:after="160" w:before="0"/>
      </w:pPr>
      <w:r>
        <w:rPr>
          <w:rFonts w:ascii="Arial" w:cs="Arial" w:eastAsia="Arial" w:hAnsi="Arial"/>
          <w:color w:val="222222"/>
          <w:sz w:val="22"/>
          <w:szCs w:val="22"/>
        </w:rPr>
        <w:t xml:space="preserve">The landing page is structured as a single, vertically scrolling experience optimised for a 1440px desktop viewport, with full responsiveness planned for mobile devices. It is designed to guide the visitor through a deliberate journey: from first impression and brand discovery, through emotional engagement and product exploration, to lead capture and purchasing information.</w:t>
      </w:r>
    </w:p>
    <w:p>
      <w:pPr>
        <w:spacing w:after="240" w:before="0"/>
      </w:pPr>
      <w:r>
        <w:rPr>
          <w:rFonts w:ascii="Arial" w:cs="Arial" w:eastAsia="Arial" w:hAnsi="Arial"/>
          <w:color w:val="222222"/>
          <w:sz w:val="22"/>
          <w:szCs w:val="22"/>
        </w:rPr>
        <w:t xml:space="preserve">The following sections analyse each component of the landing page and articulate the specific value it creates for the launch campaign.</w:t>
      </w:r>
    </w:p>
    <w:p>
      <w:pPr>
        <w:pStyle w:val="Heading2"/>
        <w:spacing w:after="120" w:before="320"/>
      </w:pPr>
      <w:r>
        <w:rPr>
          <w:rFonts w:ascii="Arial" w:cs="Arial" w:eastAsia="Arial" w:hAnsi="Arial"/>
          <w:b/>
          <w:bCs/>
          <w:color w:val="171b26"/>
          <w:sz w:val="28"/>
          <w:szCs w:val="28"/>
        </w:rPr>
        <w:t xml:space="preserve">4.1  Language Switcher</w:t>
      </w:r>
    </w:p>
    <w:p>
      <w:pPr>
        <w:spacing w:after="160" w:before="0"/>
      </w:pPr>
      <w:r>
        <w:rPr>
          <w:rFonts w:ascii="Arial" w:cs="Arial" w:eastAsia="Arial" w:hAnsi="Arial"/>
          <w:color w:val="222222"/>
          <w:sz w:val="22"/>
          <w:szCs w:val="22"/>
        </w:rPr>
        <w:t xml:space="preserve">A slim top-of-page language bar allows visitors to toggle between English (EN) and Spanish (ES) at any point in their experience.</w:t>
      </w:r>
    </w:p>
    <w:p>
      <w:pPr>
        <w:pBdr>
          <w:left w:val="single" w:color="f98900" w:sz="16"/>
        </w:pBdr>
        <w:shd w:fill="F0F4FA" w:val="clear"/>
        <w:spacing w:after="40" w:before="160"/>
        <w:ind w:left="480" w:right="240"/>
      </w:pPr>
      <w:r>
        <w:rPr>
          <w:rFonts w:ascii="Arial" w:cs="Arial" w:eastAsia="Arial" w:hAnsi="Arial"/>
          <w:b/>
          <w:bCs/>
          <w:color w:val="171b26"/>
          <w:sz w:val="22"/>
          <w:szCs w:val="22"/>
        </w:rPr>
        <w:t xml:space="preserve">Design intent: Signal respect and inclusion from the very first interaction.</w:t>
      </w:r>
    </w:p>
    <w:p>
      <w:pPr>
        <w:pBdr>
          <w:left w:val="single" w:color="f98900" w:sz="16"/>
        </w:pBdr>
        <w:shd w:fill="F0F4FA" w:val="clear"/>
        <w:spacing w:after="160" w:before="40"/>
        <w:ind w:left="480" w:right="240"/>
      </w:pPr>
      <w:r>
        <w:rPr>
          <w:rFonts w:ascii="Arial" w:cs="Arial" w:eastAsia="Arial" w:hAnsi="Arial"/>
          <w:b w:val="false"/>
          <w:bCs w:val="false"/>
          <w:color w:val="171b26"/>
          <w:sz w:val="22"/>
          <w:szCs w:val="22"/>
        </w:rPr>
        <w:t xml:space="preserve">Puerto Rico is a bilingual market where Spanish is the primary language and English is widely spoken. Presenting both options prominently — before any other content loads — communicates that WIBISCO has considered and designed for the Puerto Rican consumer specifically, not simply adapted a generic Caribbean campaign.</w:t>
      </w:r>
    </w:p>
    <w:p>
      <w:pPr>
        <w:spacing w:after="120" w:before="0"/>
      </w:pPr>
      <w:r>
        <w:t xml:space="preserve"/>
      </w:r>
    </w:p>
    <w:p>
      <w:pPr>
        <w:spacing w:after="80" w:before="240"/>
      </w:pPr>
      <w:r>
        <w:rPr>
          <w:rFonts w:ascii="Arial" w:cs="Arial" w:eastAsia="Arial" w:hAnsi="Arial"/>
          <w:b/>
          <w:bCs/>
          <w:color w:val="004990"/>
          <w:sz w:val="24"/>
          <w:szCs w:val="24"/>
        </w:rPr>
        <w:t xml:space="preserve">Value to the Campaign</w:t>
      </w:r>
    </w:p>
    <w:p>
      <w:pPr>
        <w:pStyle w:val="ListParagraph"/>
        <w:numPr>
          <w:ilvl w:val="0"/>
          <w:numId w:val="2"/>
        </w:numPr>
        <w:spacing w:after="80" w:before="40"/>
      </w:pPr>
      <w:r>
        <w:rPr>
          <w:rFonts w:ascii="Arial" w:cs="Arial" w:eastAsia="Arial" w:hAnsi="Arial"/>
          <w:color w:val="222222"/>
          <w:sz w:val="22"/>
          <w:szCs w:val="22"/>
        </w:rPr>
        <w:t xml:space="preserve">Brand Awareness: Immediate signal of market-specific investment and cultural consideration.</w:t>
      </w:r>
    </w:p>
    <w:p>
      <w:pPr>
        <w:pStyle w:val="ListParagraph"/>
        <w:numPr>
          <w:ilvl w:val="0"/>
          <w:numId w:val="2"/>
        </w:numPr>
        <w:spacing w:after="80" w:before="40"/>
      </w:pPr>
      <w:r>
        <w:rPr>
          <w:rFonts w:ascii="Arial" w:cs="Arial" w:eastAsia="Arial" w:hAnsi="Arial"/>
          <w:color w:val="222222"/>
          <w:sz w:val="22"/>
          <w:szCs w:val="22"/>
        </w:rPr>
        <w:t xml:space="preserve">Cultural Connection: Demonstrates that WIBISCO is committed to authentic engagement with Puerto Rican consumers on their terms.</w:t>
      </w:r>
    </w:p>
    <w:p>
      <w:pPr>
        <w:pStyle w:val="ListParagraph"/>
        <w:numPr>
          <w:ilvl w:val="0"/>
          <w:numId w:val="2"/>
        </w:numPr>
        <w:spacing w:after="80" w:before="40"/>
      </w:pPr>
      <w:r>
        <w:rPr>
          <w:rFonts w:ascii="Arial" w:cs="Arial" w:eastAsia="Arial" w:hAnsi="Arial"/>
          <w:color w:val="222222"/>
          <w:sz w:val="22"/>
          <w:szCs w:val="22"/>
        </w:rPr>
        <w:t xml:space="preserve">Conversion: Reduces friction for Spanish-primary visitors, increasing the likelihood that they will engage with and complete the lead capture form.</w:t>
      </w:r>
    </w:p>
    <w:p>
      <w:pPr>
        <w:spacing w:after="200" w:before="0"/>
      </w:pPr>
      <w:r>
        <w:t xml:space="preserve"/>
      </w:r>
    </w:p>
    <w:p>
      <w:pPr>
        <w:pStyle w:val="Heading2"/>
        <w:spacing w:after="120" w:before="320"/>
      </w:pPr>
      <w:r>
        <w:rPr>
          <w:rFonts w:ascii="Arial" w:cs="Arial" w:eastAsia="Arial" w:hAnsi="Arial"/>
          <w:b/>
          <w:bCs/>
          <w:color w:val="171b26"/>
          <w:sz w:val="28"/>
          <w:szCs w:val="28"/>
        </w:rPr>
        <w:t xml:space="preserve">4.2  Hero Section</w:t>
      </w:r>
    </w:p>
    <w:p>
      <w:pPr>
        <w:spacing w:after="160" w:before="0"/>
      </w:pPr>
      <w:r>
        <w:rPr>
          <w:rFonts w:ascii="Arial" w:cs="Arial" w:eastAsia="Arial" w:hAnsi="Arial"/>
          <w:color w:val="222222"/>
          <w:sz w:val="22"/>
          <w:szCs w:val="22"/>
        </w:rPr>
        <w:t xml:space="preserve">The hero is the most prominent section of the page and the first content a visitor sees. It occupies the full 1440px viewport width and is structured as a two-column layout: a text-led column on the left and a large lifestyle product image on the right.</w:t>
      </w:r>
    </w:p>
    <w:p>
      <w:pPr>
        <w:spacing w:after="160" w:before="0"/>
      </w:pPr>
      <w:r>
        <w:rPr>
          <w:rFonts w:ascii="Arial" w:cs="Arial" w:eastAsia="Arial" w:hAnsi="Arial"/>
          <w:color w:val="222222"/>
          <w:sz w:val="22"/>
          <w:szCs w:val="22"/>
        </w:rPr>
        <w:t xml:space="preserve">Headline copy — “The taste of the Caribbean, finally here.” — leads with emotional resonance rather than product description. This is a deliberate choice: for a brand entering a new market, the first priority is to make the consumer feel something, not to list product attributes.</w:t>
      </w:r>
    </w:p>
    <w:p>
      <w:pPr>
        <w:spacing w:after="120" w:before="0"/>
      </w:pPr>
      <w:r>
        <w:rPr>
          <w:rFonts w:ascii="Arial" w:cs="Arial" w:eastAsia="Arial" w:hAnsi="Arial"/>
          <w:color w:val="222222"/>
          <w:sz w:val="22"/>
          <w:szCs w:val="22"/>
        </w:rPr>
        <w:t xml:space="preserve">Supporting elements in the hero section include:</w:t>
      </w:r>
    </w:p>
    <w:p>
      <w:pPr>
        <w:pStyle w:val="ListParagraph"/>
        <w:numPr>
          <w:ilvl w:val="0"/>
          <w:numId w:val="2"/>
        </w:numPr>
        <w:spacing w:after="80" w:before="40"/>
      </w:pPr>
      <w:r>
        <w:rPr>
          <w:rFonts w:ascii="Arial" w:cs="Arial" w:eastAsia="Arial" w:hAnsi="Arial"/>
          <w:color w:val="222222"/>
          <w:sz w:val="22"/>
          <w:szCs w:val="22"/>
        </w:rPr>
        <w:t xml:space="preserve">An animated launch announcement badge (“Now Arriving in Puerto Rico”) to create a sense of occasion and timeliness.</w:t>
      </w:r>
    </w:p>
    <w:p>
      <w:pPr>
        <w:pStyle w:val="ListParagraph"/>
        <w:numPr>
          <w:ilvl w:val="0"/>
          <w:numId w:val="2"/>
        </w:numPr>
        <w:spacing w:after="80" w:before="40"/>
      </w:pPr>
      <w:r>
        <w:rPr>
          <w:rFonts w:ascii="Arial" w:cs="Arial" w:eastAsia="Arial" w:hAnsi="Arial"/>
          <w:color w:val="222222"/>
          <w:sz w:val="22"/>
          <w:szCs w:val="22"/>
        </w:rPr>
        <w:t xml:space="preserve">A bilingual sub-headline that introduces WIBISCO’s 85-year heritage and grounds the brand in the Caribbean tradition familiar to Puerto Rican consumers.</w:t>
      </w:r>
    </w:p>
    <w:p>
      <w:pPr>
        <w:pStyle w:val="ListParagraph"/>
        <w:numPr>
          <w:ilvl w:val="0"/>
          <w:numId w:val="2"/>
        </w:numPr>
        <w:spacing w:after="80" w:before="40"/>
      </w:pPr>
      <w:r>
        <w:rPr>
          <w:rFonts w:ascii="Arial" w:cs="Arial" w:eastAsia="Arial" w:hAnsi="Arial"/>
          <w:color w:val="222222"/>
          <w:sz w:val="22"/>
          <w:szCs w:val="22"/>
        </w:rPr>
        <w:t xml:space="preserve">Two clear calls to action: a primary CTA (“Explore our brands”) in the brand’s secondary orange to drive discovery, and a secondary CTA (“Get launch alerts”) to funnel visitors toward the lead capture form.</w:t>
      </w:r>
    </w:p>
    <w:p>
      <w:pPr>
        <w:pStyle w:val="ListParagraph"/>
        <w:numPr>
          <w:ilvl w:val="0"/>
          <w:numId w:val="2"/>
        </w:numPr>
        <w:spacing w:after="80" w:before="40"/>
      </w:pPr>
      <w:r>
        <w:rPr>
          <w:rFonts w:ascii="Arial" w:cs="Arial" w:eastAsia="Arial" w:hAnsi="Arial"/>
          <w:color w:val="222222"/>
          <w:sz w:val="22"/>
          <w:szCs w:val="22"/>
        </w:rPr>
        <w:t xml:space="preserve">Three social proof statistics (85+ years of craft, 3 brands in Puerto Rico, 15+ Caribbean markets) that build instant credibility without requiring extended reading.</w:t>
      </w:r>
    </w:p>
    <w:p>
      <w:pPr>
        <w:spacing w:after="160" w:before="0"/>
      </w:pPr>
      <w:r>
        <w:t xml:space="preserve"/>
      </w:r>
    </w:p>
    <w:p>
      <w:pPr>
        <w:spacing w:after="80" w:before="240"/>
      </w:pPr>
      <w:r>
        <w:rPr>
          <w:rFonts w:ascii="Arial" w:cs="Arial" w:eastAsia="Arial" w:hAnsi="Arial"/>
          <w:b/>
          <w:bCs/>
          <w:color w:val="004990"/>
          <w:sz w:val="24"/>
          <w:szCs w:val="24"/>
        </w:rPr>
        <w:t xml:space="preserve">Value to the Campaign</w:t>
      </w:r>
    </w:p>
    <w:p>
      <w:pPr>
        <w:pStyle w:val="ListParagraph"/>
        <w:numPr>
          <w:ilvl w:val="0"/>
          <w:numId w:val="2"/>
        </w:numPr>
        <w:spacing w:after="80" w:before="40"/>
      </w:pPr>
      <w:r>
        <w:rPr>
          <w:rFonts w:ascii="Arial" w:cs="Arial" w:eastAsia="Arial" w:hAnsi="Arial"/>
          <w:color w:val="222222"/>
          <w:sz w:val="22"/>
          <w:szCs w:val="22"/>
        </w:rPr>
        <w:t xml:space="preserve">Brand Awareness: The hero creates the brand’s first and most impactful impression. It must communicate heritage, quality, and relevance within the first 3 seconds of engagement.</w:t>
      </w:r>
    </w:p>
    <w:p>
      <w:pPr>
        <w:pStyle w:val="ListParagraph"/>
        <w:numPr>
          <w:ilvl w:val="0"/>
          <w:numId w:val="2"/>
        </w:numPr>
        <w:spacing w:after="80" w:before="40"/>
      </w:pPr>
      <w:r>
        <w:rPr>
          <w:rFonts w:ascii="Arial" w:cs="Arial" w:eastAsia="Arial" w:hAnsi="Arial"/>
          <w:color w:val="222222"/>
          <w:sz w:val="22"/>
          <w:szCs w:val="22"/>
        </w:rPr>
        <w:t xml:space="preserve">Cultural Connection: The headline and sub-copy explicitly position WIBISCO as a Caribbean brand arriving in Puerto Rico — not a foreign import, but a regional family member.</w:t>
      </w:r>
    </w:p>
    <w:p>
      <w:pPr>
        <w:pStyle w:val="ListParagraph"/>
        <w:numPr>
          <w:ilvl w:val="0"/>
          <w:numId w:val="2"/>
        </w:numPr>
        <w:spacing w:after="80" w:before="40"/>
      </w:pPr>
      <w:r>
        <w:rPr>
          <w:rFonts w:ascii="Arial" w:cs="Arial" w:eastAsia="Arial" w:hAnsi="Arial"/>
          <w:color w:val="222222"/>
          <w:sz w:val="22"/>
          <w:szCs w:val="22"/>
        </w:rPr>
        <w:t xml:space="preserve">Lead Generation: The “Get launch alerts” CTA in the hero acts as an early prompt for visitors who are immediately interested but not yet ready to explore further.</w:t>
      </w:r>
    </w:p>
    <w:p>
      <w:pPr>
        <w:spacing w:after="200" w:before="0"/>
      </w:pPr>
      <w:r>
        <w:t xml:space="preserve"/>
      </w:r>
    </w:p>
    <w:p>
      <w:pPr>
        <w:pStyle w:val="Heading2"/>
        <w:spacing w:after="120" w:before="320"/>
      </w:pPr>
      <w:r>
        <w:rPr>
          <w:rFonts w:ascii="Arial" w:cs="Arial" w:eastAsia="Arial" w:hAnsi="Arial"/>
          <w:b/>
          <w:bCs/>
          <w:color w:val="171b26"/>
          <w:sz w:val="28"/>
          <w:szCs w:val="28"/>
        </w:rPr>
        <w:t xml:space="preserve">4.3  Brand Explorer</w:t>
      </w:r>
    </w:p>
    <w:p>
      <w:pPr>
        <w:spacing w:after="160" w:before="0"/>
      </w:pPr>
      <w:r>
        <w:rPr>
          <w:rFonts w:ascii="Arial" w:cs="Arial" w:eastAsia="Arial" w:hAnsi="Arial"/>
          <w:color w:val="222222"/>
          <w:sz w:val="22"/>
          <w:szCs w:val="22"/>
        </w:rPr>
        <w:t xml:space="preserve">The Brand Explorer section presents WIBISCO’s three Puerto Rico launch brands — Shirley, Tea Time, and Licias — as interactive, image-led cards. Each card features a dedicated product photography placeholder that, when populated with high-quality imagery, will be the primary visual point of brand recognition for new consumers.</w:t>
      </w:r>
    </w:p>
    <w:p>
      <w:pPr>
        <w:spacing w:after="160" w:before="0"/>
      </w:pPr>
      <w:r>
        <w:rPr>
          <w:rFonts w:ascii="Arial" w:cs="Arial" w:eastAsia="Arial" w:hAnsi="Arial"/>
          <w:color w:val="222222"/>
          <w:sz w:val="22"/>
          <w:szCs w:val="22"/>
        </w:rPr>
        <w:t xml:space="preserve">Tapping a brand card expands a detail panel beneath the grid, surfacing a product description, flavour profile, and key characteristic tags. This interaction mechanic creates a light but meaningful discovery moment — the digital equivalent of picking up a product from a shelf and reading the label.</w:t>
      </w:r>
    </w:p>
    <w:p>
      <w:pPr>
        <w:pBdr>
          <w:left w:val="single" w:color="f98900" w:sz="16"/>
        </w:pBdr>
        <w:shd w:fill="F0F4FA" w:val="clear"/>
        <w:spacing w:after="40" w:before="160"/>
        <w:ind w:left="480" w:right="240"/>
      </w:pPr>
      <w:r>
        <w:rPr>
          <w:rFonts w:ascii="Arial" w:cs="Arial" w:eastAsia="Arial" w:hAnsi="Arial"/>
          <w:b/>
          <w:bCs/>
          <w:color w:val="171b26"/>
          <w:sz w:val="22"/>
          <w:szCs w:val="22"/>
        </w:rPr>
        <w:t xml:space="preserve">Strategic note on imagery</w:t>
      </w:r>
    </w:p>
    <w:p>
      <w:pPr>
        <w:pBdr>
          <w:left w:val="single" w:color="f98900" w:sz="16"/>
        </w:pBdr>
        <w:shd w:fill="F0F4FA" w:val="clear"/>
        <w:spacing w:after="160" w:before="40"/>
        <w:ind w:left="480" w:right="240"/>
      </w:pPr>
      <w:r>
        <w:rPr>
          <w:rFonts w:ascii="Arial" w:cs="Arial" w:eastAsia="Arial" w:hAnsi="Arial"/>
          <w:b w:val="false"/>
          <w:bCs w:val="false"/>
          <w:color w:val="171b26"/>
          <w:sz w:val="22"/>
          <w:szCs w:val="22"/>
        </w:rPr>
        <w:t xml:space="preserve">The quality and creative direction of the product imagery placed in the three brand card image areas will be among the most consequential decisions in the execution of this landing page. We recommend commissioning lifestyle photography that places the products in recognisably Puerto Rican domestic settings — kitchen tables, café moments, family gatherings — to accelerate the sense of cultural belonging.</w:t>
      </w:r>
    </w:p>
    <w:p>
      <w:pPr>
        <w:spacing w:after="120" w:before="0"/>
      </w:pPr>
      <w:r>
        <w:t xml:space="preserve"/>
      </w:r>
    </w:p>
    <w:p>
      <w:pPr>
        <w:spacing w:after="80" w:before="240"/>
      </w:pPr>
      <w:r>
        <w:rPr>
          <w:rFonts w:ascii="Arial" w:cs="Arial" w:eastAsia="Arial" w:hAnsi="Arial"/>
          <w:b/>
          <w:bCs/>
          <w:color w:val="004990"/>
          <w:sz w:val="24"/>
          <w:szCs w:val="24"/>
        </w:rPr>
        <w:t xml:space="preserve">Value to the Campaign</w:t>
      </w:r>
    </w:p>
    <w:p>
      <w:pPr>
        <w:pStyle w:val="ListParagraph"/>
        <w:numPr>
          <w:ilvl w:val="0"/>
          <w:numId w:val="2"/>
        </w:numPr>
        <w:spacing w:after="80" w:before="40"/>
      </w:pPr>
      <w:r>
        <w:rPr>
          <w:rFonts w:ascii="Arial" w:cs="Arial" w:eastAsia="Arial" w:hAnsi="Arial"/>
          <w:color w:val="222222"/>
          <w:sz w:val="22"/>
          <w:szCs w:val="22"/>
        </w:rPr>
        <w:t xml:space="preserve">Brand Awareness: The first structured introduction to the specific WIBISCO brands being launched — each with its own visual identity and personality.</w:t>
      </w:r>
    </w:p>
    <w:p>
      <w:pPr>
        <w:pStyle w:val="ListParagraph"/>
        <w:numPr>
          <w:ilvl w:val="0"/>
          <w:numId w:val="2"/>
        </w:numPr>
        <w:spacing w:after="80" w:before="40"/>
      </w:pPr>
      <w:r>
        <w:rPr>
          <w:rFonts w:ascii="Arial" w:cs="Arial" w:eastAsia="Arial" w:hAnsi="Arial"/>
          <w:color w:val="222222"/>
          <w:sz w:val="22"/>
          <w:szCs w:val="22"/>
        </w:rPr>
        <w:t xml:space="preserve">Digital Product Experience: Allows consumers to explore each brand’s character and positioning without having the physical product in hand.</w:t>
      </w:r>
    </w:p>
    <w:p>
      <w:pPr>
        <w:pStyle w:val="ListParagraph"/>
        <w:numPr>
          <w:ilvl w:val="0"/>
          <w:numId w:val="2"/>
        </w:numPr>
        <w:spacing w:after="80" w:before="40"/>
      </w:pPr>
      <w:r>
        <w:rPr>
          <w:rFonts w:ascii="Arial" w:cs="Arial" w:eastAsia="Arial" w:hAnsi="Arial"/>
          <w:color w:val="222222"/>
          <w:sz w:val="22"/>
          <w:szCs w:val="22"/>
        </w:rPr>
        <w:t xml:space="preserve">Cultural Connection: Product descriptions are written to echo the warmth and informality of Caribbean food culture — how these products are talked about around the table, not in a catalogue.</w:t>
      </w:r>
    </w:p>
    <w:p>
      <w:pPr>
        <w:pStyle w:val="ListParagraph"/>
        <w:numPr>
          <w:ilvl w:val="0"/>
          <w:numId w:val="2"/>
        </w:numPr>
        <w:spacing w:after="80" w:before="40"/>
      </w:pPr>
      <w:r>
        <w:rPr>
          <w:rFonts w:ascii="Arial" w:cs="Arial" w:eastAsia="Arial" w:hAnsi="Arial"/>
          <w:color w:val="222222"/>
          <w:sz w:val="22"/>
          <w:szCs w:val="22"/>
        </w:rPr>
        <w:t xml:space="preserve">Purchase Consideration: The “Learn more” CTA in the expanded detail panel can link to individual brand pages, driving deeper engagement and furthering the consumer’s journey toward purchase intent.</w:t>
      </w:r>
    </w:p>
    <w:p>
      <w:pPr>
        <w:spacing w:after="200" w:before="0"/>
      </w:pPr>
      <w:r>
        <w:t xml:space="preserve"/>
      </w:r>
    </w:p>
    <w:p>
      <w:pPr>
        <w:pStyle w:val="Heading2"/>
        <w:spacing w:after="120" w:before="320"/>
      </w:pPr>
      <w:r>
        <w:rPr>
          <w:rFonts w:ascii="Arial" w:cs="Arial" w:eastAsia="Arial" w:hAnsi="Arial"/>
          <w:b/>
          <w:bCs/>
          <w:color w:val="171b26"/>
          <w:sz w:val="28"/>
          <w:szCs w:val="28"/>
        </w:rPr>
        <w:t xml:space="preserve">4.4  Flavour Explorer</w:t>
      </w:r>
    </w:p>
    <w:p>
      <w:pPr>
        <w:spacing w:after="160" w:before="0"/>
      </w:pPr>
      <w:r>
        <w:rPr>
          <w:rFonts w:ascii="Arial" w:cs="Arial" w:eastAsia="Arial" w:hAnsi="Arial"/>
          <w:color w:val="222222"/>
          <w:sz w:val="22"/>
          <w:szCs w:val="22"/>
        </w:rPr>
        <w:t xml:space="preserve">The Flavour Explorer is the landing page’s most interactive feature and its strongest differentiator from a standard product catalogue page. It presents a two-step mood selector — asking the visitor what they are craving and how they prefer to enjoy their snack — and dynamically surfaces a personalised product recommendation.</w:t>
      </w:r>
    </w:p>
    <w:p>
      <w:pPr>
        <w:spacing w:after="160" w:before="0"/>
      </w:pPr>
      <w:r>
        <w:rPr>
          <w:rFonts w:ascii="Arial" w:cs="Arial" w:eastAsia="Arial" w:hAnsi="Arial"/>
          <w:color w:val="222222"/>
          <w:sz w:val="22"/>
          <w:szCs w:val="22"/>
        </w:rPr>
        <w:t xml:space="preserve">This section transforms the page from a passive information resource into an active discovery experience. The consumer is not simply reading about WIBISCO products — they are being guided to find the one that is right for them, with pairing suggestions that evoke sensory and lifestyle context.</w:t>
      </w:r>
    </w:p>
    <w:p>
      <w:pPr>
        <w:pBdr>
          <w:left w:val="single" w:color="f98900" w:sz="16"/>
        </w:pBdr>
        <w:shd w:fill="F0F4FA" w:val="clear"/>
        <w:spacing w:after="40" w:before="160"/>
        <w:ind w:left="480" w:right="240"/>
      </w:pPr>
      <w:r>
        <w:rPr>
          <w:rFonts w:ascii="Arial" w:cs="Arial" w:eastAsia="Arial" w:hAnsi="Arial"/>
          <w:b/>
          <w:bCs/>
          <w:color w:val="171b26"/>
          <w:sz w:val="22"/>
          <w:szCs w:val="22"/>
        </w:rPr>
        <w:t xml:space="preserve">Why this matters for a new market launch</w:t>
      </w:r>
    </w:p>
    <w:p>
      <w:pPr>
        <w:pBdr>
          <w:left w:val="single" w:color="f98900" w:sz="16"/>
        </w:pBdr>
        <w:shd w:fill="F0F4FA" w:val="clear"/>
        <w:spacing w:after="160" w:before="40"/>
        <w:ind w:left="480" w:right="240"/>
      </w:pPr>
      <w:r>
        <w:rPr>
          <w:rFonts w:ascii="Arial" w:cs="Arial" w:eastAsia="Arial" w:hAnsi="Arial"/>
          <w:b w:val="false"/>
          <w:bCs w:val="false"/>
          <w:color w:val="171b26"/>
          <w:sz w:val="22"/>
          <w:szCs w:val="22"/>
        </w:rPr>
        <w:t xml:space="preserve">When entering a market where brand recognition is low, giving consumers a personalised ‘in’ to the brand is a powerful tool for building familiarity. The Flavour Explorer essentially replicates the experience of a knowledgeable friend recommending a product — one of the most trusted forms of brand introduction.</w:t>
      </w:r>
    </w:p>
    <w:p>
      <w:pPr>
        <w:spacing w:after="120" w:before="0"/>
      </w:pPr>
      <w:r>
        <w:t xml:space="preserve"/>
      </w:r>
    </w:p>
    <w:p>
      <w:pPr>
        <w:spacing w:after="80" w:before="240"/>
      </w:pPr>
      <w:r>
        <w:rPr>
          <w:rFonts w:ascii="Arial" w:cs="Arial" w:eastAsia="Arial" w:hAnsi="Arial"/>
          <w:b/>
          <w:bCs/>
          <w:color w:val="004990"/>
          <w:sz w:val="24"/>
          <w:szCs w:val="24"/>
        </w:rPr>
        <w:t xml:space="preserve">Value to the Campaign</w:t>
      </w:r>
    </w:p>
    <w:p>
      <w:pPr>
        <w:pStyle w:val="ListParagraph"/>
        <w:numPr>
          <w:ilvl w:val="0"/>
          <w:numId w:val="2"/>
        </w:numPr>
        <w:spacing w:after="80" w:before="40"/>
      </w:pPr>
      <w:r>
        <w:rPr>
          <w:rFonts w:ascii="Arial" w:cs="Arial" w:eastAsia="Arial" w:hAnsi="Arial"/>
          <w:color w:val="222222"/>
          <w:sz w:val="22"/>
          <w:szCs w:val="22"/>
        </w:rPr>
        <w:t xml:space="preserve">Digital Product Experience: The page’s primary tool for creating a hands-on, sensory-adjacent interaction with products the consumer has never tried.</w:t>
      </w:r>
    </w:p>
    <w:p>
      <w:pPr>
        <w:pStyle w:val="ListParagraph"/>
        <w:numPr>
          <w:ilvl w:val="0"/>
          <w:numId w:val="2"/>
        </w:numPr>
        <w:spacing w:after="80" w:before="40"/>
      </w:pPr>
      <w:r>
        <w:rPr>
          <w:rFonts w:ascii="Arial" w:cs="Arial" w:eastAsia="Arial" w:hAnsi="Arial"/>
          <w:color w:val="222222"/>
          <w:sz w:val="22"/>
          <w:szCs w:val="22"/>
        </w:rPr>
        <w:t xml:space="preserve">Brand Awareness: By connecting product recommendations to specific lifestyle occasions (with tea, with a dip, on its own), the section builds an immediate mental picture of where WIBISCO products fit into Puerto Rican daily life.</w:t>
      </w:r>
    </w:p>
    <w:p>
      <w:pPr>
        <w:pStyle w:val="ListParagraph"/>
        <w:numPr>
          <w:ilvl w:val="0"/>
          <w:numId w:val="2"/>
        </w:numPr>
        <w:spacing w:after="80" w:before="40"/>
      </w:pPr>
      <w:r>
        <w:rPr>
          <w:rFonts w:ascii="Arial" w:cs="Arial" w:eastAsia="Arial" w:hAnsi="Arial"/>
          <w:color w:val="222222"/>
          <w:sz w:val="22"/>
          <w:szCs w:val="22"/>
        </w:rPr>
        <w:t xml:space="preserve">Lead Generation: The Flavour Explorer is a natural engagement hook that increases time-on-page and softens the visitor’s receptivity to completing the lead form immediately below.</w:t>
      </w:r>
    </w:p>
    <w:p>
      <w:pPr>
        <w:pStyle w:val="ListParagraph"/>
        <w:numPr>
          <w:ilvl w:val="0"/>
          <w:numId w:val="2"/>
        </w:numPr>
        <w:spacing w:after="80" w:before="40"/>
      </w:pPr>
      <w:r>
        <w:rPr>
          <w:rFonts w:ascii="Arial" w:cs="Arial" w:eastAsia="Arial" w:hAnsi="Arial"/>
          <w:color w:val="222222"/>
          <w:sz w:val="22"/>
          <w:szCs w:val="22"/>
        </w:rPr>
        <w:t xml:space="preserve">Social Sharing Potential: Personalised recommendations are inherently shareable. A visitor who discovers their “perfect match” has a natural impulse to share the result on social media — extending the campaign’s organic reach.</w:t>
      </w:r>
    </w:p>
    <w:p>
      <w:pPr>
        <w:spacing w:after="200" w:before="0"/>
      </w:pPr>
      <w:r>
        <w:t xml:space="preserve"/>
      </w:r>
    </w:p>
    <w:p>
      <w:pPr>
        <w:pStyle w:val="Heading2"/>
        <w:spacing w:after="120" w:before="320"/>
      </w:pPr>
      <w:r>
        <w:rPr>
          <w:rFonts w:ascii="Arial" w:cs="Arial" w:eastAsia="Arial" w:hAnsi="Arial"/>
          <w:b/>
          <w:bCs/>
          <w:color w:val="171b26"/>
          <w:sz w:val="28"/>
          <w:szCs w:val="28"/>
        </w:rPr>
        <w:t xml:space="preserve">4.5  Lead Capture Form</w:t>
      </w:r>
    </w:p>
    <w:p>
      <w:pPr>
        <w:spacing w:after="160" w:before="0"/>
      </w:pPr>
      <w:r>
        <w:rPr>
          <w:rFonts w:ascii="Arial" w:cs="Arial" w:eastAsia="Arial" w:hAnsi="Arial"/>
          <w:color w:val="222222"/>
          <w:sz w:val="22"/>
          <w:szCs w:val="22"/>
        </w:rPr>
        <w:t xml:space="preserve">The lead capture section is the page’s primary conversion mechanism and should be considered the most critical section from a direct marketing performance standpoint. It is placed mid-page — after the brand discovery and engagement sections have warmed the visitor’s interest, but before they reach the informational sections at the bottom of the page.</w:t>
      </w:r>
    </w:p>
    <w:p>
      <w:pPr>
        <w:spacing w:after="120" w:before="0"/>
      </w:pPr>
      <w:r>
        <w:rPr>
          <w:rFonts w:ascii="Arial" w:cs="Arial" w:eastAsia="Arial" w:hAnsi="Arial"/>
          <w:color w:val="222222"/>
          <w:sz w:val="22"/>
          <w:szCs w:val="22"/>
        </w:rPr>
        <w:t xml:space="preserve">The form captures six data points:</w:t>
      </w:r>
    </w:p>
    <w:p>
      <w:pPr>
        <w:pStyle w:val="ListParagraph"/>
        <w:numPr>
          <w:ilvl w:val="0"/>
          <w:numId w:val="2"/>
        </w:numPr>
        <w:spacing w:after="80" w:before="40"/>
      </w:pPr>
      <w:r>
        <w:rPr>
          <w:rFonts w:ascii="Arial" w:cs="Arial" w:eastAsia="Arial" w:hAnsi="Arial"/>
          <w:color w:val="222222"/>
          <w:sz w:val="22"/>
          <w:szCs w:val="22"/>
        </w:rPr>
        <w:t xml:space="preserve">Full name (first and last) — for personalised follow-up communications.</w:t>
      </w:r>
    </w:p>
    <w:p>
      <w:pPr>
        <w:pStyle w:val="ListParagraph"/>
        <w:numPr>
          <w:ilvl w:val="0"/>
          <w:numId w:val="2"/>
        </w:numPr>
        <w:spacing w:after="80" w:before="40"/>
      </w:pPr>
      <w:r>
        <w:rPr>
          <w:rFonts w:ascii="Arial" w:cs="Arial" w:eastAsia="Arial" w:hAnsi="Arial"/>
          <w:color w:val="222222"/>
          <w:sz w:val="22"/>
          <w:szCs w:val="22"/>
        </w:rPr>
        <w:t xml:space="preserve">Email address — the primary CRM data point for launch-day communications.</w:t>
      </w:r>
    </w:p>
    <w:p>
      <w:pPr>
        <w:pStyle w:val="ListParagraph"/>
        <w:numPr>
          <w:ilvl w:val="0"/>
          <w:numId w:val="2"/>
        </w:numPr>
        <w:spacing w:after="80" w:before="40"/>
      </w:pPr>
      <w:r>
        <w:rPr>
          <w:rFonts w:ascii="Arial" w:cs="Arial" w:eastAsia="Arial" w:hAnsi="Arial"/>
          <w:color w:val="222222"/>
          <w:sz w:val="22"/>
          <w:szCs w:val="22"/>
        </w:rPr>
        <w:t xml:space="preserve">Phone number (optional) — for SMS marketing and WhatsApp activation if consented.</w:t>
      </w:r>
    </w:p>
    <w:p>
      <w:pPr>
        <w:pStyle w:val="ListParagraph"/>
        <w:numPr>
          <w:ilvl w:val="0"/>
          <w:numId w:val="2"/>
        </w:numPr>
        <w:spacing w:after="80" w:before="40"/>
      </w:pPr>
      <w:r>
        <w:rPr>
          <w:rFonts w:ascii="Arial" w:cs="Arial" w:eastAsia="Arial" w:hAnsi="Arial"/>
          <w:color w:val="222222"/>
          <w:sz w:val="22"/>
          <w:szCs w:val="22"/>
        </w:rPr>
        <w:t xml:space="preserve">Region within Puerto Rico — critical for geo-targeted retailer notification when products land in specific areas.</w:t>
      </w:r>
    </w:p>
    <w:p>
      <w:pPr>
        <w:pStyle w:val="ListParagraph"/>
        <w:numPr>
          <w:ilvl w:val="0"/>
          <w:numId w:val="2"/>
        </w:numPr>
        <w:spacing w:after="80" w:before="40"/>
      </w:pPr>
      <w:r>
        <w:rPr>
          <w:rFonts w:ascii="Arial" w:cs="Arial" w:eastAsia="Arial" w:hAnsi="Arial"/>
          <w:color w:val="222222"/>
          <w:sz w:val="22"/>
          <w:szCs w:val="22"/>
        </w:rPr>
        <w:t xml:space="preserve">Brand preference — enables personalised product-specific communications at launch.</w:t>
      </w:r>
    </w:p>
    <w:p>
      <w:pPr>
        <w:pStyle w:val="ListParagraph"/>
        <w:numPr>
          <w:ilvl w:val="0"/>
          <w:numId w:val="2"/>
        </w:numPr>
        <w:spacing w:after="80" w:before="40"/>
      </w:pPr>
      <w:r>
        <w:rPr>
          <w:rFonts w:ascii="Arial" w:cs="Arial" w:eastAsia="Arial" w:hAnsi="Arial"/>
          <w:color w:val="222222"/>
          <w:sz w:val="22"/>
          <w:szCs w:val="22"/>
        </w:rPr>
        <w:t xml:space="preserve">Marketing consent checkbox — ensures all collected data is fully compliant with applicable consumer privacy regulations.</w:t>
      </w:r>
    </w:p>
    <w:p>
      <w:pPr>
        <w:spacing w:after="160" w:before="0"/>
      </w:pPr>
      <w:r>
        <w:t xml:space="preserve"/>
      </w:r>
    </w:p>
    <w:p>
      <w:pPr>
        <w:spacing w:after="160" w:before="0"/>
      </w:pPr>
      <w:r>
        <w:rPr>
          <w:rFonts w:ascii="Arial" w:cs="Arial" w:eastAsia="Arial" w:hAnsi="Arial"/>
          <w:color w:val="222222"/>
          <w:sz w:val="22"/>
          <w:szCs w:val="22"/>
        </w:rPr>
        <w:t xml:space="preserve">The form is presented on a deep navy background (#004990 brand primary) with an amber submit button (#f98900 brand secondary) to maximise visual hierarchy and reinforce brand colour immersion. This design choice ensures the form section feels like a brand moment rather than a transactional interruption.</w:t>
      </w:r>
    </w:p>
    <w:p>
      <w:pPr>
        <w:spacing w:after="80" w:before="240"/>
      </w:pPr>
      <w:r>
        <w:rPr>
          <w:rFonts w:ascii="Arial" w:cs="Arial" w:eastAsia="Arial" w:hAnsi="Arial"/>
          <w:b/>
          <w:bCs/>
          <w:color w:val="004990"/>
          <w:sz w:val="24"/>
          <w:szCs w:val="24"/>
        </w:rPr>
        <w:t xml:space="preserve">Value to the Campaign</w:t>
      </w:r>
    </w:p>
    <w:p>
      <w:pPr>
        <w:pStyle w:val="ListParagraph"/>
        <w:numPr>
          <w:ilvl w:val="0"/>
          <w:numId w:val="2"/>
        </w:numPr>
        <w:spacing w:after="80" w:before="40"/>
      </w:pPr>
      <w:r>
        <w:rPr>
          <w:rFonts w:ascii="Arial" w:cs="Arial" w:eastAsia="Arial" w:hAnsi="Arial"/>
          <w:color w:val="222222"/>
          <w:sz w:val="22"/>
          <w:szCs w:val="22"/>
        </w:rPr>
        <w:t xml:space="preserve">Lead Generation: The direct mechanism for building WIBISCO’s first-party Puerto Rico consumer audience. The data collected here will power every subsequent email, SMS, and social retargeting campaign in the launch programme.</w:t>
      </w:r>
    </w:p>
    <w:p>
      <w:pPr>
        <w:pStyle w:val="ListParagraph"/>
        <w:numPr>
          <w:ilvl w:val="0"/>
          <w:numId w:val="2"/>
        </w:numPr>
        <w:spacing w:after="80" w:before="40"/>
      </w:pPr>
      <w:r>
        <w:rPr>
          <w:rFonts w:ascii="Arial" w:cs="Arial" w:eastAsia="Arial" w:hAnsi="Arial"/>
          <w:color w:val="222222"/>
          <w:sz w:val="22"/>
          <w:szCs w:val="22"/>
        </w:rPr>
        <w:t xml:space="preserve">Segmentation Intelligence: Brand preference data enables the marketing team to segment the audience by product and tailor launch communications accordingly — significantly improving email open and click-through rates.</w:t>
      </w:r>
    </w:p>
    <w:p>
      <w:pPr>
        <w:pStyle w:val="ListParagraph"/>
        <w:numPr>
          <w:ilvl w:val="0"/>
          <w:numId w:val="2"/>
        </w:numPr>
        <w:spacing w:after="80" w:before="40"/>
      </w:pPr>
      <w:r>
        <w:rPr>
          <w:rFonts w:ascii="Arial" w:cs="Arial" w:eastAsia="Arial" w:hAnsi="Arial"/>
          <w:color w:val="222222"/>
          <w:sz w:val="22"/>
          <w:szCs w:val="22"/>
        </w:rPr>
        <w:t xml:space="preserve">Geo-targeting: Region data allows the team to trigger timely “now available near you” alerts to consumers in specific municipalities as retailer distribution expands, maximising the relevance and impact of launch communications.</w:t>
      </w:r>
    </w:p>
    <w:p>
      <w:pPr>
        <w:spacing w:after="200" w:before="0"/>
      </w:pPr>
      <w:r>
        <w:t xml:space="preserve"/>
      </w:r>
    </w:p>
    <w:p>
      <w:pPr>
        <w:pStyle w:val="Heading2"/>
        <w:spacing w:after="120" w:before="320"/>
      </w:pPr>
      <w:r>
        <w:rPr>
          <w:rFonts w:ascii="Arial" w:cs="Arial" w:eastAsia="Arial" w:hAnsi="Arial"/>
          <w:b/>
          <w:bCs/>
          <w:color w:val="171b26"/>
          <w:sz w:val="28"/>
          <w:szCs w:val="28"/>
        </w:rPr>
        <w:t xml:space="preserve">4.6  Where to Buy / Store Finder</w:t>
      </w:r>
    </w:p>
    <w:p>
      <w:pPr>
        <w:spacing w:after="160" w:before="0"/>
      </w:pPr>
      <w:r>
        <w:rPr>
          <w:rFonts w:ascii="Arial" w:cs="Arial" w:eastAsia="Arial" w:hAnsi="Arial"/>
          <w:color w:val="222222"/>
          <w:sz w:val="22"/>
          <w:szCs w:val="22"/>
        </w:rPr>
        <w:t xml:space="preserve">This section bridges the gap between digital engagement and physical retail — one of the most critical conversion steps in a new market launch. It presents a two-column layout: a list of retail partners and their launch status on the left, and an interactive store finder map widget on the right.</w:t>
      </w:r>
    </w:p>
    <w:p>
      <w:pPr>
        <w:spacing w:after="160" w:before="0"/>
      </w:pPr>
      <w:r>
        <w:rPr>
          <w:rFonts w:ascii="Arial" w:cs="Arial" w:eastAsia="Arial" w:hAnsi="Arial"/>
          <w:color w:val="222222"/>
          <w:sz w:val="22"/>
          <w:szCs w:val="22"/>
        </w:rPr>
        <w:t xml:space="preserve">Confirmed retailers are visually distinguished from Phase 2 outlets using the brand’s primary blue, while coming-soon entries are rendered in neutral grey to set accurate expectations. This transparency builds trust — a consumer who knows exactly when and where to find the product is a consumer who is primed to act.</w:t>
      </w:r>
    </w:p>
    <w:p>
      <w:pPr>
        <w:pBdr>
          <w:left w:val="single" w:color="f98900" w:sz="16"/>
        </w:pBdr>
        <w:shd w:fill="F0F4FA" w:val="clear"/>
        <w:spacing w:after="40" w:before="160"/>
        <w:ind w:left="480" w:right="240"/>
      </w:pPr>
      <w:r>
        <w:rPr>
          <w:rFonts w:ascii="Arial" w:cs="Arial" w:eastAsia="Arial" w:hAnsi="Arial"/>
          <w:b/>
          <w:bCs/>
          <w:color w:val="171b26"/>
          <w:sz w:val="22"/>
          <w:szCs w:val="22"/>
        </w:rPr>
        <w:t xml:space="preserve">Implementation note</w:t>
      </w:r>
    </w:p>
    <w:p>
      <w:pPr>
        <w:pBdr>
          <w:left w:val="single" w:color="f98900" w:sz="16"/>
        </w:pBdr>
        <w:shd w:fill="F0F4FA" w:val="clear"/>
        <w:spacing w:after="160" w:before="40"/>
        <w:ind w:left="480" w:right="240"/>
      </w:pPr>
      <w:r>
        <w:rPr>
          <w:rFonts w:ascii="Arial" w:cs="Arial" w:eastAsia="Arial" w:hAnsi="Arial"/>
          <w:b w:val="false"/>
          <w:bCs w:val="false"/>
          <w:color w:val="171b26"/>
          <w:sz w:val="22"/>
          <w:szCs w:val="22"/>
        </w:rPr>
        <w:t xml:space="preserve">The store finder map widget is listed as a Phase 2 feature in the current wireframe. The marketing team should prioritise securing this functionality for the official launch date. A map that shows zero results is worse than no map at all. We recommend the map component only going live once at least 5 confirmed retail locations are loaded and verified.</w:t>
      </w:r>
    </w:p>
    <w:p>
      <w:pPr>
        <w:spacing w:after="120" w:before="0"/>
      </w:pPr>
      <w:r>
        <w:t xml:space="preserve"/>
      </w:r>
    </w:p>
    <w:p>
      <w:pPr>
        <w:spacing w:after="80" w:before="240"/>
      </w:pPr>
      <w:r>
        <w:rPr>
          <w:rFonts w:ascii="Arial" w:cs="Arial" w:eastAsia="Arial" w:hAnsi="Arial"/>
          <w:b/>
          <w:bCs/>
          <w:color w:val="004990"/>
          <w:sz w:val="24"/>
          <w:szCs w:val="24"/>
        </w:rPr>
        <w:t xml:space="preserve">Value to the Campaign</w:t>
      </w:r>
    </w:p>
    <w:p>
      <w:pPr>
        <w:pStyle w:val="ListParagraph"/>
        <w:numPr>
          <w:ilvl w:val="0"/>
          <w:numId w:val="2"/>
        </w:numPr>
        <w:spacing w:after="80" w:before="40"/>
      </w:pPr>
      <w:r>
        <w:rPr>
          <w:rFonts w:ascii="Arial" w:cs="Arial" w:eastAsia="Arial" w:hAnsi="Arial"/>
          <w:color w:val="222222"/>
          <w:sz w:val="22"/>
          <w:szCs w:val="22"/>
        </w:rPr>
        <w:t xml:space="preserve">Brand Awareness: Signals that WIBISCO has made genuine, physical commitments to the Puerto Rico market — not just a digital teaser.</w:t>
      </w:r>
    </w:p>
    <w:p>
      <w:pPr>
        <w:pStyle w:val="ListParagraph"/>
        <w:numPr>
          <w:ilvl w:val="0"/>
          <w:numId w:val="2"/>
        </w:numPr>
        <w:spacing w:after="80" w:before="40"/>
      </w:pPr>
      <w:r>
        <w:rPr>
          <w:rFonts w:ascii="Arial" w:cs="Arial" w:eastAsia="Arial" w:hAnsi="Arial"/>
          <w:color w:val="222222"/>
          <w:sz w:val="22"/>
          <w:szCs w:val="22"/>
        </w:rPr>
        <w:t xml:space="preserve">Purchase Conversion: Reduces the final barrier between consumer intent and purchase by showing exactly where and when products will be available.</w:t>
      </w:r>
    </w:p>
    <w:p>
      <w:pPr>
        <w:pStyle w:val="ListParagraph"/>
        <w:numPr>
          <w:ilvl w:val="0"/>
          <w:numId w:val="2"/>
        </w:numPr>
        <w:spacing w:after="80" w:before="40"/>
      </w:pPr>
      <w:r>
        <w:rPr>
          <w:rFonts w:ascii="Arial" w:cs="Arial" w:eastAsia="Arial" w:hAnsi="Arial"/>
          <w:color w:val="222222"/>
          <w:sz w:val="22"/>
          <w:szCs w:val="22"/>
        </w:rPr>
        <w:t xml:space="preserve">Retailer Relationship: Listing confirmed retail partners on the landing page also carries indirect value for WIBISCO’s trade relationships, signalling that the company is actively directing consumer traffic to those outlets.</w:t>
      </w:r>
    </w:p>
    <w:p>
      <w:pPr>
        <w:spacing w:after="200" w:before="0"/>
      </w:pPr>
      <w:r>
        <w:t xml:space="preserve"/>
      </w:r>
    </w:p>
    <w:p>
      <w:pPr>
        <w:pStyle w:val="Heading2"/>
        <w:spacing w:after="120" w:before="320"/>
      </w:pPr>
      <w:r>
        <w:rPr>
          <w:rFonts w:ascii="Arial" w:cs="Arial" w:eastAsia="Arial" w:hAnsi="Arial"/>
          <w:b/>
          <w:bCs/>
          <w:color w:val="171b26"/>
          <w:sz w:val="28"/>
          <w:szCs w:val="28"/>
        </w:rPr>
        <w:t xml:space="preserve">4.7  Heritage &amp; Brand Story</w:t>
      </w:r>
    </w:p>
    <w:p>
      <w:pPr>
        <w:spacing w:after="160" w:before="0"/>
      </w:pPr>
      <w:r>
        <w:rPr>
          <w:rFonts w:ascii="Arial" w:cs="Arial" w:eastAsia="Arial" w:hAnsi="Arial"/>
          <w:color w:val="222222"/>
          <w:sz w:val="22"/>
          <w:szCs w:val="22"/>
        </w:rPr>
        <w:t xml:space="preserve">The heritage section is the page’s emotional anchor — a deliberate step back from product and promotion to tell the story of who WIBISCO is and why it belongs in Puerto Rico. Structured as a two-column layout with a full lifestyle image on the left and a copy block on the right, this section carries the deepest narrative weight on the page.</w:t>
      </w:r>
    </w:p>
    <w:p>
      <w:pPr>
        <w:spacing w:after="160" w:before="0"/>
      </w:pPr>
      <w:r>
        <w:rPr>
          <w:rFonts w:ascii="Arial" w:cs="Arial" w:eastAsia="Arial" w:hAnsi="Arial"/>
          <w:color w:val="222222"/>
          <w:sz w:val="22"/>
          <w:szCs w:val="22"/>
        </w:rPr>
        <w:t xml:space="preserve">The headline — “Baked with tradition, made for Puerto Rico” — is designed to do two things simultaneously: affirm WIBISCO’s deep roots in Caribbean baking tradition, and claim Puerto Rico as a natural part of that tradition rather than an expansion target.</w:t>
      </w:r>
    </w:p>
    <w:p>
      <w:pPr>
        <w:spacing w:after="160" w:before="0"/>
      </w:pPr>
      <w:r>
        <w:rPr>
          <w:rFonts w:ascii="Arial" w:cs="Arial" w:eastAsia="Arial" w:hAnsi="Arial"/>
          <w:color w:val="222222"/>
          <w:sz w:val="22"/>
          <w:szCs w:val="22"/>
        </w:rPr>
        <w:t xml:space="preserve">Three statistic pillars (85+ years of craft, 3 launch brands, 15+ Caribbean markets) provide the factual substance that supports the emotional narrative above — grounding the story in credibility.</w:t>
      </w:r>
    </w:p>
    <w:p>
      <w:pPr>
        <w:spacing w:after="80" w:before="240"/>
      </w:pPr>
      <w:r>
        <w:rPr>
          <w:rFonts w:ascii="Arial" w:cs="Arial" w:eastAsia="Arial" w:hAnsi="Arial"/>
          <w:b/>
          <w:bCs/>
          <w:color w:val="004990"/>
          <w:sz w:val="24"/>
          <w:szCs w:val="24"/>
        </w:rPr>
        <w:t xml:space="preserve">Value to the Campaign</w:t>
      </w:r>
    </w:p>
    <w:p>
      <w:pPr>
        <w:pStyle w:val="ListParagraph"/>
        <w:numPr>
          <w:ilvl w:val="0"/>
          <w:numId w:val="2"/>
        </w:numPr>
        <w:spacing w:after="80" w:before="40"/>
      </w:pPr>
      <w:r>
        <w:rPr>
          <w:rFonts w:ascii="Arial" w:cs="Arial" w:eastAsia="Arial" w:hAnsi="Arial"/>
          <w:color w:val="222222"/>
          <w:sz w:val="22"/>
          <w:szCs w:val="22"/>
        </w:rPr>
        <w:t xml:space="preserve">Cultural Connection: This is the section most directly responsible for building the emotional bridge between WIBISCO and Puerto Rican consumers. It should speak to shared values: island pride, the importance of family mealtimes, and the comfort of familiar flavours.</w:t>
      </w:r>
    </w:p>
    <w:p>
      <w:pPr>
        <w:pStyle w:val="ListParagraph"/>
        <w:numPr>
          <w:ilvl w:val="0"/>
          <w:numId w:val="2"/>
        </w:numPr>
        <w:spacing w:after="80" w:before="40"/>
      </w:pPr>
      <w:r>
        <w:rPr>
          <w:rFonts w:ascii="Arial" w:cs="Arial" w:eastAsia="Arial" w:hAnsi="Arial"/>
          <w:color w:val="222222"/>
          <w:sz w:val="22"/>
          <w:szCs w:val="22"/>
        </w:rPr>
        <w:t xml:space="preserve">Brand Awareness: For consumers who scrolled quickly through the upper sections, the heritage section offers a slower, more considered opportunity to understand WIBISCO’s character and positioning.</w:t>
      </w:r>
    </w:p>
    <w:p>
      <w:pPr>
        <w:pStyle w:val="ListParagraph"/>
        <w:numPr>
          <w:ilvl w:val="0"/>
          <w:numId w:val="2"/>
        </w:numPr>
        <w:spacing w:after="80" w:before="40"/>
      </w:pPr>
      <w:r>
        <w:rPr>
          <w:rFonts w:ascii="Arial" w:cs="Arial" w:eastAsia="Arial" w:hAnsi="Arial"/>
          <w:color w:val="222222"/>
          <w:sz w:val="22"/>
          <w:szCs w:val="22"/>
        </w:rPr>
        <w:t xml:space="preserve">Trust Building: A brand with 85 years of Caribbean heritage is a brand with proven staying power. In a new market, this kind of credibility signal is invaluable for early adopters who are being asked to try something unfamiliar.</w:t>
      </w:r>
    </w:p>
    <w:p>
      <w:pPr>
        <w:spacing w:after="200" w:before="0"/>
      </w:pPr>
      <w:r>
        <w:t xml:space="preserve"/>
      </w:r>
    </w:p>
    <w:p>
      <w:r>
        <w:br w:type="page"/>
      </w:r>
    </w:p>
    <w:p>
      <w:pPr>
        <w:pStyle w:val="Heading2"/>
        <w:spacing w:after="120" w:before="320"/>
      </w:pPr>
      <w:r>
        <w:rPr>
          <w:rFonts w:ascii="Arial" w:cs="Arial" w:eastAsia="Arial" w:hAnsi="Arial"/>
          <w:b/>
          <w:bCs/>
          <w:color w:val="171b26"/>
          <w:sz w:val="28"/>
          <w:szCs w:val="28"/>
        </w:rPr>
        <w:t xml:space="preserve">4.8  Section Value Summary</w:t>
      </w:r>
    </w:p>
    <w:p>
      <w:pPr>
        <w:spacing w:after="200" w:before="0"/>
      </w:pPr>
      <w:r>
        <w:rPr>
          <w:rFonts w:ascii="Arial" w:cs="Arial" w:eastAsia="Arial" w:hAnsi="Arial"/>
          <w:color w:val="222222"/>
          <w:sz w:val="22"/>
          <w:szCs w:val="22"/>
        </w:rPr>
        <w:t xml:space="preserve">The following table summarises how each page section maps to the core campaign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4"/>
              <w:left w:val="single" w:color="CCCCCC" w:sz="4"/>
              <w:bottom w:val="single" w:color="CCCCCC" w:sz="4"/>
              <w:right w:val="single" w:color="CCCCCC" w:sz="4"/>
            </w:tcBorders>
            <w:shd w:fill="171b26" w:val="clear"/>
            <w:tcMar>
              <w:top w:type="dxa" w:w="100"/>
              <w:left w:type="dxa" w:w="140"/>
              <w:bottom w:type="dxa" w:w="100"/>
              <w:right w:type="dxa" w:w="140"/>
            </w:tcMar>
          </w:tcPr>
          <w:p>
            <w:r>
              <w:rPr>
                <w:rFonts w:ascii="Arial" w:cs="Arial" w:eastAsia="Arial" w:hAnsi="Arial"/>
                <w:b/>
                <w:bCs/>
                <w:color w:val="FFFFFF"/>
                <w:sz w:val="20"/>
                <w:szCs w:val="20"/>
              </w:rPr>
              <w:t xml:space="preserve">Page Section</w:t>
            </w:r>
          </w:p>
        </w:tc>
        <w:tc>
          <w:tcPr>
            <w:tcW w:type="dxa" w:w="3480"/>
            <w:tcBorders>
              <w:top w:val="single" w:color="CCCCCC" w:sz="4"/>
              <w:left w:val="single" w:color="CCCCCC" w:sz="4"/>
              <w:bottom w:val="single" w:color="CCCCCC" w:sz="4"/>
              <w:right w:val="single" w:color="CCCCCC" w:sz="4"/>
            </w:tcBorders>
            <w:shd w:fill="171b26" w:val="clear"/>
            <w:tcMar>
              <w:top w:type="dxa" w:w="100"/>
              <w:left w:type="dxa" w:w="140"/>
              <w:bottom w:type="dxa" w:w="100"/>
              <w:right w:type="dxa" w:w="140"/>
            </w:tcMar>
          </w:tcPr>
          <w:p>
            <w:r>
              <w:rPr>
                <w:rFonts w:ascii="Arial" w:cs="Arial" w:eastAsia="Arial" w:hAnsi="Arial"/>
                <w:b/>
                <w:bCs/>
                <w:color w:val="FFFFFF"/>
                <w:sz w:val="20"/>
                <w:szCs w:val="20"/>
              </w:rPr>
              <w:t xml:space="preserve">Brand Awareness Value</w:t>
            </w:r>
          </w:p>
        </w:tc>
        <w:tc>
          <w:tcPr>
            <w:tcW w:type="dxa" w:w="3480"/>
            <w:tcBorders>
              <w:top w:val="single" w:color="CCCCCC" w:sz="4"/>
              <w:left w:val="single" w:color="CCCCCC" w:sz="4"/>
              <w:bottom w:val="single" w:color="CCCCCC" w:sz="4"/>
              <w:right w:val="single" w:color="CCCCCC" w:sz="4"/>
            </w:tcBorders>
            <w:shd w:fill="171b26" w:val="clear"/>
            <w:tcMar>
              <w:top w:type="dxa" w:w="100"/>
              <w:left w:type="dxa" w:w="140"/>
              <w:bottom w:type="dxa" w:w="100"/>
              <w:right w:type="dxa" w:w="140"/>
            </w:tcMar>
          </w:tcPr>
          <w:p>
            <w:r>
              <w:rPr>
                <w:rFonts w:ascii="Arial" w:cs="Arial" w:eastAsia="Arial" w:hAnsi="Arial"/>
                <w:b/>
                <w:bCs/>
                <w:color w:val="FFFFFF"/>
                <w:sz w:val="20"/>
                <w:szCs w:val="20"/>
              </w:rPr>
              <w:t xml:space="preserve">Customer Engagement Value</w:t>
            </w:r>
          </w:p>
        </w:tc>
      </w:tr>
      <w:tr>
        <w:tc>
          <w:tcPr>
            <w:tcW w:type="dxa" w:w="240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b/>
                <w:bCs/>
                <w:color w:val="004990"/>
                <w:sz w:val="20"/>
                <w:szCs w:val="20"/>
              </w:rPr>
              <w:t xml:space="preserve">Language Switcher</w:t>
            </w:r>
          </w:p>
        </w:tc>
        <w:tc>
          <w:tcPr>
            <w:tcW w:type="dxa" w:w="348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Signals cultural respect and market-specific investment to first-time visitors.</w:t>
            </w:r>
          </w:p>
        </w:tc>
        <w:tc>
          <w:tcPr>
            <w:tcW w:type="dxa" w:w="348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Reduces friction for Spanish-primary users; increases form completion likelihood.</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color w:val="004990"/>
                <w:sz w:val="20"/>
                <w:szCs w:val="20"/>
              </w:rPr>
              <w:t xml:space="preserve">Hero Section</w:t>
            </w:r>
          </w:p>
        </w:tc>
        <w:tc>
          <w:tcPr>
            <w:tcW w:type="dxa" w:w="3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First impression — communicates heritage, credibility, and relevance within 3 seconds.</w:t>
            </w:r>
          </w:p>
        </w:tc>
        <w:tc>
          <w:tcPr>
            <w:tcW w:type="dxa" w:w="3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Dual CTAs route visitors directly into brand discovery or lead capture flow.</w:t>
            </w:r>
          </w:p>
        </w:tc>
      </w:tr>
      <w:tr>
        <w:tc>
          <w:tcPr>
            <w:tcW w:type="dxa" w:w="240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b/>
                <w:bCs/>
                <w:color w:val="004990"/>
                <w:sz w:val="20"/>
                <w:szCs w:val="20"/>
              </w:rPr>
              <w:t xml:space="preserve">Brand Explorer</w:t>
            </w:r>
          </w:p>
        </w:tc>
        <w:tc>
          <w:tcPr>
            <w:tcW w:type="dxa" w:w="348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Introduces Shirley, Tea Time &amp; Licias with distinct visual identities and personalities.</w:t>
            </w:r>
          </w:p>
        </w:tc>
        <w:tc>
          <w:tcPr>
            <w:tcW w:type="dxa" w:w="348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Interactive card mechanic creates a discovery experience akin to browsing a shelf.</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color w:val="004990"/>
                <w:sz w:val="20"/>
                <w:szCs w:val="20"/>
              </w:rPr>
              <w:t xml:space="preserve">Flavour Explorer</w:t>
            </w:r>
          </w:p>
        </w:tc>
        <w:tc>
          <w:tcPr>
            <w:tcW w:type="dxa" w:w="3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Embeds products into Puerto Rican lifestyle occasions through personalised recommendations.</w:t>
            </w:r>
          </w:p>
        </w:tc>
        <w:tc>
          <w:tcPr>
            <w:tcW w:type="dxa" w:w="3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Longest engagement section; highest potential for social sharing and return visits.</w:t>
            </w:r>
          </w:p>
        </w:tc>
      </w:tr>
      <w:tr>
        <w:tc>
          <w:tcPr>
            <w:tcW w:type="dxa" w:w="240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b/>
                <w:bCs/>
                <w:color w:val="004990"/>
                <w:sz w:val="20"/>
                <w:szCs w:val="20"/>
              </w:rPr>
              <w:t xml:space="preserve">Lead Capture Form</w:t>
            </w:r>
          </w:p>
        </w:tc>
        <w:tc>
          <w:tcPr>
            <w:tcW w:type="dxa" w:w="348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Brand immersion reinforced through primary colour usage on the form section.</w:t>
            </w:r>
          </w:p>
        </w:tc>
        <w:tc>
          <w:tcPr>
            <w:tcW w:type="dxa" w:w="348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Core conversion mechanism; captures segmentation data for CRM activation.</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color w:val="004990"/>
                <w:sz w:val="20"/>
                <w:szCs w:val="20"/>
              </w:rPr>
              <w:t xml:space="preserve">Where to Buy</w:t>
            </w:r>
          </w:p>
        </w:tc>
        <w:tc>
          <w:tcPr>
            <w:tcW w:type="dxa" w:w="3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Confirms physical market commitment; builds retailer confidence.</w:t>
            </w:r>
          </w:p>
        </w:tc>
        <w:tc>
          <w:tcPr>
            <w:tcW w:type="dxa" w:w="3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Final step in the path-to-purchase; reduces the gap between intent and action.</w:t>
            </w:r>
          </w:p>
        </w:tc>
      </w:tr>
      <w:tr>
        <w:tc>
          <w:tcPr>
            <w:tcW w:type="dxa" w:w="240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b/>
                <w:bCs/>
                <w:color w:val="004990"/>
                <w:sz w:val="20"/>
                <w:szCs w:val="20"/>
              </w:rPr>
              <w:t xml:space="preserve">Heritage Section</w:t>
            </w:r>
          </w:p>
        </w:tc>
        <w:tc>
          <w:tcPr>
            <w:tcW w:type="dxa" w:w="348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Deepest emotional storytelling; connects WIBISCO’s 85-year legacy to Puerto Rico.</w:t>
            </w:r>
          </w:p>
        </w:tc>
        <w:tc>
          <w:tcPr>
            <w:tcW w:type="dxa" w:w="348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Builds trust and brand affinity for consumers considering first-time purchase.</w:t>
            </w:r>
          </w:p>
        </w:tc>
      </w:tr>
    </w:tbl>
    <w:p>
      <w:pPr>
        <w:spacing w:after="240" w:before="0"/>
      </w:pPr>
      <w:r>
        <w:t xml:space="preserve"/>
      </w:r>
    </w:p>
    <w:p>
      <w:r>
        <w:br w:type="page"/>
      </w:r>
    </w:p>
    <w:p>
      <w:pPr>
        <w:pStyle w:val="Heading1"/>
        <w:pBdr>
          <w:bottom w:val="single" w:color="f98900" w:sz="6" w:space="6"/>
        </w:pBdr>
        <w:spacing w:after="160" w:before="480"/>
      </w:pPr>
      <w:r>
        <w:rPr>
          <w:rFonts w:ascii="Arial" w:cs="Arial" w:eastAsia="Arial" w:hAnsi="Arial"/>
          <w:b/>
          <w:bCs/>
          <w:color w:val="004990"/>
          <w:sz w:val="40"/>
          <w:szCs w:val="40"/>
        </w:rPr>
        <w:t xml:space="preserve">5. Key Performance Indicators</w:t>
      </w:r>
    </w:p>
    <w:p>
      <w:pPr>
        <w:spacing w:after="200" w:before="0"/>
      </w:pPr>
      <w:r>
        <w:rPr>
          <w:rFonts w:ascii="Arial" w:cs="Arial" w:eastAsia="Arial" w:hAnsi="Arial"/>
          <w:color w:val="222222"/>
          <w:sz w:val="22"/>
          <w:szCs w:val="22"/>
        </w:rPr>
        <w:t xml:space="preserve">The performance of the landing page should be measured across three categories: reach and awareness, engagement, and conversion. The following KPIs are recommended for the launch period (first 90 days post-publication):</w:t>
      </w:r>
    </w:p>
    <w:p>
      <w:pPr>
        <w:pStyle w:val="Heading2"/>
        <w:spacing w:after="120" w:before="320"/>
      </w:pPr>
      <w:r>
        <w:rPr>
          <w:rFonts w:ascii="Arial" w:cs="Arial" w:eastAsia="Arial" w:hAnsi="Arial"/>
          <w:b/>
          <w:bCs/>
          <w:color w:val="171b26"/>
          <w:sz w:val="28"/>
          <w:szCs w:val="28"/>
        </w:rPr>
        <w:t xml:space="preserve">5.1  Awareness &amp;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004990"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120"/>
            <w:tcBorders>
              <w:top w:val="single" w:color="CCCCCC" w:sz="4"/>
              <w:left w:val="single" w:color="CCCCCC" w:sz="4"/>
              <w:bottom w:val="single" w:color="CCCCCC" w:sz="4"/>
              <w:right w:val="single" w:color="CCCCCC" w:sz="4"/>
            </w:tcBorders>
            <w:shd w:fill="004990"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3120"/>
            <w:tcBorders>
              <w:top w:val="single" w:color="CCCCCC" w:sz="4"/>
              <w:left w:val="single" w:color="CCCCCC" w:sz="4"/>
              <w:bottom w:val="single" w:color="CCCCCC" w:sz="4"/>
              <w:right w:val="single" w:color="CCCCCC" w:sz="4"/>
            </w:tcBorders>
            <w:shd w:fill="004990" w:val="clear"/>
            <w:tcMar>
              <w:top w:type="dxa" w:w="100"/>
              <w:left w:type="dxa" w:w="140"/>
              <w:bottom w:type="dxa" w:w="100"/>
              <w:right w:type="dxa" w:w="140"/>
            </w:tcMar>
          </w:tcPr>
          <w:p>
            <w:r>
              <w:rPr>
                <w:rFonts w:ascii="Arial" w:cs="Arial" w:eastAsia="Arial" w:hAnsi="Arial"/>
                <w:b/>
                <w:bCs/>
                <w:color w:val="FFFFFF"/>
                <w:sz w:val="20"/>
                <w:szCs w:val="20"/>
              </w:rPr>
              <w:t xml:space="preserve">Measurement Tool</w:t>
            </w:r>
          </w:p>
        </w:tc>
      </w:tr>
      <w:tr>
        <w:tc>
          <w:tcPr>
            <w:tcW w:type="dxa" w:w="312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color w:val="222222"/>
                <w:sz w:val="20"/>
                <w:szCs w:val="20"/>
              </w:rPr>
              <w:t xml:space="preserve">Unique page visitors</w:t>
            </w:r>
          </w:p>
        </w:tc>
        <w:tc>
          <w:tcPr>
            <w:tcW w:type="dxa" w:w="312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color w:val="222222"/>
                <w:sz w:val="20"/>
                <w:szCs w:val="20"/>
              </w:rPr>
              <w:t xml:space="preserve">10,000 in first 30 days</w:t>
            </w:r>
          </w:p>
        </w:tc>
        <w:tc>
          <w:tcPr>
            <w:tcW w:type="dxa" w:w="312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color w:val="222222"/>
                <w:sz w:val="20"/>
                <w:szCs w:val="20"/>
              </w:rPr>
              <w:t xml:space="preserve">Google Analytics / Meta Pixel</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Page sessions from Puerto Rico</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85% of total traffic</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GA4 geographic filter</w:t>
            </w:r>
          </w:p>
        </w:tc>
      </w:tr>
      <w:tr>
        <w:tc>
          <w:tcPr>
            <w:tcW w:type="dxa" w:w="312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color w:val="222222"/>
                <w:sz w:val="20"/>
                <w:szCs w:val="20"/>
              </w:rPr>
              <w:t xml:space="preserve">Average time on page</w:t>
            </w:r>
          </w:p>
        </w:tc>
        <w:tc>
          <w:tcPr>
            <w:tcW w:type="dxa" w:w="312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color w:val="222222"/>
                <w:sz w:val="20"/>
                <w:szCs w:val="20"/>
              </w:rPr>
              <w:t xml:space="preserve">2 min 30 sec+</w:t>
            </w:r>
          </w:p>
        </w:tc>
        <w:tc>
          <w:tcPr>
            <w:tcW w:type="dxa" w:w="312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color w:val="222222"/>
                <w:sz w:val="20"/>
                <w:szCs w:val="20"/>
              </w:rPr>
              <w:t xml:space="preserve">GA4 engagement metrics</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Social referral traffic</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25% of total sessions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UTM tracking via social campaigns</w:t>
            </w:r>
          </w:p>
        </w:tc>
      </w:tr>
      <w:tr>
        <w:tc>
          <w:tcPr>
            <w:tcW w:type="dxa" w:w="312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color w:val="222222"/>
                <w:sz w:val="20"/>
                <w:szCs w:val="20"/>
              </w:rPr>
              <w:t xml:space="preserve">Paid search / display CTR</w:t>
            </w:r>
          </w:p>
        </w:tc>
        <w:tc>
          <w:tcPr>
            <w:tcW w:type="dxa" w:w="312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color w:val="222222"/>
                <w:sz w:val="20"/>
                <w:szCs w:val="20"/>
              </w:rPr>
              <w:t xml:space="preserve">2.5%+</w:t>
            </w:r>
          </w:p>
        </w:tc>
        <w:tc>
          <w:tcPr>
            <w:tcW w:type="dxa" w:w="312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color w:val="222222"/>
                <w:sz w:val="20"/>
                <w:szCs w:val="20"/>
              </w:rPr>
              <w:t xml:space="preserve">Google Ads / Meta Ads Manager</w:t>
            </w:r>
          </w:p>
        </w:tc>
      </w:tr>
    </w:tbl>
    <w:p>
      <w:pPr>
        <w:spacing w:after="200" w:before="0"/>
      </w:pPr>
      <w:r>
        <w:t xml:space="preserve"/>
      </w:r>
    </w:p>
    <w:p>
      <w:pPr>
        <w:pStyle w:val="Heading2"/>
        <w:spacing w:after="120" w:before="320"/>
      </w:pPr>
      <w:r>
        <w:rPr>
          <w:rFonts w:ascii="Arial" w:cs="Arial" w:eastAsia="Arial" w:hAnsi="Arial"/>
          <w:b/>
          <w:bCs/>
          <w:color w:val="171b26"/>
          <w:sz w:val="28"/>
          <w:szCs w:val="28"/>
        </w:rPr>
        <w:t xml:space="preserve">5.2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004990"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120"/>
            <w:tcBorders>
              <w:top w:val="single" w:color="CCCCCC" w:sz="4"/>
              <w:left w:val="single" w:color="CCCCCC" w:sz="4"/>
              <w:bottom w:val="single" w:color="CCCCCC" w:sz="4"/>
              <w:right w:val="single" w:color="CCCCCC" w:sz="4"/>
            </w:tcBorders>
            <w:shd w:fill="004990"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3120"/>
            <w:tcBorders>
              <w:top w:val="single" w:color="CCCCCC" w:sz="4"/>
              <w:left w:val="single" w:color="CCCCCC" w:sz="4"/>
              <w:bottom w:val="single" w:color="CCCCCC" w:sz="4"/>
              <w:right w:val="single" w:color="CCCCCC" w:sz="4"/>
            </w:tcBorders>
            <w:shd w:fill="004990" w:val="clear"/>
            <w:tcMar>
              <w:top w:type="dxa" w:w="100"/>
              <w:left w:type="dxa" w:w="140"/>
              <w:bottom w:type="dxa" w:w="100"/>
              <w:right w:type="dxa" w:w="140"/>
            </w:tcMar>
          </w:tcPr>
          <w:p>
            <w:r>
              <w:rPr>
                <w:rFonts w:ascii="Arial" w:cs="Arial" w:eastAsia="Arial" w:hAnsi="Arial"/>
                <w:b/>
                <w:bCs/>
                <w:color w:val="FFFFFF"/>
                <w:sz w:val="20"/>
                <w:szCs w:val="20"/>
              </w:rPr>
              <w:t xml:space="preserve">Measurement Tool</w:t>
            </w:r>
          </w:p>
        </w:tc>
      </w:tr>
      <w:tr>
        <w:tc>
          <w:tcPr>
            <w:tcW w:type="dxa" w:w="312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color w:val="222222"/>
                <w:sz w:val="20"/>
                <w:szCs w:val="20"/>
              </w:rPr>
              <w:t xml:space="preserve">Brand card interactions</w:t>
            </w:r>
          </w:p>
        </w:tc>
        <w:tc>
          <w:tcPr>
            <w:tcW w:type="dxa" w:w="312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color w:val="222222"/>
                <w:sz w:val="20"/>
                <w:szCs w:val="20"/>
              </w:rPr>
              <w:t xml:space="preserve">45% of visitors tap at least one card</w:t>
            </w:r>
          </w:p>
        </w:tc>
        <w:tc>
          <w:tcPr>
            <w:tcW w:type="dxa" w:w="312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color w:val="222222"/>
                <w:sz w:val="20"/>
                <w:szCs w:val="20"/>
              </w:rPr>
              <w:t xml:space="preserve">GA4 event tracking</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Flavour Explorer completions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35% of visitors complete both steps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GA4 custom events</w:t>
            </w:r>
          </w:p>
        </w:tc>
      </w:tr>
      <w:tr>
        <w:tc>
          <w:tcPr>
            <w:tcW w:type="dxa" w:w="312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color w:val="222222"/>
                <w:sz w:val="20"/>
                <w:szCs w:val="20"/>
              </w:rPr>
              <w:t xml:space="preserve">Language switcher activations</w:t>
            </w:r>
          </w:p>
        </w:tc>
        <w:tc>
          <w:tcPr>
            <w:tcW w:type="dxa" w:w="312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color w:val="222222"/>
                <w:sz w:val="20"/>
                <w:szCs w:val="20"/>
              </w:rPr>
              <w:t xml:space="preserve">30% switch to Spanish</w:t>
            </w:r>
          </w:p>
        </w:tc>
        <w:tc>
          <w:tcPr>
            <w:tcW w:type="dxa" w:w="312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color w:val="222222"/>
                <w:sz w:val="20"/>
                <w:szCs w:val="20"/>
              </w:rPr>
              <w:t xml:space="preserve">GA4 event tracking</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Scroll depth to Heritage section</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60% of sessions reach the bottom</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GA4 scroll depth</w:t>
            </w:r>
          </w:p>
        </w:tc>
      </w:tr>
      <w:tr>
        <w:tc>
          <w:tcPr>
            <w:tcW w:type="dxa" w:w="312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color w:val="222222"/>
                <w:sz w:val="20"/>
                <w:szCs w:val="20"/>
              </w:rPr>
              <w:t xml:space="preserve">CTA clicks (hero buttons)</w:t>
            </w:r>
          </w:p>
        </w:tc>
        <w:tc>
          <w:tcPr>
            <w:tcW w:type="dxa" w:w="312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color w:val="222222"/>
                <w:sz w:val="20"/>
                <w:szCs w:val="20"/>
              </w:rPr>
              <w:t xml:space="preserve">15% click rate on primary CTA</w:t>
            </w:r>
          </w:p>
        </w:tc>
        <w:tc>
          <w:tcPr>
            <w:tcW w:type="dxa" w:w="312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color w:val="222222"/>
                <w:sz w:val="20"/>
                <w:szCs w:val="20"/>
              </w:rPr>
              <w:t xml:space="preserve">GA4 / heatmap tool</w:t>
            </w:r>
          </w:p>
        </w:tc>
      </w:tr>
    </w:tbl>
    <w:p>
      <w:pPr>
        <w:spacing w:after="200" w:before="0"/>
      </w:pPr>
      <w:r>
        <w:t xml:space="preserve"/>
      </w:r>
    </w:p>
    <w:p>
      <w:pPr>
        <w:pStyle w:val="Heading2"/>
        <w:spacing w:after="120" w:before="320"/>
      </w:pPr>
      <w:r>
        <w:rPr>
          <w:rFonts w:ascii="Arial" w:cs="Arial" w:eastAsia="Arial" w:hAnsi="Arial"/>
          <w:b/>
          <w:bCs/>
          <w:color w:val="171b26"/>
          <w:sz w:val="28"/>
          <w:szCs w:val="28"/>
        </w:rPr>
        <w:t xml:space="preserve">5.3  Lead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004990"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120"/>
            <w:tcBorders>
              <w:top w:val="single" w:color="CCCCCC" w:sz="4"/>
              <w:left w:val="single" w:color="CCCCCC" w:sz="4"/>
              <w:bottom w:val="single" w:color="CCCCCC" w:sz="4"/>
              <w:right w:val="single" w:color="CCCCCC" w:sz="4"/>
            </w:tcBorders>
            <w:shd w:fill="004990"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3120"/>
            <w:tcBorders>
              <w:top w:val="single" w:color="CCCCCC" w:sz="4"/>
              <w:left w:val="single" w:color="CCCCCC" w:sz="4"/>
              <w:bottom w:val="single" w:color="CCCCCC" w:sz="4"/>
              <w:right w:val="single" w:color="CCCCCC" w:sz="4"/>
            </w:tcBorders>
            <w:shd w:fill="004990" w:val="clear"/>
            <w:tcMar>
              <w:top w:type="dxa" w:w="100"/>
              <w:left w:type="dxa" w:w="140"/>
              <w:bottom w:type="dxa" w:w="100"/>
              <w:right w:type="dxa" w:w="140"/>
            </w:tcMar>
          </w:tcPr>
          <w:p>
            <w:r>
              <w:rPr>
                <w:rFonts w:ascii="Arial" w:cs="Arial" w:eastAsia="Arial" w:hAnsi="Arial"/>
                <w:b/>
                <w:bCs/>
                <w:color w:val="FFFFFF"/>
                <w:sz w:val="20"/>
                <w:szCs w:val="20"/>
              </w:rPr>
              <w:t xml:space="preserve">Measurement Tool</w:t>
            </w:r>
          </w:p>
        </w:tc>
      </w:tr>
      <w:tr>
        <w:tc>
          <w:tcPr>
            <w:tcW w:type="dxa" w:w="312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color w:val="222222"/>
                <w:sz w:val="20"/>
                <w:szCs w:val="20"/>
              </w:rPr>
              <w:t xml:space="preserve">Form submissions</w:t>
            </w:r>
          </w:p>
        </w:tc>
        <w:tc>
          <w:tcPr>
            <w:tcW w:type="dxa" w:w="312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color w:val="222222"/>
                <w:sz w:val="20"/>
                <w:szCs w:val="20"/>
              </w:rPr>
              <w:t xml:space="preserve">500 leads in first 30 days</w:t>
            </w:r>
          </w:p>
        </w:tc>
        <w:tc>
          <w:tcPr>
            <w:tcW w:type="dxa" w:w="312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color w:val="222222"/>
                <w:sz w:val="20"/>
                <w:szCs w:val="20"/>
              </w:rPr>
              <w:t xml:space="preserve">CRM / GA4 conversion tracking</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Form completion rate</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20% of unique visitors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GA4 goal completion</w:t>
            </w:r>
          </w:p>
        </w:tc>
      </w:tr>
      <w:tr>
        <w:tc>
          <w:tcPr>
            <w:tcW w:type="dxa" w:w="312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color w:val="222222"/>
                <w:sz w:val="20"/>
                <w:szCs w:val="20"/>
              </w:rPr>
              <w:t xml:space="preserve">Email opt-in rate</w:t>
            </w:r>
          </w:p>
        </w:tc>
        <w:tc>
          <w:tcPr>
            <w:tcW w:type="dxa" w:w="312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color w:val="222222"/>
                <w:sz w:val="20"/>
                <w:szCs w:val="20"/>
              </w:rPr>
              <w:t xml:space="preserve">90% of form submissions</w:t>
            </w:r>
          </w:p>
        </w:tc>
        <w:tc>
          <w:tcPr>
            <w:tcW w:type="dxa" w:w="312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color w:val="222222"/>
                <w:sz w:val="20"/>
                <w:szCs w:val="20"/>
              </w:rPr>
              <w:t xml:space="preserve">CRM segmentation report</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Brand preference data captured</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100% of submissions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CRM field completion report</w:t>
            </w:r>
          </w:p>
        </w:tc>
      </w:tr>
      <w:tr>
        <w:tc>
          <w:tcPr>
            <w:tcW w:type="dxa" w:w="312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color w:val="222222"/>
                <w:sz w:val="20"/>
                <w:szCs w:val="20"/>
              </w:rPr>
              <w:t xml:space="preserve">Regional distribution of leads</w:t>
            </w:r>
          </w:p>
        </w:tc>
        <w:tc>
          <w:tcPr>
            <w:tcW w:type="dxa" w:w="312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color w:val="222222"/>
                <w:sz w:val="20"/>
                <w:szCs w:val="20"/>
              </w:rPr>
              <w:t xml:space="preserve">Spread across 3+ municipalities</w:t>
            </w:r>
          </w:p>
        </w:tc>
        <w:tc>
          <w:tcPr>
            <w:tcW w:type="dxa" w:w="312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color w:val="222222"/>
                <w:sz w:val="20"/>
                <w:szCs w:val="20"/>
              </w:rPr>
              <w:t xml:space="preserve">CRM geographic segmentation</w:t>
            </w:r>
          </w:p>
        </w:tc>
      </w:tr>
    </w:tbl>
    <w:p>
      <w:pPr>
        <w:spacing w:after="240" w:before="0"/>
      </w:pPr>
      <w:r>
        <w:t xml:space="preserve"/>
      </w:r>
    </w:p>
    <w:p>
      <w:r>
        <w:br w:type="page"/>
      </w:r>
    </w:p>
    <w:p>
      <w:pPr>
        <w:pStyle w:val="Heading1"/>
        <w:pBdr>
          <w:bottom w:val="single" w:color="f98900" w:sz="6" w:space="6"/>
        </w:pBdr>
        <w:spacing w:after="160" w:before="480"/>
      </w:pPr>
      <w:r>
        <w:rPr>
          <w:rFonts w:ascii="Arial" w:cs="Arial" w:eastAsia="Arial" w:hAnsi="Arial"/>
          <w:b/>
          <w:bCs/>
          <w:color w:val="004990"/>
          <w:sz w:val="40"/>
          <w:szCs w:val="40"/>
        </w:rPr>
        <w:t xml:space="preserve">6. Implementation Roadmap</w:t>
      </w:r>
    </w:p>
    <w:p>
      <w:pPr>
        <w:spacing w:after="200" w:before="0"/>
      </w:pPr>
      <w:r>
        <w:rPr>
          <w:rFonts w:ascii="Arial" w:cs="Arial" w:eastAsia="Arial" w:hAnsi="Arial"/>
          <w:color w:val="222222"/>
          <w:sz w:val="22"/>
          <w:szCs w:val="22"/>
        </w:rPr>
        <w:t xml:space="preserve">The following phased roadmap outlines the recommended path from approval to live page. Timelines are indicative and should be confirmed with the development and creative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3000"/>
        <w:gridCol w:w="2280"/>
      </w:tblGrid>
      <w:tr>
        <w:tc>
          <w:tcPr>
            <w:tcW w:type="dxa" w:w="1800"/>
            <w:tcBorders>
              <w:top w:val="single" w:color="CCCCCC" w:sz="4"/>
              <w:left w:val="single" w:color="CCCCCC" w:sz="4"/>
              <w:bottom w:val="single" w:color="CCCCCC" w:sz="4"/>
              <w:right w:val="single" w:color="CCCCCC" w:sz="4"/>
            </w:tcBorders>
            <w:shd w:fill="004990"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280"/>
            <w:tcBorders>
              <w:top w:val="single" w:color="CCCCCC" w:sz="4"/>
              <w:left w:val="single" w:color="CCCCCC" w:sz="4"/>
              <w:bottom w:val="single" w:color="CCCCCC" w:sz="4"/>
              <w:right w:val="single" w:color="CCCCCC" w:sz="4"/>
            </w:tcBorders>
            <w:shd w:fill="004990"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3000"/>
            <w:tcBorders>
              <w:top w:val="single" w:color="CCCCCC" w:sz="4"/>
              <w:left w:val="single" w:color="CCCCCC" w:sz="4"/>
              <w:bottom w:val="single" w:color="CCCCCC" w:sz="4"/>
              <w:right w:val="single" w:color="CCCCCC" w:sz="4"/>
            </w:tcBorders>
            <w:shd w:fill="004990"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c>
          <w:tcPr>
            <w:tcW w:type="dxa" w:w="2280"/>
            <w:tcBorders>
              <w:top w:val="single" w:color="CCCCCC" w:sz="4"/>
              <w:left w:val="single" w:color="CCCCCC" w:sz="4"/>
              <w:bottom w:val="single" w:color="CCCCCC" w:sz="4"/>
              <w:right w:val="single" w:color="CCCCCC" w:sz="4"/>
            </w:tcBorders>
            <w:shd w:fill="004990" w:val="clear"/>
            <w:tcMar>
              <w:top w:type="dxa" w:w="100"/>
              <w:left w:type="dxa" w:w="140"/>
              <w:bottom w:type="dxa" w:w="100"/>
              <w:right w:type="dxa" w:w="140"/>
            </w:tcMar>
          </w:tcPr>
          <w:p>
            <w:r>
              <w:rPr>
                <w:rFonts w:ascii="Arial" w:cs="Arial" w:eastAsia="Arial" w:hAnsi="Arial"/>
                <w:b/>
                <w:bCs/>
                <w:color w:val="FFFFFF"/>
                <w:sz w:val="20"/>
                <w:szCs w:val="20"/>
              </w:rPr>
              <w:t xml:space="preserve">Owner</w:t>
            </w:r>
          </w:p>
        </w:tc>
      </w:tr>
      <w:tr>
        <w:tc>
          <w:tcPr>
            <w:tcW w:type="dxa" w:w="180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b/>
                <w:bCs/>
                <w:color w:val="f98900"/>
                <w:sz w:val="20"/>
                <w:szCs w:val="20"/>
              </w:rPr>
              <w:t xml:space="preserve">Phase 1</w:t>
            </w:r>
          </w:p>
        </w:tc>
        <w:tc>
          <w:tcPr>
            <w:tcW w:type="dxa" w:w="228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Weeks 1–2</w:t>
            </w:r>
          </w:p>
        </w:tc>
        <w:tc>
          <w:tcPr>
            <w:tcW w:type="dxa" w:w="300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Stakeholder sign-off on wireframe and content strategy; briefing of creative and development teams.</w:t>
            </w:r>
          </w:p>
        </w:tc>
        <w:tc>
          <w:tcPr>
            <w:tcW w:type="dxa" w:w="228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Brand Manager</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color w:val="f98900"/>
                <w:sz w:val="20"/>
                <w:szCs w:val="20"/>
              </w:rPr>
              <w:t xml:space="preserve">Phase 2</w:t>
            </w:r>
          </w:p>
        </w:tc>
        <w:tc>
          <w:tcPr>
            <w:tcW w:type="dxa" w:w="2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Weeks 3–4</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Product photography shoot (3 brands, lifestyle context); copywriting in English and Spanish.</w:t>
            </w:r>
          </w:p>
        </w:tc>
        <w:tc>
          <w:tcPr>
            <w:tcW w:type="dxa" w:w="2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Marketing Strategist</w:t>
            </w:r>
          </w:p>
        </w:tc>
      </w:tr>
      <w:tr>
        <w:tc>
          <w:tcPr>
            <w:tcW w:type="dxa" w:w="180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b/>
                <w:bCs/>
                <w:color w:val="f98900"/>
                <w:sz w:val="20"/>
                <w:szCs w:val="20"/>
              </w:rPr>
              <w:t xml:space="preserve">Phase 3</w:t>
            </w:r>
          </w:p>
        </w:tc>
        <w:tc>
          <w:tcPr>
            <w:tcW w:type="dxa" w:w="228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Weeks 4–5</w:t>
            </w:r>
          </w:p>
        </w:tc>
        <w:tc>
          <w:tcPr>
            <w:tcW w:type="dxa" w:w="300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Front-end development of landing page to approved wireframe spec; CRM form integration.</w:t>
            </w:r>
          </w:p>
        </w:tc>
        <w:tc>
          <w:tcPr>
            <w:tcW w:type="dxa" w:w="228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Development Team</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color w:val="f98900"/>
                <w:sz w:val="20"/>
                <w:szCs w:val="20"/>
              </w:rPr>
              <w:t xml:space="preserve">Phase 4</w:t>
            </w:r>
          </w:p>
        </w:tc>
        <w:tc>
          <w:tcPr>
            <w:tcW w:type="dxa" w:w="2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6</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QA testing across devices; analytics and event tracking setup; legal review of consent copy.</w:t>
            </w:r>
          </w:p>
        </w:tc>
        <w:tc>
          <w:tcPr>
            <w:tcW w:type="dxa" w:w="2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Dev + Legal</w:t>
            </w:r>
          </w:p>
        </w:tc>
      </w:tr>
      <w:tr>
        <w:tc>
          <w:tcPr>
            <w:tcW w:type="dxa" w:w="180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b/>
                <w:bCs/>
                <w:color w:val="f98900"/>
                <w:sz w:val="20"/>
                <w:szCs w:val="20"/>
              </w:rPr>
              <w:t xml:space="preserve">Phase 5</w:t>
            </w:r>
          </w:p>
        </w:tc>
        <w:tc>
          <w:tcPr>
            <w:tcW w:type="dxa" w:w="228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7</w:t>
            </w:r>
          </w:p>
        </w:tc>
        <w:tc>
          <w:tcPr>
            <w:tcW w:type="dxa" w:w="300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Soft launch with paid social traffic; lead capture validation; real-time performance monitoring.</w:t>
            </w:r>
          </w:p>
        </w:tc>
        <w:tc>
          <w:tcPr>
            <w:tcW w:type="dxa" w:w="2280"/>
            <w:tcBorders>
              <w:top w:val="single" w:color="CCCCCC" w:sz="4"/>
              <w:left w:val="single" w:color="CCCCCC" w:sz="4"/>
              <w:bottom w:val="single" w:color="CCCCCC" w:sz="4"/>
              <w:right w:val="single" w:color="CCCCCC" w:sz="4"/>
            </w:tcBorders>
            <w:shd w:fill="F0F4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Marketing Strategist</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color w:val="f98900"/>
                <w:sz w:val="20"/>
                <w:szCs w:val="20"/>
              </w:rPr>
              <w:t xml:space="preserve">Phase 6</w:t>
            </w:r>
          </w:p>
        </w:tc>
        <w:tc>
          <w:tcPr>
            <w:tcW w:type="dxa" w:w="2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8</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Full launch. Activate paid search, display, and influencer campaigns. Store finder map live.</w:t>
            </w:r>
          </w:p>
        </w:tc>
        <w:tc>
          <w:tcPr>
            <w:tcW w:type="dxa" w:w="2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Brand Manager</w:t>
            </w:r>
          </w:p>
        </w:tc>
      </w:tr>
    </w:tbl>
    <w:p>
      <w:pPr>
        <w:spacing w:after="240" w:before="0"/>
      </w:pPr>
      <w:r>
        <w:t xml:space="preserve"/>
      </w:r>
    </w:p>
    <w:p>
      <w:pPr>
        <w:pStyle w:val="Heading1"/>
        <w:pBdr>
          <w:bottom w:val="single" w:color="f98900" w:sz="6" w:space="6"/>
        </w:pBdr>
        <w:spacing w:after="160" w:before="480"/>
      </w:pPr>
      <w:r>
        <w:rPr>
          <w:rFonts w:ascii="Arial" w:cs="Arial" w:eastAsia="Arial" w:hAnsi="Arial"/>
          <w:b/>
          <w:bCs/>
          <w:color w:val="004990"/>
          <w:sz w:val="40"/>
          <w:szCs w:val="40"/>
        </w:rPr>
        <w:t xml:space="preserve">7. Content Requirements</w:t>
      </w:r>
    </w:p>
    <w:p>
      <w:pPr>
        <w:spacing w:after="160" w:before="0"/>
      </w:pPr>
      <w:r>
        <w:rPr>
          <w:rFonts w:ascii="Arial" w:cs="Arial" w:eastAsia="Arial" w:hAnsi="Arial"/>
          <w:color w:val="222222"/>
          <w:sz w:val="22"/>
          <w:szCs w:val="22"/>
        </w:rPr>
        <w:t xml:space="preserve">To bring this landing page from wireframe to a live, fully realised experience, the following content assets will need to be produced or approved:</w:t>
      </w:r>
    </w:p>
    <w:p>
      <w:pPr>
        <w:pStyle w:val="Heading2"/>
        <w:spacing w:after="120" w:before="320"/>
      </w:pPr>
      <w:r>
        <w:rPr>
          <w:rFonts w:ascii="Arial" w:cs="Arial" w:eastAsia="Arial" w:hAnsi="Arial"/>
          <w:b/>
          <w:bCs/>
          <w:color w:val="171b26"/>
          <w:sz w:val="28"/>
          <w:szCs w:val="28"/>
        </w:rPr>
        <w:t xml:space="preserve">7.1  Photography</w:t>
      </w:r>
    </w:p>
    <w:p>
      <w:pPr>
        <w:pStyle w:val="ListParagraph"/>
        <w:numPr>
          <w:ilvl w:val="0"/>
          <w:numId w:val="2"/>
        </w:numPr>
        <w:spacing w:after="80" w:before="40"/>
      </w:pPr>
      <w:r>
        <w:rPr>
          <w:rFonts w:ascii="Arial" w:cs="Arial" w:eastAsia="Arial" w:hAnsi="Arial"/>
          <w:color w:val="222222"/>
          <w:sz w:val="22"/>
          <w:szCs w:val="22"/>
        </w:rPr>
        <w:t xml:space="preserve">3 x product hero images (one per brand — Shirley, Tea Time, Licias) in lifestyle settings.</w:t>
      </w:r>
    </w:p>
    <w:p>
      <w:pPr>
        <w:pStyle w:val="ListParagraph"/>
        <w:numPr>
          <w:ilvl w:val="0"/>
          <w:numId w:val="2"/>
        </w:numPr>
        <w:spacing w:after="80" w:before="40"/>
      </w:pPr>
      <w:r>
        <w:rPr>
          <w:rFonts w:ascii="Arial" w:cs="Arial" w:eastAsia="Arial" w:hAnsi="Arial"/>
          <w:color w:val="222222"/>
          <w:sz w:val="22"/>
          <w:szCs w:val="22"/>
        </w:rPr>
        <w:t xml:space="preserve">1 x hero section lifestyle image (products in a Puerto Rican domestic or café setting).</w:t>
      </w:r>
    </w:p>
    <w:p>
      <w:pPr>
        <w:pStyle w:val="ListParagraph"/>
        <w:numPr>
          <w:ilvl w:val="0"/>
          <w:numId w:val="2"/>
        </w:numPr>
        <w:spacing w:after="80" w:before="40"/>
      </w:pPr>
      <w:r>
        <w:rPr>
          <w:rFonts w:ascii="Arial" w:cs="Arial" w:eastAsia="Arial" w:hAnsi="Arial"/>
          <w:color w:val="222222"/>
          <w:sz w:val="22"/>
          <w:szCs w:val="22"/>
        </w:rPr>
        <w:t xml:space="preserve">1 x heritage section image (warm, story-led photograph evoking Caribbean tradition and craft).</w:t>
      </w:r>
    </w:p>
    <w:p>
      <w:pPr>
        <w:pStyle w:val="ListParagraph"/>
        <w:numPr>
          <w:ilvl w:val="0"/>
          <w:numId w:val="2"/>
        </w:numPr>
        <w:spacing w:after="80" w:before="40"/>
      </w:pPr>
      <w:r>
        <w:rPr>
          <w:rFonts w:ascii="Arial" w:cs="Arial" w:eastAsia="Arial" w:hAnsi="Arial"/>
          <w:color w:val="222222"/>
          <w:sz w:val="22"/>
          <w:szCs w:val="22"/>
        </w:rPr>
        <w:t xml:space="preserve">All imagery should be shot at minimum 2880px wide for retina display quality on 1440px layout.</w:t>
      </w:r>
    </w:p>
    <w:p>
      <w:pPr>
        <w:spacing w:after="120" w:before="0"/>
      </w:pPr>
      <w:r>
        <w:t xml:space="preserve"/>
      </w:r>
    </w:p>
    <w:p>
      <w:pPr>
        <w:pStyle w:val="Heading2"/>
        <w:spacing w:after="120" w:before="320"/>
      </w:pPr>
      <w:r>
        <w:rPr>
          <w:rFonts w:ascii="Arial" w:cs="Arial" w:eastAsia="Arial" w:hAnsi="Arial"/>
          <w:b/>
          <w:bCs/>
          <w:color w:val="171b26"/>
          <w:sz w:val="28"/>
          <w:szCs w:val="28"/>
        </w:rPr>
        <w:t xml:space="preserve">7.2  Copy</w:t>
      </w:r>
    </w:p>
    <w:p>
      <w:pPr>
        <w:pStyle w:val="ListParagraph"/>
        <w:numPr>
          <w:ilvl w:val="0"/>
          <w:numId w:val="2"/>
        </w:numPr>
        <w:spacing w:after="80" w:before="40"/>
      </w:pPr>
      <w:r>
        <w:rPr>
          <w:rFonts w:ascii="Arial" w:cs="Arial" w:eastAsia="Arial" w:hAnsi="Arial"/>
          <w:color w:val="222222"/>
          <w:sz w:val="22"/>
          <w:szCs w:val="22"/>
        </w:rPr>
        <w:t xml:space="preserve">Full English and Spanish copy for all sections (hero, brand descriptions, flavour recommendations, form labels, heritage story).</w:t>
      </w:r>
    </w:p>
    <w:p>
      <w:pPr>
        <w:pStyle w:val="ListParagraph"/>
        <w:numPr>
          <w:ilvl w:val="0"/>
          <w:numId w:val="2"/>
        </w:numPr>
        <w:spacing w:after="80" w:before="40"/>
      </w:pPr>
      <w:r>
        <w:rPr>
          <w:rFonts w:ascii="Arial" w:cs="Arial" w:eastAsia="Arial" w:hAnsi="Arial"/>
          <w:color w:val="222222"/>
          <w:sz w:val="22"/>
          <w:szCs w:val="22"/>
        </w:rPr>
        <w:t xml:space="preserve">Legal consent copy for the lead capture form (to be reviewed by WIBISCO legal counsel).</w:t>
      </w:r>
    </w:p>
    <w:p>
      <w:pPr>
        <w:pStyle w:val="ListParagraph"/>
        <w:numPr>
          <w:ilvl w:val="0"/>
          <w:numId w:val="2"/>
        </w:numPr>
        <w:spacing w:after="80" w:before="40"/>
      </w:pPr>
      <w:r>
        <w:rPr>
          <w:rFonts w:ascii="Arial" w:cs="Arial" w:eastAsia="Arial" w:hAnsi="Arial"/>
          <w:color w:val="222222"/>
          <w:sz w:val="22"/>
          <w:szCs w:val="22"/>
        </w:rPr>
        <w:t xml:space="preserve">Privacy policy link and terms of data use statement.</w:t>
      </w:r>
    </w:p>
    <w:p>
      <w:pPr>
        <w:spacing w:after="120" w:before="0"/>
      </w:pPr>
      <w:r>
        <w:t xml:space="preserve"/>
      </w:r>
    </w:p>
    <w:p>
      <w:pPr>
        <w:pStyle w:val="Heading2"/>
        <w:spacing w:after="120" w:before="320"/>
      </w:pPr>
      <w:r>
        <w:rPr>
          <w:rFonts w:ascii="Arial" w:cs="Arial" w:eastAsia="Arial" w:hAnsi="Arial"/>
          <w:b/>
          <w:bCs/>
          <w:color w:val="171b26"/>
          <w:sz w:val="28"/>
          <w:szCs w:val="28"/>
        </w:rPr>
        <w:t xml:space="preserve">7.3  Data &amp; Integrations</w:t>
      </w:r>
    </w:p>
    <w:p>
      <w:pPr>
        <w:pStyle w:val="ListParagraph"/>
        <w:numPr>
          <w:ilvl w:val="0"/>
          <w:numId w:val="2"/>
        </w:numPr>
        <w:spacing w:after="80" w:before="40"/>
      </w:pPr>
      <w:r>
        <w:rPr>
          <w:rFonts w:ascii="Arial" w:cs="Arial" w:eastAsia="Arial" w:hAnsi="Arial"/>
          <w:color w:val="222222"/>
          <w:sz w:val="22"/>
          <w:szCs w:val="22"/>
        </w:rPr>
        <w:t xml:space="preserve">CRM integration for lead form submission (Mailchimp, HubSpot, or WIBISCO’s existing CRM platform).</w:t>
      </w:r>
    </w:p>
    <w:p>
      <w:pPr>
        <w:pStyle w:val="ListParagraph"/>
        <w:numPr>
          <w:ilvl w:val="0"/>
          <w:numId w:val="2"/>
        </w:numPr>
        <w:spacing w:after="80" w:before="40"/>
      </w:pPr>
      <w:r>
        <w:rPr>
          <w:rFonts w:ascii="Arial" w:cs="Arial" w:eastAsia="Arial" w:hAnsi="Arial"/>
          <w:color w:val="222222"/>
          <w:sz w:val="22"/>
          <w:szCs w:val="22"/>
        </w:rPr>
        <w:t xml:space="preserve">Google Analytics 4 setup with custom event tracking for interactive elements.</w:t>
      </w:r>
    </w:p>
    <w:p>
      <w:pPr>
        <w:pStyle w:val="ListParagraph"/>
        <w:numPr>
          <w:ilvl w:val="0"/>
          <w:numId w:val="2"/>
        </w:numPr>
        <w:spacing w:after="80" w:before="40"/>
      </w:pPr>
      <w:r>
        <w:rPr>
          <w:rFonts w:ascii="Arial" w:cs="Arial" w:eastAsia="Arial" w:hAnsi="Arial"/>
          <w:color w:val="222222"/>
          <w:sz w:val="22"/>
          <w:szCs w:val="22"/>
        </w:rPr>
        <w:t xml:space="preserve">Google Maps API or equivalent for the store finder map widget (Phase 2).</w:t>
      </w:r>
    </w:p>
    <w:p>
      <w:pPr>
        <w:pStyle w:val="ListParagraph"/>
        <w:numPr>
          <w:ilvl w:val="0"/>
          <w:numId w:val="2"/>
        </w:numPr>
        <w:spacing w:after="80" w:before="40"/>
      </w:pPr>
      <w:r>
        <w:rPr>
          <w:rFonts w:ascii="Arial" w:cs="Arial" w:eastAsia="Arial" w:hAnsi="Arial"/>
          <w:color w:val="222222"/>
          <w:sz w:val="22"/>
          <w:szCs w:val="22"/>
        </w:rPr>
        <w:t xml:space="preserve">Meta Pixel and/or TikTok Pixel installation for paid social retargeting campaigns.</w:t>
      </w:r>
    </w:p>
    <w:p>
      <w:pPr>
        <w:spacing w:after="240" w:before="0"/>
      </w:pPr>
      <w:r>
        <w:t xml:space="preserve"/>
      </w:r>
    </w:p>
    <w:p>
      <w:r>
        <w:br w:type="page"/>
      </w:r>
    </w:p>
    <w:p>
      <w:pPr>
        <w:pStyle w:val="Heading1"/>
        <w:pBdr>
          <w:bottom w:val="single" w:color="f98900" w:sz="6" w:space="6"/>
        </w:pBdr>
        <w:spacing w:after="160" w:before="480"/>
      </w:pPr>
      <w:r>
        <w:rPr>
          <w:rFonts w:ascii="Arial" w:cs="Arial" w:eastAsia="Arial" w:hAnsi="Arial"/>
          <w:b/>
          <w:bCs/>
          <w:color w:val="004990"/>
          <w:sz w:val="40"/>
          <w:szCs w:val="40"/>
        </w:rPr>
        <w:t xml:space="preserve">8. Strategic Recommendations</w:t>
      </w:r>
    </w:p>
    <w:p>
      <w:pPr>
        <w:spacing w:after="160" w:before="0"/>
      </w:pPr>
      <w:r>
        <w:rPr>
          <w:rFonts w:ascii="Arial" w:cs="Arial" w:eastAsia="Arial" w:hAnsi="Arial"/>
          <w:color w:val="222222"/>
          <w:sz w:val="22"/>
          <w:szCs w:val="22"/>
        </w:rPr>
        <w:t xml:space="preserve">Based on the objectives of this launch and the architecture of the proposed landing page, we make the following strategic recommendations to the Brand Manager and Digital Marketing Strategist:</w:t>
      </w:r>
    </w:p>
    <w:p>
      <w:pPr>
        <w:spacing w:after="80" w:before="240"/>
      </w:pPr>
      <w:r>
        <w:rPr>
          <w:rFonts w:ascii="Arial" w:cs="Arial" w:eastAsia="Arial" w:hAnsi="Arial"/>
          <w:b/>
          <w:bCs/>
          <w:color w:val="004990"/>
          <w:sz w:val="24"/>
          <w:szCs w:val="24"/>
        </w:rPr>
        <w:t xml:space="preserve">Lead with Caribbean identity, not product specs</w:t>
      </w:r>
    </w:p>
    <w:p>
      <w:pPr>
        <w:spacing w:after="160" w:before="0"/>
      </w:pPr>
      <w:r>
        <w:rPr>
          <w:rFonts w:ascii="Arial" w:cs="Arial" w:eastAsia="Arial" w:hAnsi="Arial"/>
          <w:color w:val="222222"/>
          <w:sz w:val="22"/>
          <w:szCs w:val="22"/>
        </w:rPr>
        <w:t xml:space="preserve">Puerto Rican consumers will relate to WIBISCO first as a Caribbean brand and only second as a biscuit brand. Every piece of copy, imagery, and interaction on this page should prioritise cultural belonging over product description. The emotional connection comes first; the product consideration follows naturally.</w:t>
      </w:r>
    </w:p>
    <w:p>
      <w:pPr>
        <w:spacing w:after="80" w:before="240"/>
      </w:pPr>
      <w:r>
        <w:rPr>
          <w:rFonts w:ascii="Arial" w:cs="Arial" w:eastAsia="Arial" w:hAnsi="Arial"/>
          <w:b/>
          <w:bCs/>
          <w:color w:val="004990"/>
          <w:sz w:val="24"/>
          <w:szCs w:val="24"/>
        </w:rPr>
        <w:t xml:space="preserve">Invest in bilingual copy quality</w:t>
      </w:r>
    </w:p>
    <w:p>
      <w:pPr>
        <w:spacing w:after="160" w:before="0"/>
      </w:pPr>
      <w:r>
        <w:rPr>
          <w:rFonts w:ascii="Arial" w:cs="Arial" w:eastAsia="Arial" w:hAnsi="Arial"/>
          <w:color w:val="222222"/>
          <w:sz w:val="22"/>
          <w:szCs w:val="22"/>
        </w:rPr>
        <w:t xml:space="preserve">A direct translation from English to Spanish is not sufficient for this market. Puerto Rican Spanish has its own idioms, rhythm, and cultural references. We strongly recommend engaging a Puerto Rican native copywriter to adapt (not merely translate) the Spanish version of the page. This investment will meaningfully increase engagement and lead capture rates among Spanish-primary visitors.</w:t>
      </w:r>
    </w:p>
    <w:p>
      <w:pPr>
        <w:spacing w:after="80" w:before="240"/>
      </w:pPr>
      <w:r>
        <w:rPr>
          <w:rFonts w:ascii="Arial" w:cs="Arial" w:eastAsia="Arial" w:hAnsi="Arial"/>
          <w:b/>
          <w:bCs/>
          <w:color w:val="004990"/>
          <w:sz w:val="24"/>
          <w:szCs w:val="24"/>
        </w:rPr>
        <w:t xml:space="preserve">Prioritise the Flavour Explorer for social amplification</w:t>
      </w:r>
    </w:p>
    <w:p>
      <w:pPr>
        <w:spacing w:after="160" w:before="0"/>
      </w:pPr>
      <w:r>
        <w:rPr>
          <w:rFonts w:ascii="Arial" w:cs="Arial" w:eastAsia="Arial" w:hAnsi="Arial"/>
          <w:color w:val="222222"/>
          <w:sz w:val="22"/>
          <w:szCs w:val="22"/>
        </w:rPr>
        <w:t xml:space="preserve">The Flavour Explorer has the highest viral potential of any section on the page. We recommend adding a “Share my match” mechanic that generates a branded social card with the consumer’s personalised recommendation. This creates an organic social layer to the campaign at near-zero incremental cost.</w:t>
      </w:r>
    </w:p>
    <w:p>
      <w:pPr>
        <w:spacing w:after="80" w:before="240"/>
      </w:pPr>
      <w:r>
        <w:rPr>
          <w:rFonts w:ascii="Arial" w:cs="Arial" w:eastAsia="Arial" w:hAnsi="Arial"/>
          <w:b/>
          <w:bCs/>
          <w:color w:val="004990"/>
          <w:sz w:val="24"/>
          <w:szCs w:val="24"/>
        </w:rPr>
        <w:t xml:space="preserve">Build the CRM audience before the store launch</w:t>
      </w:r>
    </w:p>
    <w:p>
      <w:pPr>
        <w:spacing w:after="160" w:before="0"/>
      </w:pPr>
      <w:r>
        <w:rPr>
          <w:rFonts w:ascii="Arial" w:cs="Arial" w:eastAsia="Arial" w:hAnsi="Arial"/>
          <w:color w:val="222222"/>
          <w:sz w:val="22"/>
          <w:szCs w:val="22"/>
        </w:rPr>
        <w:t xml:space="preserve">The greatest value of this landing page is its ability to create a warm, opted-in audience of Puerto Rican consumers before products hit shelves. We recommend launching the page at least 6–8 weeks before physical retail availability to maximise the size and quality of this audience. The day-one “now available” email to this list will be among the highest-performing communications of the entire launch programme.</w:t>
      </w:r>
    </w:p>
    <w:p>
      <w:pPr>
        <w:spacing w:after="80" w:before="240"/>
      </w:pPr>
      <w:r>
        <w:rPr>
          <w:rFonts w:ascii="Arial" w:cs="Arial" w:eastAsia="Arial" w:hAnsi="Arial"/>
          <w:b/>
          <w:bCs/>
          <w:color w:val="004990"/>
          <w:sz w:val="24"/>
          <w:szCs w:val="24"/>
        </w:rPr>
        <w:t xml:space="preserve">Use regional data to sequence the retail notification campaign</w:t>
      </w:r>
    </w:p>
    <w:p>
      <w:pPr>
        <w:spacing w:after="200" w:before="0"/>
      </w:pPr>
      <w:r>
        <w:rPr>
          <w:rFonts w:ascii="Arial" w:cs="Arial" w:eastAsia="Arial" w:hAnsi="Arial"/>
          <w:color w:val="222222"/>
          <w:sz w:val="22"/>
          <w:szCs w:val="22"/>
        </w:rPr>
        <w:t xml:space="preserve">The region field in the lead capture form is a significant strategic asset. As WIBISCO’s retail distribution expands across Puerto Rico’s municipalities, trigger location-specific “available near you” emails to consumers in each area at the moment their local retailers are stocked. This creates relevance and urgency at exactly the right moment.</w:t>
      </w:r>
    </w:p>
    <w:p>
      <w:r>
        <w:br w:type="page"/>
      </w:r>
    </w:p>
    <w:p>
      <w:pPr>
        <w:pStyle w:val="Heading1"/>
        <w:pBdr>
          <w:bottom w:val="single" w:color="f98900" w:sz="6" w:space="6"/>
        </w:pBdr>
        <w:spacing w:after="160" w:before="480"/>
      </w:pPr>
      <w:r>
        <w:rPr>
          <w:rFonts w:ascii="Arial" w:cs="Arial" w:eastAsia="Arial" w:hAnsi="Arial"/>
          <w:b/>
          <w:bCs/>
          <w:color w:val="004990"/>
          <w:sz w:val="40"/>
          <w:szCs w:val="40"/>
        </w:rPr>
        <w:t xml:space="preserve">9. Next Steps</w:t>
      </w:r>
    </w:p>
    <w:p>
      <w:pPr>
        <w:spacing w:after="160" w:before="0"/>
      </w:pPr>
      <w:r>
        <w:rPr>
          <w:rFonts w:ascii="Arial" w:cs="Arial" w:eastAsia="Arial" w:hAnsi="Arial"/>
          <w:color w:val="222222"/>
          <w:sz w:val="22"/>
          <w:szCs w:val="22"/>
        </w:rPr>
        <w:t xml:space="preserve">We recommend the following actions to move this proposal into active production:</w:t>
      </w:r>
    </w:p>
    <w:p>
      <w:pPr>
        <w:pStyle w:val="ListParagraph"/>
        <w:numPr>
          <w:ilvl w:val="0"/>
          <w:numId w:val="3"/>
        </w:numPr>
        <w:spacing w:after="80" w:before="80"/>
      </w:pPr>
      <w:r>
        <w:rPr>
          <w:rFonts w:ascii="Arial" w:cs="Arial" w:eastAsia="Arial" w:hAnsi="Arial"/>
          <w:color w:val="222222"/>
          <w:sz w:val="22"/>
          <w:szCs w:val="22"/>
        </w:rPr>
        <w:t xml:space="preserve">Review and approve the landing page wireframe (v2) shared alongside this proposal.</w:t>
      </w:r>
    </w:p>
    <w:p>
      <w:pPr>
        <w:pStyle w:val="ListParagraph"/>
        <w:numPr>
          <w:ilvl w:val="0"/>
          <w:numId w:val="3"/>
        </w:numPr>
        <w:spacing w:after="80" w:before="80"/>
      </w:pPr>
      <w:r>
        <w:rPr>
          <w:rFonts w:ascii="Arial" w:cs="Arial" w:eastAsia="Arial" w:hAnsi="Arial"/>
          <w:color w:val="222222"/>
          <w:sz w:val="22"/>
          <w:szCs w:val="22"/>
        </w:rPr>
        <w:t xml:space="preserve">Confirm the CRM platform to be integrated with the lead capture form.</w:t>
      </w:r>
    </w:p>
    <w:p>
      <w:pPr>
        <w:pStyle w:val="ListParagraph"/>
        <w:numPr>
          <w:ilvl w:val="0"/>
          <w:numId w:val="3"/>
        </w:numPr>
        <w:spacing w:after="80" w:before="80"/>
      </w:pPr>
      <w:r>
        <w:rPr>
          <w:rFonts w:ascii="Arial" w:cs="Arial" w:eastAsia="Arial" w:hAnsi="Arial"/>
          <w:color w:val="222222"/>
          <w:sz w:val="22"/>
          <w:szCs w:val="22"/>
        </w:rPr>
        <w:t xml:space="preserve">Brief the photography and creative team on the product and lifestyle imagery requirements.</w:t>
      </w:r>
    </w:p>
    <w:p>
      <w:pPr>
        <w:pStyle w:val="ListParagraph"/>
        <w:numPr>
          <w:ilvl w:val="0"/>
          <w:numId w:val="3"/>
        </w:numPr>
        <w:spacing w:after="80" w:before="80"/>
      </w:pPr>
      <w:r>
        <w:rPr>
          <w:rFonts w:ascii="Arial" w:cs="Arial" w:eastAsia="Arial" w:hAnsi="Arial"/>
          <w:color w:val="222222"/>
          <w:sz w:val="22"/>
          <w:szCs w:val="22"/>
        </w:rPr>
        <w:t xml:space="preserve">Engage a Puerto Rican copywriter for Spanish localisation of all page content.</w:t>
      </w:r>
    </w:p>
    <w:p>
      <w:pPr>
        <w:pStyle w:val="ListParagraph"/>
        <w:numPr>
          <w:ilvl w:val="0"/>
          <w:numId w:val="3"/>
        </w:numPr>
        <w:spacing w:after="80" w:before="80"/>
      </w:pPr>
      <w:r>
        <w:rPr>
          <w:rFonts w:ascii="Arial" w:cs="Arial" w:eastAsia="Arial" w:hAnsi="Arial"/>
          <w:color w:val="222222"/>
          <w:sz w:val="22"/>
          <w:szCs w:val="22"/>
        </w:rPr>
        <w:t xml:space="preserve">Confirm the target launch date and work backwards to finalise the implementation timeline.</w:t>
      </w:r>
    </w:p>
    <w:p>
      <w:pPr>
        <w:pStyle w:val="ListParagraph"/>
        <w:numPr>
          <w:ilvl w:val="0"/>
          <w:numId w:val="3"/>
        </w:numPr>
        <w:spacing w:after="80" w:before="80"/>
      </w:pPr>
      <w:r>
        <w:rPr>
          <w:rFonts w:ascii="Arial" w:cs="Arial" w:eastAsia="Arial" w:hAnsi="Arial"/>
          <w:color w:val="222222"/>
          <w:sz w:val="22"/>
          <w:szCs w:val="22"/>
        </w:rPr>
        <w:t xml:space="preserve">Schedule a stakeholder review meeting to align on KPI targets and reporting cadence.</w:t>
      </w:r>
    </w:p>
    <w:p>
      <w:pPr>
        <w:spacing w:after="240" w:before="0"/>
      </w:pPr>
      <w:r>
        <w:t xml:space="preserve"/>
      </w:r>
    </w:p>
    <w:p>
      <w:pPr>
        <w:pBdr>
          <w:bottom w:val="single" w:color="E8E8E8" w:sz="4" w:space="1"/>
        </w:pBdr>
        <w:spacing w:after="200" w:before="200"/>
      </w:pPr>
      <w:r>
        <w:t xml:space="preserve"/>
      </w:r>
    </w:p>
    <w:p>
      <w:pPr>
        <w:spacing w:after="160" w:before="0"/>
      </w:pPr>
      <w:r>
        <w:t xml:space="preserve"/>
      </w:r>
    </w:p>
    <w:p>
      <w:pPr>
        <w:spacing w:after="80" w:before="80"/>
      </w:pPr>
      <w:r>
        <w:rPr>
          <w:rFonts w:ascii="Arial" w:cs="Arial" w:eastAsia="Arial" w:hAnsi="Arial"/>
          <w:i/>
          <w:iCs/>
          <w:color w:val="555555"/>
          <w:sz w:val="22"/>
          <w:szCs w:val="22"/>
        </w:rPr>
        <w:t xml:space="preserve">This proposal has been prepared by the Digital Strategy Team in support of WIBISCO’s Puerto Rico market launch. All strategic recommendations are based on analysis of the Puerto Rico consumer landscape, WIBISCO’s brand positioning, and best practice in digital-first market entry campaigns. Questions and feedback should be directed to the Digital Strategy Team.</w:t>
      </w:r>
    </w:p>
    <w:p>
      <w:pPr>
        <w:spacing w:after="80" w:before="0"/>
      </w:pPr>
      <w:r>
        <w:t xml:space="preserve"/>
      </w:r>
    </w:p>
    <w:p>
      <w:pPr>
        <w:spacing w:after="80" w:before="0"/>
      </w:pPr>
      <w:r>
        <w:rPr>
          <w:rFonts w:ascii="Arial" w:cs="Arial" w:eastAsia="Arial" w:hAnsi="Arial"/>
          <w:i/>
          <w:iCs/>
          <w:color w:val="555555"/>
          <w:sz w:val="22"/>
          <w:szCs w:val="22"/>
        </w:rPr>
        <w:t xml:space="preserve">Document version: 1.0  |  April 2026  |  Confidential</w:t>
      </w:r>
    </w:p>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spacing w:after="0" w:before="120"/>
      <w:jc w:val="center"/>
    </w:pPr>
    <w:r>
      <w:rPr>
        <w:rFonts w:ascii="Arial" w:cs="Arial" w:eastAsia="Arial" w:hAnsi="Arial"/>
        <w:color w:val="555555"/>
        <w:sz w:val="18"/>
        <w:szCs w:val="18"/>
      </w:rPr>
      <w:t xml:space="preserve">© WIBISCO — The West India Biscuit Company Limited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990" w:sz="4" w:space="6"/>
      </w:pBdr>
      <w:spacing w:after="120" w:before="0"/>
      <w:jc w:val="right"/>
    </w:pPr>
    <w:r>
      <w:rPr>
        <w:rFonts w:ascii="Arial" w:cs="Arial" w:eastAsia="Arial" w:hAnsi="Arial"/>
        <w:color w:val="555555"/>
        <w:sz w:val="18"/>
        <w:szCs w:val="18"/>
      </w:rPr>
      <w:t xml:space="preserve">WIBISCO — Puerto Rico Landing Page Proposal</w:t>
    </w:r>
    <w:r>
      <w:rPr>
        <w:rFonts w:ascii="Arial" w:cs="Arial" w:eastAsia="Arial" w:hAnsi="Arial"/>
        <w:color w:val="f9890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04990"/>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71b2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2026-04-22T08:39:52.911Z</dcterms:created>
  <dcterms:modified xsi:type="dcterms:W3CDTF">2026-04-22T08:39:52.912Z</dcterms:modified>
</cp:coreProperties>
</file>

<file path=docProps/custom.xml><?xml version="1.0" encoding="utf-8"?>
<Properties xmlns="http://schemas.openxmlformats.org/officeDocument/2006/custom-properties" xmlns:vt="http://schemas.openxmlformats.org/officeDocument/2006/docPropsVTypes"/>
</file>