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772A" w14:textId="77777777" w:rsidR="00CC2E18" w:rsidRPr="00CC2E18" w:rsidRDefault="00CC2E18" w:rsidP="00CC2E18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2E18">
        <w:rPr>
          <w:rFonts w:ascii="Arial" w:eastAsia="宋体" w:hAnsi="Arial" w:cs="Arial"/>
          <w:color w:val="333333"/>
          <w:kern w:val="0"/>
          <w:szCs w:val="21"/>
        </w:rPr>
        <w:t>弹性云桌面可广泛应用于具有高数据安全管控、高性能计算等要求的金融、设计、视频、教育等领域，适用于多种办公场景，如远程办公、多分支机构、安全</w:t>
      </w:r>
      <w:r w:rsidRPr="00CC2E18">
        <w:rPr>
          <w:rFonts w:ascii="Arial" w:eastAsia="宋体" w:hAnsi="Arial" w:cs="Arial"/>
          <w:color w:val="333333"/>
          <w:kern w:val="0"/>
          <w:szCs w:val="21"/>
        </w:rPr>
        <w:t>OA</w:t>
      </w:r>
      <w:r w:rsidRPr="00CC2E18">
        <w:rPr>
          <w:rFonts w:ascii="Arial" w:eastAsia="宋体" w:hAnsi="Arial" w:cs="Arial"/>
          <w:color w:val="333333"/>
          <w:kern w:val="0"/>
          <w:szCs w:val="21"/>
        </w:rPr>
        <w:t>、短期使用、专业制图等。</w:t>
      </w:r>
    </w:p>
    <w:p w14:paraId="23504C2B" w14:textId="77777777" w:rsidR="00CC2E18" w:rsidRPr="00CC2E18" w:rsidRDefault="00CC2E18" w:rsidP="00CC2E1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CC2E18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远程办公场景</w:t>
      </w:r>
    </w:p>
    <w:p w14:paraId="5A86D327" w14:textId="50003F91" w:rsidR="00CC2E18" w:rsidRPr="00CC2E18" w:rsidRDefault="00CC2E18" w:rsidP="00CC2E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E18">
        <w:rPr>
          <w:rFonts w:ascii="宋体" w:eastAsia="宋体" w:hAnsi="宋体" w:cs="宋体"/>
          <w:kern w:val="0"/>
          <w:sz w:val="24"/>
          <w:szCs w:val="24"/>
        </w:rPr>
        <w:t>可以随时随地，通过客户端连接云桌面进行办公，适用于经常出差和工作地点不固定的员工办公。</w:t>
      </w:r>
      <w:r w:rsidRPr="00CC2E18">
        <w:rPr>
          <w:rFonts w:ascii="宋体" w:eastAsia="宋体" w:hAnsi="宋体" w:cs="宋体"/>
          <w:noProof/>
          <w:color w:val="FF6A00"/>
          <w:kern w:val="0"/>
          <w:sz w:val="24"/>
          <w:szCs w:val="24"/>
        </w:rPr>
        <w:drawing>
          <wp:inline distT="0" distB="0" distL="0" distR="0" wp14:anchorId="4AAAED54" wp14:editId="1DFB628B">
            <wp:extent cx="2858770" cy="2609850"/>
            <wp:effectExtent l="0" t="0" r="0" b="0"/>
            <wp:docPr id="3" name="图片 3" descr="远程办公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pzf-7dn-bjb" descr="远程办公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6E97" w14:textId="77777777" w:rsidR="00CC2E18" w:rsidRPr="00CC2E18" w:rsidRDefault="00CC2E18" w:rsidP="00CC2E1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CC2E18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多分支机构场景</w:t>
      </w:r>
    </w:p>
    <w:p w14:paraId="45224E27" w14:textId="4B5B259F" w:rsidR="00CC2E18" w:rsidRPr="00CC2E18" w:rsidRDefault="00CC2E18" w:rsidP="00CC2E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E18">
        <w:rPr>
          <w:rFonts w:ascii="宋体" w:eastAsia="宋体" w:hAnsi="宋体" w:cs="宋体"/>
          <w:kern w:val="0"/>
          <w:sz w:val="24"/>
          <w:szCs w:val="24"/>
        </w:rPr>
        <w:t>可以通过互联网远程接入办公桌面，轻松管理多地多分支机构的桌面，同时支持多AD的连通，满足大型企业的IT管理需求，提高协同办公效率。</w:t>
      </w:r>
      <w:r w:rsidRPr="00CC2E18">
        <w:rPr>
          <w:rFonts w:ascii="宋体" w:eastAsia="宋体" w:hAnsi="宋体" w:cs="宋体"/>
          <w:noProof/>
          <w:color w:val="FF6A00"/>
          <w:kern w:val="0"/>
          <w:sz w:val="24"/>
          <w:szCs w:val="24"/>
        </w:rPr>
        <w:drawing>
          <wp:inline distT="0" distB="0" distL="0" distR="0" wp14:anchorId="1A5F9EB6" wp14:editId="7A488675">
            <wp:extent cx="4572000" cy="2818130"/>
            <wp:effectExtent l="0" t="0" r="0" b="1270"/>
            <wp:docPr id="2" name="图片 2" descr="多分支机构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多分支机构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09F5" w14:textId="77777777" w:rsidR="00CC2E18" w:rsidRPr="00CC2E18" w:rsidRDefault="00CC2E18" w:rsidP="00CC2E1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CC2E18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安全OA场景</w:t>
      </w:r>
    </w:p>
    <w:p w14:paraId="0513CE81" w14:textId="41961659" w:rsidR="00CC2E18" w:rsidRPr="00CC2E18" w:rsidRDefault="00CC2E18" w:rsidP="00CC2E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E18">
        <w:rPr>
          <w:rFonts w:ascii="宋体" w:eastAsia="宋体" w:hAnsi="宋体" w:cs="宋体"/>
          <w:kern w:val="0"/>
          <w:sz w:val="24"/>
          <w:szCs w:val="24"/>
        </w:rPr>
        <w:lastRenderedPageBreak/>
        <w:t>通过安全网关隔离公共网络和云桌面所在的VPC网络，同时支持统一管理终端用户的权限，不在本地保存数据，能有效提高安全性。</w:t>
      </w:r>
      <w:r w:rsidRPr="00CC2E18">
        <w:rPr>
          <w:rFonts w:ascii="宋体" w:eastAsia="宋体" w:hAnsi="宋体" w:cs="宋体"/>
          <w:noProof/>
          <w:color w:val="FF6A00"/>
          <w:kern w:val="0"/>
          <w:sz w:val="24"/>
          <w:szCs w:val="24"/>
        </w:rPr>
        <w:drawing>
          <wp:inline distT="0" distB="0" distL="0" distR="0" wp14:anchorId="615874DF" wp14:editId="59237D98">
            <wp:extent cx="5428615" cy="3113405"/>
            <wp:effectExtent l="0" t="0" r="635" b="0"/>
            <wp:docPr id="1" name="图片 1" descr="安全O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安全O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DDD0" w14:textId="77777777" w:rsidR="00CC2E18" w:rsidRPr="00CC2E18" w:rsidRDefault="00CC2E18" w:rsidP="00CC2E1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CC2E18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短期使用场景</w:t>
      </w:r>
    </w:p>
    <w:p w14:paraId="047B6230" w14:textId="77777777" w:rsidR="00CC2E18" w:rsidRPr="00CC2E18" w:rsidRDefault="00CC2E18" w:rsidP="00CC2E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E18">
        <w:rPr>
          <w:rFonts w:ascii="宋体" w:eastAsia="宋体" w:hAnsi="宋体" w:cs="宋体"/>
          <w:kern w:val="0"/>
          <w:sz w:val="24"/>
          <w:szCs w:val="24"/>
        </w:rPr>
        <w:t>可以按需弹性创建云桌面，灵活应对实习生和外包员工的临时办公、培训机构短期需求等。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  <w:gridCol w:w="7184"/>
      </w:tblGrid>
      <w:tr w:rsidR="00CC2E18" w:rsidRPr="00CC2E18" w14:paraId="1B6DF125" w14:textId="77777777" w:rsidTr="00CC2E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C7274F4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场景特点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FD59E2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对应解决方案</w:t>
            </w:r>
          </w:p>
        </w:tc>
      </w:tr>
      <w:tr w:rsidR="00CC2E18" w:rsidRPr="00CC2E18" w14:paraId="087A8916" w14:textId="77777777" w:rsidTr="00CC2E1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C8DB33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短期使用，能够快速交付和回收桌面。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B8E2DA9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分钟级</w:t>
            </w:r>
            <w:proofErr w:type="gramEnd"/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交付，即用即开，按需计费。</w:t>
            </w:r>
          </w:p>
        </w:tc>
      </w:tr>
      <w:tr w:rsidR="00CC2E18" w:rsidRPr="00CC2E18" w14:paraId="2A38A27B" w14:textId="77777777" w:rsidTr="00CC2E1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E9B88D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有一定数据安全要求。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459F5D5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数据不落地，高可靠存储在云端，有效保证安全性。</w:t>
            </w:r>
          </w:p>
        </w:tc>
      </w:tr>
      <w:tr w:rsidR="00CC2E18" w:rsidRPr="00CC2E18" w14:paraId="5F1B69F9" w14:textId="77777777" w:rsidTr="00CC2E1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BE01B4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基础工作桌面标准化。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5438FE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可创建自定义镜像生成桌面模板，批量交付标准工作桌面环境。</w:t>
            </w:r>
          </w:p>
        </w:tc>
      </w:tr>
      <w:tr w:rsidR="00CC2E18" w:rsidRPr="00CC2E18" w14:paraId="31D9DA0A" w14:textId="77777777" w:rsidTr="00CC2E1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9BD5F68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对可使用的外设有权限管控要求。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101EC7A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通过策略统一控制外设使用权限。</w:t>
            </w:r>
          </w:p>
        </w:tc>
      </w:tr>
    </w:tbl>
    <w:p w14:paraId="0D8E83AF" w14:textId="77777777" w:rsidR="00CC2E18" w:rsidRPr="00CC2E18" w:rsidRDefault="00CC2E18" w:rsidP="00CC2E1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CC2E18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专业制图场景</w:t>
      </w:r>
    </w:p>
    <w:p w14:paraId="2F5E8015" w14:textId="77777777" w:rsidR="00CC2E18" w:rsidRPr="00CC2E18" w:rsidRDefault="00CC2E18" w:rsidP="00CC2E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E18">
        <w:rPr>
          <w:rFonts w:ascii="宋体" w:eastAsia="宋体" w:hAnsi="宋体" w:cs="宋体"/>
          <w:kern w:val="0"/>
          <w:sz w:val="24"/>
          <w:szCs w:val="24"/>
        </w:rPr>
        <w:t>提供高性能的GPU型桌面，可以满足专业制图、视频编辑、工业设计与建模等专业场景。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8775"/>
      </w:tblGrid>
      <w:tr w:rsidR="00CC2E18" w:rsidRPr="00CC2E18" w14:paraId="5E1A5D1B" w14:textId="77777777" w:rsidTr="00CC2E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645F3F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场景特点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A6E7E0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对应解决方案</w:t>
            </w:r>
          </w:p>
        </w:tc>
      </w:tr>
      <w:tr w:rsidR="00CC2E18" w:rsidRPr="00CC2E18" w14:paraId="12CDB555" w14:textId="77777777" w:rsidTr="00CC2E1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72C1C1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用户对专业软件的性能要求高。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17FE700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提供高性能GPU型桌面，兼容市场主流设计软件。</w:t>
            </w:r>
          </w:p>
        </w:tc>
      </w:tr>
      <w:tr w:rsidR="00CC2E18" w:rsidRPr="00CC2E18" w14:paraId="1C7A31FB" w14:textId="77777777" w:rsidTr="00CC2E1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8B2388B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采购专业软件的成本高。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8303550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可以根据使用需求弹性购买或释放桌面，使用灵活，成本节约。</w:t>
            </w:r>
          </w:p>
        </w:tc>
      </w:tr>
      <w:tr w:rsidR="00CC2E18" w:rsidRPr="00CC2E18" w14:paraId="4A5E31AD" w14:textId="77777777" w:rsidTr="00CC2E1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DC1D96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对于设计图纸等，安全性要求高。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67CE33" w14:textId="77777777" w:rsidR="00CC2E18" w:rsidRPr="00CC2E18" w:rsidRDefault="00CC2E18" w:rsidP="00CC2E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E18">
              <w:rPr>
                <w:rFonts w:ascii="宋体" w:eastAsia="宋体" w:hAnsi="宋体" w:cs="宋体"/>
                <w:kern w:val="0"/>
                <w:sz w:val="24"/>
                <w:szCs w:val="24"/>
              </w:rPr>
              <w:t>数据不落地，高可靠保存在云端，支持通过策略统一控制U盘、剪贴板读写等权限，并提供水印功能，防止数据外泄。</w:t>
            </w:r>
          </w:p>
        </w:tc>
      </w:tr>
    </w:tbl>
    <w:p w14:paraId="711AE3B2" w14:textId="77777777" w:rsidR="00CC2E18" w:rsidRDefault="00CC2E18" w:rsidP="00CC2E18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产品优势</w:t>
      </w:r>
    </w:p>
    <w:p w14:paraId="2F9E18C7" w14:textId="77777777" w:rsidR="00CC2E18" w:rsidRDefault="00CC2E18" w:rsidP="00CC2E18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2017-09-01 12:55:13</w:t>
      </w:r>
    </w:p>
    <w:p w14:paraId="5F296089" w14:textId="77777777" w:rsidR="00CC2E18" w:rsidRDefault="00CC2E18" w:rsidP="00CC2E18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5169443B" w14:textId="77777777" w:rsidR="00CC2E18" w:rsidRDefault="00CC2E18" w:rsidP="00CC2E18">
      <w:pPr>
        <w:shd w:val="clear" w:color="auto" w:fill="FFFFFF"/>
        <w:spacing w:line="480" w:lineRule="atLeast"/>
        <w:rPr>
          <w:rFonts w:ascii="Arial" w:hAnsi="Arial" w:cs="Arial"/>
          <w:color w:val="373D41"/>
          <w:sz w:val="18"/>
          <w:szCs w:val="18"/>
        </w:rPr>
      </w:pPr>
      <w:hyperlink r:id="rId13" w:history="1">
        <w:r>
          <w:rPr>
            <w:rStyle w:val="a8"/>
            <w:rFonts w:ascii="Arial" w:hAnsi="Arial" w:cs="Arial"/>
            <w:b/>
            <w:bCs/>
            <w:color w:val="373D41"/>
            <w:szCs w:val="21"/>
          </w:rPr>
          <w:t>本页目录</w:t>
        </w:r>
      </w:hyperlink>
    </w:p>
    <w:p w14:paraId="4E6B6AD1" w14:textId="77777777" w:rsidR="00CC2E18" w:rsidRDefault="00CC2E18" w:rsidP="00CC2E18">
      <w:pPr>
        <w:pStyle w:val="active"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</w:rPr>
      </w:pPr>
      <w:hyperlink r:id="rId14" w:anchor="h2-e-hpc-" w:history="1">
        <w:r>
          <w:rPr>
            <w:rStyle w:val="a8"/>
            <w:rFonts w:ascii="Arial" w:hAnsi="Arial" w:cs="Arial"/>
            <w:color w:val="FF6A00"/>
            <w:sz w:val="21"/>
            <w:szCs w:val="21"/>
          </w:rPr>
          <w:t xml:space="preserve">E-HPC </w:t>
        </w:r>
        <w:r>
          <w:rPr>
            <w:rStyle w:val="a8"/>
            <w:rFonts w:ascii="Arial" w:hAnsi="Arial" w:cs="Arial"/>
            <w:color w:val="FF6A00"/>
            <w:sz w:val="21"/>
            <w:szCs w:val="21"/>
          </w:rPr>
          <w:t>与</w:t>
        </w:r>
        <w:proofErr w:type="gramStart"/>
        <w:r>
          <w:rPr>
            <w:rStyle w:val="a8"/>
            <w:rFonts w:ascii="Arial" w:hAnsi="Arial" w:cs="Arial"/>
            <w:color w:val="FF6A00"/>
            <w:sz w:val="21"/>
            <w:szCs w:val="21"/>
          </w:rPr>
          <w:t>传统超算</w:t>
        </w:r>
        <w:proofErr w:type="gramEnd"/>
        <w:r>
          <w:rPr>
            <w:rStyle w:val="a8"/>
            <w:rFonts w:ascii="Arial" w:hAnsi="Arial" w:cs="Arial"/>
            <w:color w:val="FF6A00"/>
            <w:sz w:val="21"/>
            <w:szCs w:val="21"/>
          </w:rPr>
          <w:t>中心</w:t>
        </w:r>
      </w:hyperlink>
    </w:p>
    <w:p w14:paraId="09EDB689" w14:textId="77777777" w:rsidR="00CC2E18" w:rsidRDefault="00CC2E18" w:rsidP="00CC2E18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5" w:anchor="h2-e-hpc-hpc-" w:history="1">
        <w:r>
          <w:rPr>
            <w:rStyle w:val="a8"/>
            <w:rFonts w:ascii="Arial" w:hAnsi="Arial" w:cs="Arial"/>
            <w:color w:val="9B9EA0"/>
            <w:szCs w:val="21"/>
          </w:rPr>
          <w:t xml:space="preserve">E-HPC </w:t>
        </w:r>
        <w:r>
          <w:rPr>
            <w:rStyle w:val="a8"/>
            <w:rFonts w:ascii="Arial" w:hAnsi="Arial" w:cs="Arial"/>
            <w:color w:val="9B9EA0"/>
            <w:szCs w:val="21"/>
          </w:rPr>
          <w:t>与自建物理</w:t>
        </w:r>
        <w:r>
          <w:rPr>
            <w:rStyle w:val="a8"/>
            <w:rFonts w:ascii="Arial" w:hAnsi="Arial" w:cs="Arial"/>
            <w:color w:val="9B9EA0"/>
            <w:szCs w:val="21"/>
          </w:rPr>
          <w:t xml:space="preserve"> HPC </w:t>
        </w:r>
        <w:r>
          <w:rPr>
            <w:rStyle w:val="a8"/>
            <w:rFonts w:ascii="Arial" w:hAnsi="Arial" w:cs="Arial"/>
            <w:color w:val="9B9EA0"/>
            <w:szCs w:val="21"/>
          </w:rPr>
          <w:t>集群</w:t>
        </w:r>
      </w:hyperlink>
    </w:p>
    <w:p w14:paraId="7F805ABE" w14:textId="77777777" w:rsidR="00CC2E18" w:rsidRDefault="00CC2E18" w:rsidP="00CC2E18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6" w:anchor="h2-e-hpc-" w:history="1">
        <w:r>
          <w:rPr>
            <w:rStyle w:val="a8"/>
            <w:rFonts w:ascii="Arial" w:hAnsi="Arial" w:cs="Arial"/>
            <w:color w:val="9B9EA0"/>
            <w:szCs w:val="21"/>
          </w:rPr>
          <w:t xml:space="preserve">E-HPC </w:t>
        </w:r>
        <w:r>
          <w:rPr>
            <w:rStyle w:val="a8"/>
            <w:rFonts w:ascii="Arial" w:hAnsi="Arial" w:cs="Arial"/>
            <w:color w:val="9B9EA0"/>
            <w:szCs w:val="21"/>
          </w:rPr>
          <w:t>与自建云服务器集群</w:t>
        </w:r>
      </w:hyperlink>
    </w:p>
    <w:p w14:paraId="7A2614F8" w14:textId="77777777" w:rsidR="00CC2E18" w:rsidRDefault="00CC2E18" w:rsidP="00CC2E18">
      <w:pPr>
        <w:pStyle w:val="2"/>
        <w:shd w:val="clear" w:color="auto" w:fill="FFFFFF"/>
        <w:spacing w:before="0" w:after="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bookmarkStart w:id="0" w:name="E-HPC_与传统超算中心"/>
      <w:bookmarkEnd w:id="0"/>
      <w:r>
        <w:rPr>
          <w:rFonts w:ascii="Arial" w:hAnsi="Arial" w:cs="Arial"/>
          <w:color w:val="373D41"/>
          <w:sz w:val="30"/>
          <w:szCs w:val="30"/>
        </w:rPr>
        <w:t xml:space="preserve">E-HPC </w:t>
      </w:r>
      <w:r>
        <w:rPr>
          <w:rFonts w:ascii="Arial" w:hAnsi="Arial" w:cs="Arial"/>
          <w:color w:val="373D41"/>
          <w:sz w:val="30"/>
          <w:szCs w:val="30"/>
        </w:rPr>
        <w:t>与</w:t>
      </w:r>
      <w:proofErr w:type="gramStart"/>
      <w:r>
        <w:rPr>
          <w:rFonts w:ascii="Arial" w:hAnsi="Arial" w:cs="Arial"/>
          <w:color w:val="373D41"/>
          <w:sz w:val="30"/>
          <w:szCs w:val="30"/>
        </w:rPr>
        <w:t>传统超算</w:t>
      </w:r>
      <w:proofErr w:type="gramEnd"/>
      <w:r>
        <w:rPr>
          <w:rFonts w:ascii="Arial" w:hAnsi="Arial" w:cs="Arial"/>
          <w:color w:val="373D41"/>
          <w:sz w:val="30"/>
          <w:szCs w:val="30"/>
        </w:rPr>
        <w:t>中心</w:t>
      </w:r>
    </w:p>
    <w:p w14:paraId="21FF684E" w14:textId="77777777" w:rsidR="00CC2E18" w:rsidRDefault="00CC2E18" w:rsidP="00CC2E18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E-HPC </w:t>
      </w:r>
      <w:r>
        <w:rPr>
          <w:rFonts w:ascii="Arial" w:hAnsi="Arial" w:cs="Arial"/>
          <w:color w:val="333333"/>
          <w:szCs w:val="21"/>
        </w:rPr>
        <w:t>按需要使用的规模购买，无需排期，即买即用。</w:t>
      </w:r>
    </w:p>
    <w:p w14:paraId="5E5135B3" w14:textId="77777777" w:rsidR="00CC2E18" w:rsidRDefault="00CC2E18" w:rsidP="00CC2E18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E-HPC </w:t>
      </w:r>
      <w:r>
        <w:rPr>
          <w:rFonts w:ascii="Arial" w:hAnsi="Arial" w:cs="Arial"/>
          <w:color w:val="333333"/>
          <w:szCs w:val="21"/>
        </w:rPr>
        <w:t>机型种类多，可根据应用需求购置最适合的计算资源配比（如</w:t>
      </w:r>
      <w:r>
        <w:rPr>
          <w:rFonts w:ascii="Arial" w:hAnsi="Arial" w:cs="Arial"/>
          <w:color w:val="333333"/>
          <w:szCs w:val="21"/>
        </w:rPr>
        <w:t xml:space="preserve"> EGS </w:t>
      </w:r>
      <w:r>
        <w:rPr>
          <w:rFonts w:ascii="Arial" w:hAnsi="Arial" w:cs="Arial"/>
          <w:color w:val="333333"/>
          <w:szCs w:val="21"/>
        </w:rPr>
        <w:t>实例）。</w:t>
      </w:r>
    </w:p>
    <w:p w14:paraId="6C860B29" w14:textId="77777777" w:rsidR="00CC2E18" w:rsidRDefault="00CC2E18" w:rsidP="00CC2E18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E-HPC </w:t>
      </w:r>
      <w:r>
        <w:rPr>
          <w:rFonts w:ascii="Arial" w:hAnsi="Arial" w:cs="Arial"/>
          <w:color w:val="333333"/>
          <w:szCs w:val="21"/>
        </w:rPr>
        <w:t>充分复用阿里云产品，大大提高了数据安全性和高可用性。</w:t>
      </w:r>
    </w:p>
    <w:p w14:paraId="6D671CC0" w14:textId="77777777" w:rsidR="00CC2E18" w:rsidRDefault="00CC2E18" w:rsidP="00CC2E18">
      <w:pPr>
        <w:pStyle w:val="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bookmarkStart w:id="1" w:name="E-HPC_与自建物理_HPC_集群"/>
      <w:bookmarkEnd w:id="1"/>
      <w:r>
        <w:rPr>
          <w:rFonts w:ascii="Arial" w:hAnsi="Arial" w:cs="Arial"/>
          <w:color w:val="373D41"/>
          <w:sz w:val="30"/>
          <w:szCs w:val="30"/>
        </w:rPr>
        <w:t xml:space="preserve">E-HPC </w:t>
      </w:r>
      <w:r>
        <w:rPr>
          <w:rFonts w:ascii="Arial" w:hAnsi="Arial" w:cs="Arial"/>
          <w:color w:val="373D41"/>
          <w:sz w:val="30"/>
          <w:szCs w:val="30"/>
        </w:rPr>
        <w:t>与自建物理</w:t>
      </w:r>
      <w:r>
        <w:rPr>
          <w:rFonts w:ascii="Arial" w:hAnsi="Arial" w:cs="Arial"/>
          <w:color w:val="373D41"/>
          <w:sz w:val="30"/>
          <w:szCs w:val="30"/>
        </w:rPr>
        <w:t xml:space="preserve"> HPC </w:t>
      </w:r>
      <w:r>
        <w:rPr>
          <w:rFonts w:ascii="Arial" w:hAnsi="Arial" w:cs="Arial"/>
          <w:color w:val="373D41"/>
          <w:sz w:val="30"/>
          <w:szCs w:val="30"/>
        </w:rPr>
        <w:t>集群</w:t>
      </w:r>
    </w:p>
    <w:p w14:paraId="27C6F181" w14:textId="77777777" w:rsidR="00CC2E18" w:rsidRDefault="00CC2E18" w:rsidP="00CC2E18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E-HPC </w:t>
      </w:r>
      <w:r>
        <w:rPr>
          <w:rFonts w:ascii="Arial" w:hAnsi="Arial" w:cs="Arial"/>
          <w:color w:val="333333"/>
          <w:sz w:val="21"/>
          <w:szCs w:val="21"/>
        </w:rPr>
        <w:t>可节约巨量</w:t>
      </w:r>
      <w:r>
        <w:rPr>
          <w:rFonts w:ascii="Arial" w:hAnsi="Arial" w:cs="Arial"/>
          <w:color w:val="333333"/>
          <w:sz w:val="21"/>
          <w:szCs w:val="21"/>
        </w:rPr>
        <w:t xml:space="preserve"> CAPEX </w:t>
      </w:r>
      <w:r>
        <w:rPr>
          <w:rFonts w:ascii="Arial" w:hAnsi="Arial" w:cs="Arial"/>
          <w:color w:val="333333"/>
          <w:sz w:val="21"/>
          <w:szCs w:val="21"/>
        </w:rPr>
        <w:t>投入，包括但不限于：</w:t>
      </w:r>
    </w:p>
    <w:p w14:paraId="162BB02B" w14:textId="77777777" w:rsidR="00CC2E18" w:rsidRDefault="00CC2E18" w:rsidP="00CC2E18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硬件系统费用。</w:t>
      </w:r>
    </w:p>
    <w:p w14:paraId="25120DFB" w14:textId="77777777" w:rsidR="00CC2E18" w:rsidRDefault="00CC2E18" w:rsidP="00CC2E18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软件许可证费用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（多核，多节点）。</w:t>
      </w:r>
    </w:p>
    <w:p w14:paraId="40AF1E0A" w14:textId="77777777" w:rsidR="00CC2E18" w:rsidRDefault="00CC2E18" w:rsidP="00CC2E18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服务器机房建设，电力和制冷费用。</w:t>
      </w:r>
    </w:p>
    <w:p w14:paraId="192046E4" w14:textId="77777777" w:rsidR="00CC2E18" w:rsidRDefault="00CC2E18" w:rsidP="00CC2E18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平日运作的维护支持费用。</w:t>
      </w:r>
    </w:p>
    <w:p w14:paraId="064C69D4" w14:textId="77777777" w:rsidR="00CC2E18" w:rsidRDefault="00CC2E18" w:rsidP="00CC2E18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E-HPC </w:t>
      </w:r>
      <w:r>
        <w:rPr>
          <w:rFonts w:ascii="Arial" w:hAnsi="Arial" w:cs="Arial"/>
          <w:color w:val="333333"/>
          <w:sz w:val="21"/>
          <w:szCs w:val="21"/>
        </w:rPr>
        <w:t>无需顾虑硬件升级换代</w:t>
      </w:r>
    </w:p>
    <w:p w14:paraId="3C84AB0E" w14:textId="77777777" w:rsidR="00CC2E18" w:rsidRDefault="00CC2E18" w:rsidP="00CC2E18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E-HPC</w:t>
      </w:r>
      <w:r>
        <w:rPr>
          <w:rFonts w:ascii="Arial" w:hAnsi="Arial" w:cs="Arial"/>
          <w:color w:val="333333"/>
          <w:sz w:val="21"/>
          <w:szCs w:val="21"/>
        </w:rPr>
        <w:t>打通阿里云全系列产品，可扩展性极强。</w:t>
      </w:r>
    </w:p>
    <w:p w14:paraId="48A30509" w14:textId="1B156810" w:rsidR="00CC2E18" w:rsidRDefault="00CC2E18" w:rsidP="00CC2E18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FF6A00"/>
          <w:sz w:val="21"/>
          <w:szCs w:val="21"/>
        </w:rPr>
        <w:drawing>
          <wp:inline distT="0" distB="0" distL="0" distR="0" wp14:anchorId="1CEAA724" wp14:editId="4726158C">
            <wp:extent cx="6645910" cy="2819400"/>
            <wp:effectExtent l="0" t="0" r="2540" b="0"/>
            <wp:docPr id="4" name="图片 4" descr="HPC stack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PC stack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1904" w14:textId="77777777" w:rsidR="00CC2E18" w:rsidRDefault="00CC2E18" w:rsidP="00CC2E18">
      <w:pPr>
        <w:pStyle w:val="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bookmarkStart w:id="2" w:name="E-HPC_与自建云服务器集群"/>
      <w:bookmarkEnd w:id="2"/>
      <w:r>
        <w:rPr>
          <w:rFonts w:ascii="Arial" w:hAnsi="Arial" w:cs="Arial"/>
          <w:color w:val="373D41"/>
          <w:sz w:val="30"/>
          <w:szCs w:val="30"/>
        </w:rPr>
        <w:t xml:space="preserve">E-HPC </w:t>
      </w:r>
      <w:r>
        <w:rPr>
          <w:rFonts w:ascii="Arial" w:hAnsi="Arial" w:cs="Arial"/>
          <w:color w:val="373D41"/>
          <w:sz w:val="30"/>
          <w:szCs w:val="30"/>
        </w:rPr>
        <w:t>与自建云服务器集群</w:t>
      </w:r>
    </w:p>
    <w:p w14:paraId="2B9D73C3" w14:textId="77777777" w:rsidR="00CC2E18" w:rsidRDefault="00CC2E18" w:rsidP="00CC2E18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E-HPC </w:t>
      </w:r>
      <w:r>
        <w:rPr>
          <w:rFonts w:ascii="Arial" w:hAnsi="Arial" w:cs="Arial"/>
          <w:color w:val="333333"/>
          <w:sz w:val="21"/>
          <w:szCs w:val="21"/>
        </w:rPr>
        <w:t>提供方便的软件管理服务，覆盖</w:t>
      </w:r>
      <w:r>
        <w:rPr>
          <w:rFonts w:ascii="Arial" w:hAnsi="Arial" w:cs="Arial"/>
          <w:color w:val="333333"/>
          <w:sz w:val="21"/>
          <w:szCs w:val="21"/>
        </w:rPr>
        <w:t xml:space="preserve"> HPC </w:t>
      </w:r>
      <w:r>
        <w:rPr>
          <w:rFonts w:ascii="Arial" w:hAnsi="Arial" w:cs="Arial"/>
          <w:color w:val="333333"/>
          <w:sz w:val="21"/>
          <w:szCs w:val="21"/>
        </w:rPr>
        <w:t>应用全部支撑软件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栈</w:t>
      </w:r>
      <w:proofErr w:type="gramEnd"/>
      <w:r>
        <w:rPr>
          <w:rFonts w:ascii="Arial" w:hAnsi="Arial" w:cs="Arial"/>
          <w:color w:val="333333"/>
          <w:sz w:val="21"/>
          <w:szCs w:val="21"/>
        </w:rPr>
        <w:t>功能，并随</w:t>
      </w:r>
      <w:r>
        <w:rPr>
          <w:rFonts w:ascii="Arial" w:hAnsi="Arial" w:cs="Arial"/>
          <w:color w:val="333333"/>
          <w:sz w:val="21"/>
          <w:szCs w:val="21"/>
        </w:rPr>
        <w:t xml:space="preserve"> HPC </w:t>
      </w:r>
      <w:r>
        <w:rPr>
          <w:rFonts w:ascii="Arial" w:hAnsi="Arial" w:cs="Arial"/>
          <w:color w:val="333333"/>
          <w:sz w:val="21"/>
          <w:szCs w:val="21"/>
        </w:rPr>
        <w:t>共同体（</w:t>
      </w:r>
      <w:r>
        <w:rPr>
          <w:rFonts w:ascii="Arial" w:hAnsi="Arial" w:cs="Arial"/>
          <w:color w:val="333333"/>
          <w:sz w:val="21"/>
          <w:szCs w:val="21"/>
        </w:rPr>
        <w:t>OEM/OSV/ISV/</w:t>
      </w:r>
      <w:r>
        <w:rPr>
          <w:rFonts w:ascii="Arial" w:hAnsi="Arial" w:cs="Arial"/>
          <w:color w:val="333333"/>
          <w:sz w:val="21"/>
          <w:szCs w:val="21"/>
        </w:rPr>
        <w:t>用户／开发者／开源社区）版本升级。</w:t>
      </w:r>
    </w:p>
    <w:p w14:paraId="526EDA5A" w14:textId="77777777" w:rsidR="00CC2E18" w:rsidRDefault="00CC2E18" w:rsidP="00CC2E18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E-HPC </w:t>
      </w:r>
      <w:r>
        <w:rPr>
          <w:rFonts w:ascii="Arial" w:hAnsi="Arial" w:cs="Arial"/>
          <w:color w:val="333333"/>
          <w:sz w:val="21"/>
          <w:szCs w:val="21"/>
        </w:rPr>
        <w:t>提供优化的软件许可证调度机制，节约成本。</w:t>
      </w:r>
    </w:p>
    <w:p w14:paraId="01BB98B9" w14:textId="77777777" w:rsidR="00CC2E18" w:rsidRDefault="00CC2E18" w:rsidP="00CC2E18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E-HPC </w:t>
      </w:r>
      <w:r>
        <w:rPr>
          <w:rFonts w:ascii="Arial" w:hAnsi="Arial" w:cs="Arial"/>
          <w:color w:val="333333"/>
          <w:sz w:val="21"/>
          <w:szCs w:val="21"/>
        </w:rPr>
        <w:t>提供集群节点自主扩容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缩容服务</w:t>
      </w:r>
    </w:p>
    <w:p w14:paraId="796D3E59" w14:textId="77777777" w:rsidR="007F0FDE" w:rsidRPr="00CC2E18" w:rsidRDefault="00BC7A7B"/>
    <w:sectPr w:rsidR="007F0FDE" w:rsidRPr="00CC2E18" w:rsidSect="00CC2E1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17496" w14:textId="77777777" w:rsidR="00BC7A7B" w:rsidRDefault="00BC7A7B" w:rsidP="00CC2E18">
      <w:r>
        <w:separator/>
      </w:r>
    </w:p>
  </w:endnote>
  <w:endnote w:type="continuationSeparator" w:id="0">
    <w:p w14:paraId="3CEB64A1" w14:textId="77777777" w:rsidR="00BC7A7B" w:rsidRDefault="00BC7A7B" w:rsidP="00CC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C4756" w14:textId="77777777" w:rsidR="00BC7A7B" w:rsidRDefault="00BC7A7B" w:rsidP="00CC2E18">
      <w:r>
        <w:separator/>
      </w:r>
    </w:p>
  </w:footnote>
  <w:footnote w:type="continuationSeparator" w:id="0">
    <w:p w14:paraId="5279BD73" w14:textId="77777777" w:rsidR="00BC7A7B" w:rsidRDefault="00BC7A7B" w:rsidP="00CC2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7402"/>
    <w:multiLevelType w:val="multilevel"/>
    <w:tmpl w:val="5DCC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A7792"/>
    <w:multiLevelType w:val="multilevel"/>
    <w:tmpl w:val="E1BE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F4B9D"/>
    <w:multiLevelType w:val="multilevel"/>
    <w:tmpl w:val="0374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22DE6"/>
    <w:multiLevelType w:val="multilevel"/>
    <w:tmpl w:val="FC1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95"/>
    <w:rsid w:val="0019741F"/>
    <w:rsid w:val="00BC7A7B"/>
    <w:rsid w:val="00CC2E18"/>
    <w:rsid w:val="00F26363"/>
    <w:rsid w:val="00FC1995"/>
    <w:rsid w:val="00F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4BFE0-AF70-4BFF-866C-4D1639DF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C2E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E1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E1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CC2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C2E18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CC2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C2E18"/>
    <w:rPr>
      <w:color w:val="0000FF"/>
      <w:u w:val="single"/>
    </w:rPr>
  </w:style>
  <w:style w:type="paragraph" w:customStyle="1" w:styleId="active">
    <w:name w:val="active"/>
    <w:basedOn w:val="a"/>
    <w:rsid w:val="00CC2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1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7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2291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5570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tatic-aliyun-doc.oss-accelerate.aliyuncs.com/assets/img/zh-CN/3650815061/p17975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ocs-aliyun.cn-hangzhou.oss.aliyun-inc.com/assets/pic/57683/cn_zh/1502118525692/HPC_stack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57683.html?spm=a2c4g.11186623.6.543.70043f9145v0p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c-aliyun-doc.oss-accelerate.aliyuncs.com/assets/img/zh-CN/9312954061/p179753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aliyun.com/document_detail/57683.html?spm=a2c4g.11186623.6.543.70043f9145v0p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ic-aliyun-doc.oss-accelerate.aliyuncs.com/assets/img/zh-CN/9312954061/p179752.png" TargetMode="External"/><Relationship Id="rId14" Type="http://schemas.openxmlformats.org/officeDocument/2006/relationships/hyperlink" Target="https://help.aliyun.com/document_detail/57683.html?spm=a2c4g.11186623.6.543.70043f9145v0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2021-01-02T07:42:00Z</dcterms:created>
  <dcterms:modified xsi:type="dcterms:W3CDTF">2021-01-02T08:17:00Z</dcterms:modified>
</cp:coreProperties>
</file>