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B4AB97" w14:textId="77777777" w:rsidR="007A52C3" w:rsidRPr="007A52C3" w:rsidRDefault="007A52C3" w:rsidP="007A52C3">
      <w:pPr>
        <w:widowControl/>
        <w:shd w:val="clear" w:color="auto" w:fill="FFFFFF"/>
        <w:jc w:val="left"/>
        <w:outlineLvl w:val="0"/>
        <w:rPr>
          <w:rFonts w:ascii="Arial" w:eastAsia="宋体" w:hAnsi="Arial" w:cs="Arial"/>
          <w:color w:val="373D41"/>
          <w:kern w:val="36"/>
          <w:sz w:val="48"/>
          <w:szCs w:val="48"/>
        </w:rPr>
      </w:pPr>
      <w:r w:rsidRPr="007A52C3">
        <w:rPr>
          <w:rFonts w:ascii="Arial" w:eastAsia="宋体" w:hAnsi="Arial" w:cs="Arial"/>
          <w:color w:val="373D41"/>
          <w:kern w:val="36"/>
          <w:sz w:val="48"/>
          <w:szCs w:val="48"/>
        </w:rPr>
        <w:t>典型应用场景</w:t>
      </w:r>
    </w:p>
    <w:p w14:paraId="1927AF6D" w14:textId="77777777" w:rsidR="007A52C3" w:rsidRPr="007A52C3" w:rsidRDefault="007A52C3" w:rsidP="007A52C3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999999"/>
          <w:kern w:val="0"/>
          <w:sz w:val="18"/>
          <w:szCs w:val="18"/>
        </w:rPr>
      </w:pPr>
      <w:r w:rsidRPr="007A52C3">
        <w:rPr>
          <w:rFonts w:ascii="Arial" w:eastAsia="宋体" w:hAnsi="Arial" w:cs="Arial"/>
          <w:color w:val="999999"/>
          <w:kern w:val="0"/>
          <w:sz w:val="18"/>
          <w:szCs w:val="18"/>
        </w:rPr>
        <w:t>更新时间：</w:t>
      </w:r>
      <w:r w:rsidRPr="007A52C3">
        <w:rPr>
          <w:rFonts w:ascii="Arial" w:eastAsia="宋体" w:hAnsi="Arial" w:cs="Arial"/>
          <w:color w:val="999999"/>
          <w:kern w:val="0"/>
          <w:sz w:val="18"/>
          <w:szCs w:val="18"/>
        </w:rPr>
        <w:t>2020-08-27 10:06:10</w:t>
      </w:r>
    </w:p>
    <w:p w14:paraId="2281ADD5" w14:textId="77777777" w:rsidR="007A52C3" w:rsidRPr="007A52C3" w:rsidRDefault="007A52C3" w:rsidP="007A52C3">
      <w:pPr>
        <w:widowControl/>
        <w:shd w:val="clear" w:color="auto" w:fill="FFFFFF"/>
        <w:jc w:val="left"/>
        <w:rPr>
          <w:rFonts w:ascii="Arial" w:eastAsia="宋体" w:hAnsi="Arial" w:cs="Arial"/>
          <w:color w:val="373D41"/>
          <w:kern w:val="0"/>
          <w:sz w:val="18"/>
          <w:szCs w:val="18"/>
        </w:rPr>
      </w:pPr>
      <w:r w:rsidRPr="007A52C3">
        <w:rPr>
          <w:rFonts w:ascii="Arial" w:eastAsia="宋体" w:hAnsi="Arial" w:cs="Arial"/>
          <w:color w:val="373D41"/>
          <w:kern w:val="0"/>
          <w:sz w:val="18"/>
          <w:szCs w:val="18"/>
        </w:rPr>
        <w:t>   </w:t>
      </w:r>
    </w:p>
    <w:p w14:paraId="63F697EC" w14:textId="77777777" w:rsidR="007A52C3" w:rsidRPr="007A52C3" w:rsidRDefault="007A52C3" w:rsidP="007A52C3">
      <w:pPr>
        <w:widowControl/>
        <w:shd w:val="clear" w:color="auto" w:fill="FFFFFF"/>
        <w:spacing w:line="480" w:lineRule="atLeast"/>
        <w:jc w:val="left"/>
        <w:rPr>
          <w:rFonts w:ascii="Arial" w:eastAsia="宋体" w:hAnsi="Arial" w:cs="Arial"/>
          <w:color w:val="373D41"/>
          <w:kern w:val="0"/>
          <w:sz w:val="18"/>
          <w:szCs w:val="18"/>
        </w:rPr>
      </w:pPr>
      <w:hyperlink r:id="rId5" w:history="1">
        <w:r w:rsidRPr="007A52C3">
          <w:rPr>
            <w:rFonts w:ascii="Arial" w:eastAsia="宋体" w:hAnsi="Arial" w:cs="Arial"/>
            <w:b/>
            <w:bCs/>
            <w:color w:val="373D41"/>
            <w:kern w:val="0"/>
            <w:szCs w:val="21"/>
          </w:rPr>
          <w:t>本页目录</w:t>
        </w:r>
      </w:hyperlink>
    </w:p>
    <w:p w14:paraId="062F26E2" w14:textId="77777777" w:rsidR="007A52C3" w:rsidRPr="007A52C3" w:rsidRDefault="007A52C3" w:rsidP="007A52C3">
      <w:pPr>
        <w:widowControl/>
        <w:numPr>
          <w:ilvl w:val="0"/>
          <w:numId w:val="1"/>
        </w:numPr>
        <w:pBdr>
          <w:left w:val="single" w:sz="24" w:space="11" w:color="FF6A00"/>
        </w:pBdr>
        <w:shd w:val="clear" w:color="auto" w:fill="FFFFFF"/>
        <w:jc w:val="left"/>
        <w:rPr>
          <w:rFonts w:ascii="Arial" w:eastAsia="宋体" w:hAnsi="Arial" w:cs="Arial"/>
          <w:color w:val="373D41"/>
          <w:kern w:val="0"/>
          <w:sz w:val="18"/>
          <w:szCs w:val="18"/>
        </w:rPr>
      </w:pPr>
      <w:hyperlink r:id="rId6" w:anchor="d7e59" w:history="1">
        <w:r w:rsidRPr="007A52C3">
          <w:rPr>
            <w:rFonts w:ascii="Arial" w:eastAsia="宋体" w:hAnsi="Arial" w:cs="Arial"/>
            <w:color w:val="FF6A00"/>
            <w:kern w:val="0"/>
            <w:szCs w:val="21"/>
          </w:rPr>
          <w:t>优惠活动</w:t>
        </w:r>
      </w:hyperlink>
    </w:p>
    <w:p w14:paraId="59F36007" w14:textId="77777777" w:rsidR="007A52C3" w:rsidRPr="007A52C3" w:rsidRDefault="007A52C3" w:rsidP="007A52C3">
      <w:pPr>
        <w:widowControl/>
        <w:numPr>
          <w:ilvl w:val="0"/>
          <w:numId w:val="1"/>
        </w:numPr>
        <w:pBdr>
          <w:left w:val="single" w:sz="24" w:space="11" w:color="EBECEC"/>
        </w:pBdr>
        <w:shd w:val="clear" w:color="auto" w:fill="FFFFFF"/>
        <w:jc w:val="left"/>
        <w:rPr>
          <w:rFonts w:ascii="Arial" w:eastAsia="宋体" w:hAnsi="Arial" w:cs="Arial"/>
          <w:color w:val="373D41"/>
          <w:kern w:val="0"/>
          <w:sz w:val="18"/>
          <w:szCs w:val="18"/>
        </w:rPr>
      </w:pPr>
      <w:hyperlink r:id="rId7" w:anchor="title-5hk-ri2-thr" w:history="1">
        <w:r w:rsidRPr="007A52C3">
          <w:rPr>
            <w:rFonts w:ascii="Arial" w:eastAsia="宋体" w:hAnsi="Arial" w:cs="Arial"/>
            <w:color w:val="9B9EA0"/>
            <w:kern w:val="0"/>
            <w:szCs w:val="21"/>
          </w:rPr>
          <w:t>不停机迁移数据库</w:t>
        </w:r>
      </w:hyperlink>
    </w:p>
    <w:p w14:paraId="68B7C1A9" w14:textId="77777777" w:rsidR="007A52C3" w:rsidRPr="007A52C3" w:rsidRDefault="007A52C3" w:rsidP="007A52C3">
      <w:pPr>
        <w:widowControl/>
        <w:numPr>
          <w:ilvl w:val="0"/>
          <w:numId w:val="1"/>
        </w:numPr>
        <w:pBdr>
          <w:left w:val="single" w:sz="24" w:space="11" w:color="EBECEC"/>
        </w:pBdr>
        <w:shd w:val="clear" w:color="auto" w:fill="FFFFFF"/>
        <w:jc w:val="left"/>
        <w:rPr>
          <w:rFonts w:ascii="Arial" w:eastAsia="宋体" w:hAnsi="Arial" w:cs="Arial"/>
          <w:color w:val="373D41"/>
          <w:kern w:val="0"/>
          <w:sz w:val="18"/>
          <w:szCs w:val="18"/>
        </w:rPr>
      </w:pPr>
      <w:hyperlink r:id="rId8" w:anchor="title-fsd-hv6-odb" w:history="1">
        <w:r w:rsidRPr="007A52C3">
          <w:rPr>
            <w:rFonts w:ascii="Arial" w:eastAsia="宋体" w:hAnsi="Arial" w:cs="Arial"/>
            <w:color w:val="9B9EA0"/>
            <w:kern w:val="0"/>
            <w:szCs w:val="21"/>
          </w:rPr>
          <w:t>数据异地灾备</w:t>
        </w:r>
      </w:hyperlink>
    </w:p>
    <w:p w14:paraId="6C8D576B" w14:textId="77777777" w:rsidR="007A52C3" w:rsidRPr="007A52C3" w:rsidRDefault="007A52C3" w:rsidP="007A52C3">
      <w:pPr>
        <w:widowControl/>
        <w:numPr>
          <w:ilvl w:val="0"/>
          <w:numId w:val="1"/>
        </w:numPr>
        <w:pBdr>
          <w:left w:val="single" w:sz="24" w:space="11" w:color="EBECEC"/>
        </w:pBdr>
        <w:shd w:val="clear" w:color="auto" w:fill="FFFFFF"/>
        <w:jc w:val="left"/>
        <w:rPr>
          <w:rFonts w:ascii="Arial" w:eastAsia="宋体" w:hAnsi="Arial" w:cs="Arial"/>
          <w:color w:val="373D41"/>
          <w:kern w:val="0"/>
          <w:sz w:val="18"/>
          <w:szCs w:val="18"/>
        </w:rPr>
      </w:pPr>
      <w:hyperlink r:id="rId9" w:anchor="title-tec-xze-04o" w:history="1">
        <w:r w:rsidRPr="007A52C3">
          <w:rPr>
            <w:rFonts w:ascii="Arial" w:eastAsia="宋体" w:hAnsi="Arial" w:cs="Arial"/>
            <w:color w:val="9B9EA0"/>
            <w:kern w:val="0"/>
            <w:szCs w:val="21"/>
          </w:rPr>
          <w:t>异地多活</w:t>
        </w:r>
      </w:hyperlink>
    </w:p>
    <w:p w14:paraId="055F9AB6" w14:textId="77777777" w:rsidR="007A52C3" w:rsidRPr="007A52C3" w:rsidRDefault="007A52C3" w:rsidP="007A52C3">
      <w:pPr>
        <w:widowControl/>
        <w:numPr>
          <w:ilvl w:val="0"/>
          <w:numId w:val="1"/>
        </w:numPr>
        <w:pBdr>
          <w:left w:val="single" w:sz="24" w:space="11" w:color="EBECEC"/>
        </w:pBdr>
        <w:shd w:val="clear" w:color="auto" w:fill="FFFFFF"/>
        <w:jc w:val="left"/>
        <w:rPr>
          <w:rFonts w:ascii="Arial" w:eastAsia="宋体" w:hAnsi="Arial" w:cs="Arial"/>
          <w:color w:val="373D41"/>
          <w:kern w:val="0"/>
          <w:sz w:val="18"/>
          <w:szCs w:val="18"/>
        </w:rPr>
      </w:pPr>
      <w:hyperlink r:id="rId10" w:anchor="title-lq4-j97-49s" w:history="1">
        <w:r w:rsidRPr="007A52C3">
          <w:rPr>
            <w:rFonts w:ascii="Arial" w:eastAsia="宋体" w:hAnsi="Arial" w:cs="Arial"/>
            <w:color w:val="9B9EA0"/>
            <w:kern w:val="0"/>
            <w:szCs w:val="21"/>
          </w:rPr>
          <w:t>加速全球化业务访问速度</w:t>
        </w:r>
      </w:hyperlink>
    </w:p>
    <w:p w14:paraId="3FBEEEE4" w14:textId="77777777" w:rsidR="007A52C3" w:rsidRPr="007A52C3" w:rsidRDefault="007A52C3" w:rsidP="007A52C3">
      <w:pPr>
        <w:widowControl/>
        <w:numPr>
          <w:ilvl w:val="0"/>
          <w:numId w:val="1"/>
        </w:numPr>
        <w:pBdr>
          <w:left w:val="single" w:sz="24" w:space="11" w:color="EBECEC"/>
        </w:pBdr>
        <w:shd w:val="clear" w:color="auto" w:fill="FFFFFF"/>
        <w:jc w:val="left"/>
        <w:rPr>
          <w:rFonts w:ascii="Arial" w:eastAsia="宋体" w:hAnsi="Arial" w:cs="Arial"/>
          <w:color w:val="373D41"/>
          <w:kern w:val="0"/>
          <w:sz w:val="18"/>
          <w:szCs w:val="18"/>
        </w:rPr>
      </w:pPr>
      <w:hyperlink r:id="rId11" w:anchor="title-pam-dyj-es3" w:history="1">
        <w:r w:rsidRPr="007A52C3">
          <w:rPr>
            <w:rFonts w:ascii="Arial" w:eastAsia="宋体" w:hAnsi="Arial" w:cs="Arial"/>
            <w:color w:val="9B9EA0"/>
            <w:kern w:val="0"/>
            <w:szCs w:val="21"/>
          </w:rPr>
          <w:t>助力快速搭建定制化</w:t>
        </w:r>
        <w:r w:rsidRPr="007A52C3">
          <w:rPr>
            <w:rFonts w:ascii="Arial" w:eastAsia="宋体" w:hAnsi="Arial" w:cs="Arial"/>
            <w:color w:val="9B9EA0"/>
            <w:kern w:val="0"/>
            <w:szCs w:val="21"/>
          </w:rPr>
          <w:t>BI</w:t>
        </w:r>
        <w:r w:rsidRPr="007A52C3">
          <w:rPr>
            <w:rFonts w:ascii="Arial" w:eastAsia="宋体" w:hAnsi="Arial" w:cs="Arial"/>
            <w:color w:val="9B9EA0"/>
            <w:kern w:val="0"/>
            <w:szCs w:val="21"/>
          </w:rPr>
          <w:t>系统</w:t>
        </w:r>
      </w:hyperlink>
    </w:p>
    <w:p w14:paraId="1ADF7234" w14:textId="77777777" w:rsidR="007A52C3" w:rsidRPr="007A52C3" w:rsidRDefault="007A52C3" w:rsidP="007A52C3">
      <w:pPr>
        <w:widowControl/>
        <w:numPr>
          <w:ilvl w:val="0"/>
          <w:numId w:val="1"/>
        </w:numPr>
        <w:pBdr>
          <w:left w:val="single" w:sz="24" w:space="11" w:color="EBECEC"/>
        </w:pBdr>
        <w:shd w:val="clear" w:color="auto" w:fill="FFFFFF"/>
        <w:jc w:val="left"/>
        <w:rPr>
          <w:rFonts w:ascii="Arial" w:eastAsia="宋体" w:hAnsi="Arial" w:cs="Arial"/>
          <w:color w:val="373D41"/>
          <w:kern w:val="0"/>
          <w:sz w:val="18"/>
          <w:szCs w:val="18"/>
        </w:rPr>
      </w:pPr>
      <w:hyperlink r:id="rId12" w:anchor="title-4ac-yau-0h3" w:history="1">
        <w:r w:rsidRPr="007A52C3">
          <w:rPr>
            <w:rFonts w:ascii="Arial" w:eastAsia="宋体" w:hAnsi="Arial" w:cs="Arial"/>
            <w:color w:val="9B9EA0"/>
            <w:kern w:val="0"/>
            <w:szCs w:val="21"/>
          </w:rPr>
          <w:t>数据实时分析</w:t>
        </w:r>
      </w:hyperlink>
    </w:p>
    <w:p w14:paraId="092CF269" w14:textId="77777777" w:rsidR="007A52C3" w:rsidRPr="007A52C3" w:rsidRDefault="007A52C3" w:rsidP="007A52C3">
      <w:pPr>
        <w:widowControl/>
        <w:numPr>
          <w:ilvl w:val="0"/>
          <w:numId w:val="1"/>
        </w:numPr>
        <w:pBdr>
          <w:left w:val="single" w:sz="24" w:space="11" w:color="EBECEC"/>
        </w:pBdr>
        <w:shd w:val="clear" w:color="auto" w:fill="FFFFFF"/>
        <w:jc w:val="left"/>
        <w:rPr>
          <w:rFonts w:ascii="Arial" w:eastAsia="宋体" w:hAnsi="Arial" w:cs="Arial"/>
          <w:color w:val="373D41"/>
          <w:kern w:val="0"/>
          <w:sz w:val="18"/>
          <w:szCs w:val="18"/>
        </w:rPr>
      </w:pPr>
      <w:hyperlink r:id="rId13" w:anchor="title-h27-kvd-v0k" w:history="1">
        <w:r w:rsidRPr="007A52C3">
          <w:rPr>
            <w:rFonts w:ascii="Arial" w:eastAsia="宋体" w:hAnsi="Arial" w:cs="Arial"/>
            <w:color w:val="9B9EA0"/>
            <w:kern w:val="0"/>
            <w:szCs w:val="21"/>
          </w:rPr>
          <w:t>轻量级缓存更新策略</w:t>
        </w:r>
      </w:hyperlink>
    </w:p>
    <w:p w14:paraId="1C5C5E7E" w14:textId="77777777" w:rsidR="007A52C3" w:rsidRPr="007A52C3" w:rsidRDefault="007A52C3" w:rsidP="007A52C3">
      <w:pPr>
        <w:widowControl/>
        <w:numPr>
          <w:ilvl w:val="0"/>
          <w:numId w:val="1"/>
        </w:numPr>
        <w:pBdr>
          <w:left w:val="single" w:sz="24" w:space="11" w:color="EBECEC"/>
        </w:pBdr>
        <w:shd w:val="clear" w:color="auto" w:fill="FFFFFF"/>
        <w:jc w:val="left"/>
        <w:rPr>
          <w:rFonts w:ascii="Arial" w:eastAsia="宋体" w:hAnsi="Arial" w:cs="Arial"/>
          <w:color w:val="373D41"/>
          <w:kern w:val="0"/>
          <w:sz w:val="18"/>
          <w:szCs w:val="18"/>
        </w:rPr>
      </w:pPr>
      <w:hyperlink r:id="rId14" w:anchor="title-1gw-gc3-w3u" w:history="1">
        <w:r w:rsidRPr="007A52C3">
          <w:rPr>
            <w:rFonts w:ascii="Arial" w:eastAsia="宋体" w:hAnsi="Arial" w:cs="Arial"/>
            <w:color w:val="9B9EA0"/>
            <w:kern w:val="0"/>
            <w:szCs w:val="21"/>
          </w:rPr>
          <w:t>业务异步解耦</w:t>
        </w:r>
      </w:hyperlink>
    </w:p>
    <w:p w14:paraId="1EA1D208" w14:textId="77777777" w:rsidR="007A52C3" w:rsidRPr="007A52C3" w:rsidRDefault="007A52C3" w:rsidP="007A52C3">
      <w:pPr>
        <w:widowControl/>
        <w:numPr>
          <w:ilvl w:val="0"/>
          <w:numId w:val="1"/>
        </w:numPr>
        <w:pBdr>
          <w:left w:val="single" w:sz="24" w:space="11" w:color="EBECEC"/>
        </w:pBdr>
        <w:shd w:val="clear" w:color="auto" w:fill="FFFFFF"/>
        <w:jc w:val="left"/>
        <w:rPr>
          <w:rFonts w:ascii="Arial" w:eastAsia="宋体" w:hAnsi="Arial" w:cs="Arial"/>
          <w:color w:val="373D41"/>
          <w:kern w:val="0"/>
          <w:sz w:val="18"/>
          <w:szCs w:val="18"/>
        </w:rPr>
      </w:pPr>
      <w:hyperlink r:id="rId15" w:anchor="title-jkn-p1o-z2g" w:history="1">
        <w:r w:rsidRPr="007A52C3">
          <w:rPr>
            <w:rFonts w:ascii="Arial" w:eastAsia="宋体" w:hAnsi="Arial" w:cs="Arial"/>
            <w:color w:val="9B9EA0"/>
            <w:kern w:val="0"/>
            <w:szCs w:val="21"/>
          </w:rPr>
          <w:t>横向扩展读能力</w:t>
        </w:r>
      </w:hyperlink>
    </w:p>
    <w:p w14:paraId="4103309B" w14:textId="77777777" w:rsidR="007A52C3" w:rsidRPr="007A52C3" w:rsidRDefault="007A52C3" w:rsidP="007A52C3">
      <w:pPr>
        <w:widowControl/>
        <w:shd w:val="clear" w:color="auto" w:fill="FFFFFF"/>
        <w:spacing w:after="150" w:line="36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数据传输服务</w:t>
      </w: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DTS</w:t>
      </w: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（</w:t>
      </w: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Data Transmission Service</w:t>
      </w: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）支持数据迁移、数据订阅和数据实时同步功能，帮助您实现多种典型应用场景。</w:t>
      </w:r>
    </w:p>
    <w:p w14:paraId="326C90E3" w14:textId="77777777" w:rsidR="007A52C3" w:rsidRPr="007A52C3" w:rsidRDefault="007A52C3" w:rsidP="007A52C3">
      <w:pPr>
        <w:widowControl/>
        <w:shd w:val="clear" w:color="auto" w:fill="FFFFFF"/>
        <w:spacing w:before="540" w:after="240" w:line="300" w:lineRule="atLeast"/>
        <w:jc w:val="left"/>
        <w:outlineLvl w:val="1"/>
        <w:rPr>
          <w:rFonts w:ascii="Arial" w:eastAsia="宋体" w:hAnsi="Arial" w:cs="Arial" w:hint="eastAsia"/>
          <w:b/>
          <w:bCs/>
          <w:color w:val="373D41"/>
          <w:kern w:val="0"/>
          <w:sz w:val="30"/>
          <w:szCs w:val="30"/>
        </w:rPr>
      </w:pPr>
      <w:r w:rsidRPr="007A52C3">
        <w:rPr>
          <w:rFonts w:ascii="Arial" w:eastAsia="宋体" w:hAnsi="Arial" w:cs="Arial" w:hint="eastAsia"/>
          <w:b/>
          <w:bCs/>
          <w:color w:val="373D41"/>
          <w:kern w:val="0"/>
          <w:sz w:val="30"/>
          <w:szCs w:val="30"/>
        </w:rPr>
        <w:t>优惠活动</w:t>
      </w:r>
    </w:p>
    <w:p w14:paraId="09FF217F" w14:textId="77777777" w:rsidR="007A52C3" w:rsidRPr="007A52C3" w:rsidRDefault="007A52C3" w:rsidP="007A52C3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hyperlink r:id="rId16" w:anchor="section-2x8-m2a-6cu" w:history="1">
        <w:r w:rsidRPr="007A52C3">
          <w:rPr>
            <w:rFonts w:ascii="Arial" w:eastAsia="宋体" w:hAnsi="Arial" w:cs="Arial" w:hint="eastAsia"/>
            <w:color w:val="FF6A00"/>
            <w:kern w:val="0"/>
            <w:szCs w:val="21"/>
          </w:rPr>
          <w:t>DTS</w:t>
        </w:r>
        <w:r w:rsidRPr="007A52C3">
          <w:rPr>
            <w:rFonts w:ascii="Arial" w:eastAsia="宋体" w:hAnsi="Arial" w:cs="Arial" w:hint="eastAsia"/>
            <w:color w:val="FF6A00"/>
            <w:kern w:val="0"/>
            <w:szCs w:val="21"/>
          </w:rPr>
          <w:t>优惠活动，最低</w:t>
        </w:r>
        <w:r w:rsidRPr="007A52C3">
          <w:rPr>
            <w:rFonts w:ascii="Arial" w:eastAsia="宋体" w:hAnsi="Arial" w:cs="Arial" w:hint="eastAsia"/>
            <w:color w:val="FF6A00"/>
            <w:kern w:val="0"/>
            <w:szCs w:val="21"/>
          </w:rPr>
          <w:t>0</w:t>
        </w:r>
        <w:r w:rsidRPr="007A52C3">
          <w:rPr>
            <w:rFonts w:ascii="Arial" w:eastAsia="宋体" w:hAnsi="Arial" w:cs="Arial" w:hint="eastAsia"/>
            <w:color w:val="FF6A00"/>
            <w:kern w:val="0"/>
            <w:szCs w:val="21"/>
          </w:rPr>
          <w:t>折</w:t>
        </w:r>
      </w:hyperlink>
    </w:p>
    <w:p w14:paraId="1BB4AE20" w14:textId="77777777" w:rsidR="007A52C3" w:rsidRPr="007A52C3" w:rsidRDefault="007A52C3" w:rsidP="007A52C3">
      <w:pPr>
        <w:widowControl/>
        <w:shd w:val="clear" w:color="auto" w:fill="FFFFFF"/>
        <w:spacing w:before="540" w:after="240" w:line="300" w:lineRule="atLeast"/>
        <w:jc w:val="left"/>
        <w:outlineLvl w:val="1"/>
        <w:rPr>
          <w:rFonts w:ascii="Arial" w:eastAsia="宋体" w:hAnsi="Arial" w:cs="Arial" w:hint="eastAsia"/>
          <w:b/>
          <w:bCs/>
          <w:color w:val="373D41"/>
          <w:kern w:val="0"/>
          <w:sz w:val="30"/>
          <w:szCs w:val="30"/>
        </w:rPr>
      </w:pPr>
      <w:r w:rsidRPr="007A52C3">
        <w:rPr>
          <w:rFonts w:ascii="Arial" w:eastAsia="宋体" w:hAnsi="Arial" w:cs="Arial" w:hint="eastAsia"/>
          <w:b/>
          <w:bCs/>
          <w:color w:val="373D41"/>
          <w:kern w:val="0"/>
          <w:sz w:val="30"/>
          <w:szCs w:val="30"/>
        </w:rPr>
        <w:t>不停机迁移数据库</w:t>
      </w:r>
    </w:p>
    <w:p w14:paraId="7D88C2CF" w14:textId="77777777" w:rsidR="007A52C3" w:rsidRPr="007A52C3" w:rsidRDefault="007A52C3" w:rsidP="007A52C3">
      <w:pPr>
        <w:widowControl/>
        <w:shd w:val="clear" w:color="auto" w:fill="FFFFFF"/>
        <w:spacing w:after="150" w:line="360" w:lineRule="atLeast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为保障数据的一致性，传统迁移方式要求在数据迁移期间，停止向源数据库写入数据，即需要停机迁移。根据数据量和网络的情况，迁移所耗费的时间可能会持续数小时甚至数天，对业务影响较大。</w:t>
      </w:r>
    </w:p>
    <w:p w14:paraId="02A68074" w14:textId="77777777" w:rsidR="007A52C3" w:rsidRPr="007A52C3" w:rsidRDefault="007A52C3" w:rsidP="007A52C3">
      <w:pPr>
        <w:widowControl/>
        <w:shd w:val="clear" w:color="auto" w:fill="FFFFFF"/>
        <w:spacing w:after="150" w:line="360" w:lineRule="atLeast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DTS</w:t>
      </w: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为您提供不停机迁移的解决方案，只有当业务从源实例切换到目标实例期间会影响业务，其他时间业务均能正常提供服务，将停机时间降低到分钟级别，架构如下图所示。</w:t>
      </w:r>
    </w:p>
    <w:p w14:paraId="489AA25B" w14:textId="66AD3771" w:rsidR="007A52C3" w:rsidRPr="007A52C3" w:rsidRDefault="007A52C3" w:rsidP="007A52C3">
      <w:pPr>
        <w:widowControl/>
        <w:shd w:val="clear" w:color="auto" w:fill="FFFFFF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7A52C3">
        <w:rPr>
          <w:rFonts w:ascii="Arial" w:eastAsia="宋体" w:hAnsi="Arial" w:cs="Arial"/>
          <w:noProof/>
          <w:color w:val="FF6A00"/>
          <w:kern w:val="0"/>
          <w:szCs w:val="21"/>
        </w:rPr>
        <w:lastRenderedPageBreak/>
        <w:drawing>
          <wp:inline distT="0" distB="0" distL="0" distR="0" wp14:anchorId="10BDD031" wp14:editId="6CC1ECFB">
            <wp:extent cx="5274310" cy="3228340"/>
            <wp:effectExtent l="0" t="0" r="2540" b="0"/>
            <wp:docPr id="8" name="图片 8" descr="迁移系统架构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-akp-v8t-rp3" descr="迁移系统架构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34A16" w14:textId="77777777" w:rsidR="007A52C3" w:rsidRPr="007A52C3" w:rsidRDefault="007A52C3" w:rsidP="007A52C3">
      <w:pPr>
        <w:widowControl/>
        <w:shd w:val="clear" w:color="auto" w:fill="FFFFFF"/>
        <w:spacing w:after="150" w:line="360" w:lineRule="atLeast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整个迁移过程包含结构迁移、全量数据迁移及增量数据迁移三个阶段。当进入增量数据迁移阶段时，源实例的数据将实时同步至目标实例。您可以在目标数据库进行业务验证，当验证通过后，即可将业务切换到目标数据库，从而实现平滑迁移。</w:t>
      </w:r>
    </w:p>
    <w:p w14:paraId="694E1458" w14:textId="77777777" w:rsidR="007A52C3" w:rsidRPr="007A52C3" w:rsidRDefault="007A52C3" w:rsidP="007A52C3">
      <w:pPr>
        <w:widowControl/>
        <w:shd w:val="clear" w:color="auto" w:fill="FFFFFF"/>
        <w:spacing w:before="540" w:after="240" w:line="300" w:lineRule="atLeast"/>
        <w:jc w:val="left"/>
        <w:outlineLvl w:val="1"/>
        <w:rPr>
          <w:rFonts w:ascii="Arial" w:eastAsia="宋体" w:hAnsi="Arial" w:cs="Arial" w:hint="eastAsia"/>
          <w:b/>
          <w:bCs/>
          <w:color w:val="373D41"/>
          <w:kern w:val="0"/>
          <w:sz w:val="30"/>
          <w:szCs w:val="30"/>
        </w:rPr>
      </w:pPr>
      <w:r w:rsidRPr="007A52C3">
        <w:rPr>
          <w:rFonts w:ascii="Arial" w:eastAsia="宋体" w:hAnsi="Arial" w:cs="Arial" w:hint="eastAsia"/>
          <w:b/>
          <w:bCs/>
          <w:color w:val="373D41"/>
          <w:kern w:val="0"/>
          <w:sz w:val="30"/>
          <w:szCs w:val="30"/>
        </w:rPr>
        <w:t>数据异地灾备</w:t>
      </w:r>
    </w:p>
    <w:p w14:paraId="736F529A" w14:textId="77777777" w:rsidR="007A52C3" w:rsidRPr="007A52C3" w:rsidRDefault="007A52C3" w:rsidP="007A52C3">
      <w:pPr>
        <w:widowControl/>
        <w:shd w:val="clear" w:color="auto" w:fill="FFFFFF"/>
        <w:spacing w:after="150" w:line="360" w:lineRule="atLeast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如果您的业务部署在单可用区中，当该可用区因电力、网络等不可抗因素失去通信时，将导致您的业务中断。</w:t>
      </w:r>
    </w:p>
    <w:p w14:paraId="10C0C799" w14:textId="77777777" w:rsidR="007A52C3" w:rsidRPr="007A52C3" w:rsidRDefault="007A52C3" w:rsidP="007A52C3">
      <w:pPr>
        <w:widowControl/>
        <w:shd w:val="clear" w:color="auto" w:fill="FFFFFF"/>
        <w:spacing w:after="150" w:line="360" w:lineRule="atLeast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为避免可用区级别的故障导致服务不可用，您可以构建异地灾备中心以提高服务可用性。灾备中心和业务中心的数据通过</w:t>
      </w: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DTS</w:t>
      </w: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实现实时同步，用以保障数据一致性。当业务中心故障时，您可以直接将业务流量切换至灾备中心，快速恢复服务。</w:t>
      </w:r>
    </w:p>
    <w:p w14:paraId="4EB5F08E" w14:textId="5D63A879" w:rsidR="007A52C3" w:rsidRPr="007A52C3" w:rsidRDefault="007A52C3" w:rsidP="007A52C3">
      <w:pPr>
        <w:widowControl/>
        <w:shd w:val="clear" w:color="auto" w:fill="FFFFFF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7A52C3">
        <w:rPr>
          <w:rFonts w:ascii="Arial" w:eastAsia="宋体" w:hAnsi="Arial" w:cs="Arial"/>
          <w:noProof/>
          <w:color w:val="FF6A00"/>
          <w:kern w:val="0"/>
          <w:szCs w:val="21"/>
        </w:rPr>
        <w:lastRenderedPageBreak/>
        <w:drawing>
          <wp:inline distT="0" distB="0" distL="0" distR="0" wp14:anchorId="5CE8AA43" wp14:editId="49550312">
            <wp:extent cx="5274310" cy="2679700"/>
            <wp:effectExtent l="0" t="0" r="2540" b="6350"/>
            <wp:docPr id="7" name="图片 7" descr="异地容灾架构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-py8-a2b-jhq" descr="异地容灾架构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A455D" w14:textId="77777777" w:rsidR="007A52C3" w:rsidRPr="007A52C3" w:rsidRDefault="007A52C3" w:rsidP="007A52C3">
      <w:pPr>
        <w:widowControl/>
        <w:shd w:val="clear" w:color="auto" w:fill="FFFFFF"/>
        <w:spacing w:before="540" w:after="240" w:line="300" w:lineRule="atLeast"/>
        <w:jc w:val="left"/>
        <w:outlineLvl w:val="1"/>
        <w:rPr>
          <w:rFonts w:ascii="Arial" w:eastAsia="宋体" w:hAnsi="Arial" w:cs="Arial" w:hint="eastAsia"/>
          <w:b/>
          <w:bCs/>
          <w:color w:val="373D41"/>
          <w:kern w:val="0"/>
          <w:sz w:val="30"/>
          <w:szCs w:val="30"/>
        </w:rPr>
      </w:pPr>
      <w:r w:rsidRPr="007A52C3">
        <w:rPr>
          <w:rFonts w:ascii="Arial" w:eastAsia="宋体" w:hAnsi="Arial" w:cs="Arial" w:hint="eastAsia"/>
          <w:b/>
          <w:bCs/>
          <w:color w:val="373D41"/>
          <w:kern w:val="0"/>
          <w:sz w:val="30"/>
          <w:szCs w:val="30"/>
        </w:rPr>
        <w:t>异地多活</w:t>
      </w:r>
    </w:p>
    <w:p w14:paraId="34A3C918" w14:textId="77777777" w:rsidR="007A52C3" w:rsidRPr="007A52C3" w:rsidRDefault="007A52C3" w:rsidP="007A52C3">
      <w:pPr>
        <w:widowControl/>
        <w:shd w:val="clear" w:color="auto" w:fill="FFFFFF"/>
        <w:spacing w:after="150" w:line="360" w:lineRule="atLeast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随着业务的快速发展和用户数量的增长，如果业务部署在单个地域中，可能会面临如下问题：</w:t>
      </w:r>
    </w:p>
    <w:p w14:paraId="0A665C10" w14:textId="77777777" w:rsidR="007A52C3" w:rsidRPr="007A52C3" w:rsidRDefault="007A52C3" w:rsidP="007A52C3">
      <w:pPr>
        <w:widowControl/>
        <w:numPr>
          <w:ilvl w:val="0"/>
          <w:numId w:val="2"/>
        </w:numPr>
        <w:shd w:val="clear" w:color="auto" w:fill="FFFFFF"/>
        <w:spacing w:before="90" w:after="9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用户在地理位置上分布较广，地理位置较远的用户访问延迟较高，影响用户体验。</w:t>
      </w:r>
    </w:p>
    <w:p w14:paraId="13E68A16" w14:textId="77777777" w:rsidR="007A52C3" w:rsidRPr="007A52C3" w:rsidRDefault="007A52C3" w:rsidP="007A52C3">
      <w:pPr>
        <w:widowControl/>
        <w:numPr>
          <w:ilvl w:val="0"/>
          <w:numId w:val="2"/>
        </w:numPr>
        <w:shd w:val="clear" w:color="auto" w:fill="FFFFFF"/>
        <w:spacing w:before="90" w:after="9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单个地域底层基础设施的能力限制了业务扩展，例如供电能力，网络带宽建设能力等。</w:t>
      </w:r>
    </w:p>
    <w:p w14:paraId="0E4C3148" w14:textId="77777777" w:rsidR="007A52C3" w:rsidRPr="007A52C3" w:rsidRDefault="007A52C3" w:rsidP="007A52C3">
      <w:pPr>
        <w:widowControl/>
        <w:shd w:val="clear" w:color="auto" w:fill="FFFFFF"/>
        <w:spacing w:after="150" w:line="360" w:lineRule="atLeast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为解决上述问题，您可以在同城</w:t>
      </w: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/</w:t>
      </w: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异地构建多个业务单元。各个业务单元之间通过</w:t>
      </w: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DTS</w:t>
      </w: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实现数据的双向实时同步，保障全局数据的一致性。当任何一个单元出现故障时，您只需将该单元的流量切换至其他单元即可，可实现业务的秒级恢复，有效地保障了服务的高可用性。</w:t>
      </w:r>
    </w:p>
    <w:p w14:paraId="1C0B4EFB" w14:textId="77777777" w:rsidR="007A52C3" w:rsidRPr="007A52C3" w:rsidRDefault="007A52C3" w:rsidP="007A52C3">
      <w:pPr>
        <w:widowControl/>
        <w:shd w:val="clear" w:color="auto" w:fill="FFFFFF"/>
        <w:spacing w:after="150" w:line="360" w:lineRule="atLeast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您还可以根据业务的某个维度将业务流量分流至各个业务单元。例如，按照用户所属区域划分各单元的流量，实现用户就近访问，降低网络延迟，提升用户体验。同时，各个业务单元分布在不同的地域，可以有效解决单地域的基础设施限制业务扩展的问题。</w:t>
      </w:r>
    </w:p>
    <w:p w14:paraId="78E1B305" w14:textId="4951B8CD" w:rsidR="007A52C3" w:rsidRPr="007A52C3" w:rsidRDefault="007A52C3" w:rsidP="007A52C3">
      <w:pPr>
        <w:widowControl/>
        <w:shd w:val="clear" w:color="auto" w:fill="FFFFFF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7A52C3">
        <w:rPr>
          <w:rFonts w:ascii="Arial" w:eastAsia="宋体" w:hAnsi="Arial" w:cs="Arial"/>
          <w:noProof/>
          <w:color w:val="FF6A00"/>
          <w:kern w:val="0"/>
          <w:szCs w:val="21"/>
        </w:rPr>
        <w:lastRenderedPageBreak/>
        <w:drawing>
          <wp:inline distT="0" distB="0" distL="0" distR="0" wp14:anchorId="64D8AA99" wp14:editId="1766442A">
            <wp:extent cx="5274310" cy="4072255"/>
            <wp:effectExtent l="0" t="0" r="2540" b="4445"/>
            <wp:docPr id="6" name="图片 6" descr="异地多活架构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-tuy-bze-ipf" descr="异地多活架构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DBDBB" w14:textId="77777777" w:rsidR="007A52C3" w:rsidRPr="007A52C3" w:rsidRDefault="007A52C3" w:rsidP="007A52C3">
      <w:pPr>
        <w:widowControl/>
        <w:shd w:val="clear" w:color="auto" w:fill="FFFFFF"/>
        <w:spacing w:before="540" w:after="240" w:line="300" w:lineRule="atLeast"/>
        <w:jc w:val="left"/>
        <w:outlineLvl w:val="1"/>
        <w:rPr>
          <w:rFonts w:ascii="Arial" w:eastAsia="宋体" w:hAnsi="Arial" w:cs="Arial" w:hint="eastAsia"/>
          <w:b/>
          <w:bCs/>
          <w:color w:val="373D41"/>
          <w:kern w:val="0"/>
          <w:sz w:val="30"/>
          <w:szCs w:val="30"/>
        </w:rPr>
      </w:pPr>
      <w:r w:rsidRPr="007A52C3">
        <w:rPr>
          <w:rFonts w:ascii="Arial" w:eastAsia="宋体" w:hAnsi="Arial" w:cs="Arial" w:hint="eastAsia"/>
          <w:b/>
          <w:bCs/>
          <w:color w:val="373D41"/>
          <w:kern w:val="0"/>
          <w:sz w:val="30"/>
          <w:szCs w:val="30"/>
        </w:rPr>
        <w:t>加速全球化业务访问速度</w:t>
      </w:r>
    </w:p>
    <w:p w14:paraId="0F846C9A" w14:textId="77777777" w:rsidR="007A52C3" w:rsidRPr="007A52C3" w:rsidRDefault="007A52C3" w:rsidP="007A52C3">
      <w:pPr>
        <w:widowControl/>
        <w:shd w:val="clear" w:color="auto" w:fill="FFFFFF"/>
        <w:spacing w:after="150" w:line="360" w:lineRule="atLeast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对于全球化业务，如果按照传统架构只在单个地区部署业务，那么跨境访问的用户访问服务时，访问延迟非常大，用户体验较差。为加速全球化业务访问速度，优化访问体验，您可以将架构调整如下。</w:t>
      </w:r>
    </w:p>
    <w:p w14:paraId="6647163A" w14:textId="0D030AC5" w:rsidR="007A52C3" w:rsidRPr="007A52C3" w:rsidRDefault="007A52C3" w:rsidP="007A52C3">
      <w:pPr>
        <w:widowControl/>
        <w:shd w:val="clear" w:color="auto" w:fill="FFFFFF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7A52C3">
        <w:rPr>
          <w:rFonts w:ascii="Arial" w:eastAsia="宋体" w:hAnsi="Arial" w:cs="Arial"/>
          <w:noProof/>
          <w:color w:val="FF6A00"/>
          <w:kern w:val="0"/>
          <w:szCs w:val="21"/>
        </w:rPr>
        <w:drawing>
          <wp:inline distT="0" distB="0" distL="0" distR="0" wp14:anchorId="67159CC0" wp14:editId="147CA643">
            <wp:extent cx="5274310" cy="2948305"/>
            <wp:effectExtent l="0" t="0" r="2540" b="4445"/>
            <wp:docPr id="5" name="图片 5" descr="全球化业务架构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-al1-00q-8mn" descr="全球化业务架构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C9772" w14:textId="77777777" w:rsidR="007A52C3" w:rsidRPr="007A52C3" w:rsidRDefault="007A52C3" w:rsidP="007A52C3">
      <w:pPr>
        <w:widowControl/>
        <w:shd w:val="clear" w:color="auto" w:fill="FFFFFF"/>
        <w:spacing w:after="150" w:line="360" w:lineRule="atLeast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lastRenderedPageBreak/>
        <w:t>本方案中，所有地区用户的写请求全部路由回主业务中心。通过</w:t>
      </w: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DTS</w:t>
      </w: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将主业务中心的数据实时同步至次业务中心，各个地区的用户的读请求，则路由至就近的次业务中心，从而避免远距离访问，加速了全球化业务的访问速度。</w:t>
      </w:r>
    </w:p>
    <w:p w14:paraId="59BACB3A" w14:textId="77777777" w:rsidR="007A52C3" w:rsidRPr="007A52C3" w:rsidRDefault="007A52C3" w:rsidP="007A52C3">
      <w:pPr>
        <w:widowControl/>
        <w:shd w:val="clear" w:color="auto" w:fill="FFFFFF"/>
        <w:spacing w:before="540" w:after="240" w:line="300" w:lineRule="atLeast"/>
        <w:jc w:val="left"/>
        <w:outlineLvl w:val="1"/>
        <w:rPr>
          <w:rFonts w:ascii="Arial" w:eastAsia="宋体" w:hAnsi="Arial" w:cs="Arial" w:hint="eastAsia"/>
          <w:b/>
          <w:bCs/>
          <w:color w:val="373D41"/>
          <w:kern w:val="0"/>
          <w:sz w:val="30"/>
          <w:szCs w:val="30"/>
        </w:rPr>
      </w:pPr>
      <w:r w:rsidRPr="007A52C3">
        <w:rPr>
          <w:rFonts w:ascii="Arial" w:eastAsia="宋体" w:hAnsi="Arial" w:cs="Arial" w:hint="eastAsia"/>
          <w:b/>
          <w:bCs/>
          <w:color w:val="373D41"/>
          <w:kern w:val="0"/>
          <w:sz w:val="30"/>
          <w:szCs w:val="30"/>
        </w:rPr>
        <w:t>助力快速搭建定制化</w:t>
      </w:r>
      <w:r w:rsidRPr="007A52C3">
        <w:rPr>
          <w:rFonts w:ascii="Arial" w:eastAsia="宋体" w:hAnsi="Arial" w:cs="Arial" w:hint="eastAsia"/>
          <w:b/>
          <w:bCs/>
          <w:color w:val="373D41"/>
          <w:kern w:val="0"/>
          <w:sz w:val="30"/>
          <w:szCs w:val="30"/>
        </w:rPr>
        <w:t>BI</w:t>
      </w:r>
      <w:r w:rsidRPr="007A52C3">
        <w:rPr>
          <w:rFonts w:ascii="Arial" w:eastAsia="宋体" w:hAnsi="Arial" w:cs="Arial" w:hint="eastAsia"/>
          <w:b/>
          <w:bCs/>
          <w:color w:val="373D41"/>
          <w:kern w:val="0"/>
          <w:sz w:val="30"/>
          <w:szCs w:val="30"/>
        </w:rPr>
        <w:t>系统</w:t>
      </w:r>
    </w:p>
    <w:p w14:paraId="6E134F9A" w14:textId="77777777" w:rsidR="007A52C3" w:rsidRPr="007A52C3" w:rsidRDefault="007A52C3" w:rsidP="007A52C3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由于自建</w:t>
      </w: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BI</w:t>
      </w: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系统的复杂性，自建</w:t>
      </w: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BI</w:t>
      </w: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不能满足越来越高的实时性要求。阿里云提供了非常完善的</w:t>
      </w: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BI</w:t>
      </w: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体系，</w:t>
      </w: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DTS</w:t>
      </w: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可以帮助您将自建数据库实时同步至阿里云的</w:t>
      </w: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BI</w:t>
      </w: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存储系统（例如</w:t>
      </w: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MaxCompute</w:t>
      </w: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、分析型数据库或流计算等），助力您在阿里云上快速搭建满足自身业务的定制化</w:t>
      </w: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BI</w:t>
      </w: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系统。</w:t>
      </w:r>
    </w:p>
    <w:p w14:paraId="75E1B77C" w14:textId="7F462A64" w:rsidR="007A52C3" w:rsidRPr="007A52C3" w:rsidRDefault="007A52C3" w:rsidP="007A52C3">
      <w:pPr>
        <w:widowControl/>
        <w:shd w:val="clear" w:color="auto" w:fill="FFFFFF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7A52C3">
        <w:rPr>
          <w:rFonts w:ascii="Arial" w:eastAsia="宋体" w:hAnsi="Arial" w:cs="Arial"/>
          <w:noProof/>
          <w:color w:val="FF6A00"/>
          <w:kern w:val="0"/>
          <w:szCs w:val="21"/>
        </w:rPr>
        <w:drawing>
          <wp:inline distT="0" distB="0" distL="0" distR="0" wp14:anchorId="432B648A" wp14:editId="339BE8FE">
            <wp:extent cx="5274310" cy="2548255"/>
            <wp:effectExtent l="0" t="0" r="2540" b="4445"/>
            <wp:docPr id="4" name="图片 4" descr="定制化BI架构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-97j-ll5-9zr" descr="定制化BI架构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909A7" w14:textId="77777777" w:rsidR="007A52C3" w:rsidRPr="007A52C3" w:rsidRDefault="007A52C3" w:rsidP="007A52C3">
      <w:pPr>
        <w:widowControl/>
        <w:shd w:val="clear" w:color="auto" w:fill="FFFFFF"/>
        <w:spacing w:before="540" w:after="240" w:line="300" w:lineRule="atLeast"/>
        <w:jc w:val="left"/>
        <w:outlineLvl w:val="1"/>
        <w:rPr>
          <w:rFonts w:ascii="Arial" w:eastAsia="宋体" w:hAnsi="Arial" w:cs="Arial" w:hint="eastAsia"/>
          <w:b/>
          <w:bCs/>
          <w:color w:val="373D41"/>
          <w:kern w:val="0"/>
          <w:sz w:val="30"/>
          <w:szCs w:val="30"/>
        </w:rPr>
      </w:pPr>
      <w:r w:rsidRPr="007A52C3">
        <w:rPr>
          <w:rFonts w:ascii="Arial" w:eastAsia="宋体" w:hAnsi="Arial" w:cs="Arial" w:hint="eastAsia"/>
          <w:b/>
          <w:bCs/>
          <w:color w:val="373D41"/>
          <w:kern w:val="0"/>
          <w:sz w:val="30"/>
          <w:szCs w:val="30"/>
        </w:rPr>
        <w:t>数据实时分析</w:t>
      </w:r>
    </w:p>
    <w:p w14:paraId="60044460" w14:textId="77777777" w:rsidR="007A52C3" w:rsidRPr="007A52C3" w:rsidRDefault="007A52C3" w:rsidP="007A52C3">
      <w:pPr>
        <w:widowControl/>
        <w:shd w:val="clear" w:color="auto" w:fill="FFFFFF"/>
        <w:spacing w:after="150" w:line="360" w:lineRule="atLeast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数据分析在提高企业洞察力和用户体验方面发挥着举足轻重的作用，且实时数据分析能够让企业更快速、灵活地调整市场策略，适应快速变化的市场方向和消费者体验。</w:t>
      </w:r>
    </w:p>
    <w:p w14:paraId="1EC008B2" w14:textId="77777777" w:rsidR="007A52C3" w:rsidRPr="007A52C3" w:rsidRDefault="007A52C3" w:rsidP="007A52C3">
      <w:pPr>
        <w:widowControl/>
        <w:shd w:val="clear" w:color="auto" w:fill="FFFFFF"/>
        <w:spacing w:after="150" w:line="360" w:lineRule="atLeast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DTS</w:t>
      </w: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提供的数据订阅功能，可以在不影响线上业务的情况下，帮助您获取实时增量数据。通过</w:t>
      </w: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DTS</w:t>
      </w: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提供的</w:t>
      </w: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SDK</w:t>
      </w: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，您可以将订阅到的增量数据同步至分析系统中进行实时分析。</w:t>
      </w:r>
    </w:p>
    <w:p w14:paraId="481A44C5" w14:textId="6D3CE97D" w:rsidR="007A52C3" w:rsidRPr="007A52C3" w:rsidRDefault="007A52C3" w:rsidP="007A52C3">
      <w:pPr>
        <w:widowControl/>
        <w:shd w:val="clear" w:color="auto" w:fill="FFFFFF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7A52C3">
        <w:rPr>
          <w:rFonts w:ascii="Arial" w:eastAsia="宋体" w:hAnsi="Arial" w:cs="Arial"/>
          <w:noProof/>
          <w:color w:val="FF6A00"/>
          <w:kern w:val="0"/>
          <w:szCs w:val="21"/>
        </w:rPr>
        <w:lastRenderedPageBreak/>
        <w:drawing>
          <wp:inline distT="0" distB="0" distL="0" distR="0" wp14:anchorId="72BCE676" wp14:editId="49877915">
            <wp:extent cx="5274310" cy="2692400"/>
            <wp:effectExtent l="0" t="0" r="2540" b="0"/>
            <wp:docPr id="3" name="图片 3" descr="数据分析架构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-125-7ts-kzx" descr="数据分析架构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D0492" w14:textId="77777777" w:rsidR="007A52C3" w:rsidRPr="007A52C3" w:rsidRDefault="007A52C3" w:rsidP="007A52C3">
      <w:pPr>
        <w:widowControl/>
        <w:shd w:val="clear" w:color="auto" w:fill="FFFFFF"/>
        <w:spacing w:before="540" w:after="240" w:line="300" w:lineRule="atLeast"/>
        <w:jc w:val="left"/>
        <w:outlineLvl w:val="1"/>
        <w:rPr>
          <w:rFonts w:ascii="Arial" w:eastAsia="宋体" w:hAnsi="Arial" w:cs="Arial" w:hint="eastAsia"/>
          <w:b/>
          <w:bCs/>
          <w:color w:val="373D41"/>
          <w:kern w:val="0"/>
          <w:sz w:val="30"/>
          <w:szCs w:val="30"/>
        </w:rPr>
      </w:pPr>
      <w:r w:rsidRPr="007A52C3">
        <w:rPr>
          <w:rFonts w:ascii="Arial" w:eastAsia="宋体" w:hAnsi="Arial" w:cs="Arial" w:hint="eastAsia"/>
          <w:b/>
          <w:bCs/>
          <w:color w:val="373D41"/>
          <w:kern w:val="0"/>
          <w:sz w:val="30"/>
          <w:szCs w:val="30"/>
        </w:rPr>
        <w:t>轻量级缓存更新策略</w:t>
      </w:r>
    </w:p>
    <w:p w14:paraId="7E35280E" w14:textId="77777777" w:rsidR="007A52C3" w:rsidRPr="007A52C3" w:rsidRDefault="007A52C3" w:rsidP="007A52C3">
      <w:pPr>
        <w:widowControl/>
        <w:shd w:val="clear" w:color="auto" w:fill="FFFFFF"/>
        <w:spacing w:after="150" w:line="360" w:lineRule="atLeast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为提高业务访问速度，提升业务读并发，通常的做法是在业务架构中引入缓存层，让业务所有读请求全部路由到缓存层，通过缓存的内存读取机制来提升业务读取性能。由于缓存中的数据不能持久化</w:t>
      </w: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 xml:space="preserve"> </w:t>
      </w: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，一旦缓存异常退出，那么内存中的数据将会丢失。</w:t>
      </w:r>
    </w:p>
    <w:p w14:paraId="584EAB2D" w14:textId="77777777" w:rsidR="007A52C3" w:rsidRPr="007A52C3" w:rsidRDefault="007A52C3" w:rsidP="007A52C3">
      <w:pPr>
        <w:widowControl/>
        <w:shd w:val="clear" w:color="auto" w:fill="FFFFFF"/>
        <w:spacing w:after="150" w:line="360" w:lineRule="atLeast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DTS</w:t>
      </w: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提供的数据订阅功能，可以帮助您异步订阅数据库的增量数据，并更新缓存的数据，实现轻量级的缓存更新策略。</w:t>
      </w:r>
    </w:p>
    <w:p w14:paraId="5D09D48F" w14:textId="4834D87D" w:rsidR="007A52C3" w:rsidRPr="007A52C3" w:rsidRDefault="007A52C3" w:rsidP="007A52C3">
      <w:pPr>
        <w:widowControl/>
        <w:shd w:val="clear" w:color="auto" w:fill="FFFFFF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7A52C3">
        <w:rPr>
          <w:rFonts w:ascii="Arial" w:eastAsia="宋体" w:hAnsi="Arial" w:cs="Arial"/>
          <w:noProof/>
          <w:color w:val="FF6A00"/>
          <w:kern w:val="0"/>
          <w:szCs w:val="21"/>
        </w:rPr>
        <w:lastRenderedPageBreak/>
        <w:drawing>
          <wp:inline distT="0" distB="0" distL="0" distR="0" wp14:anchorId="53E21F06" wp14:editId="1F778BA4">
            <wp:extent cx="5274310" cy="3854450"/>
            <wp:effectExtent l="0" t="0" r="2540" b="0"/>
            <wp:docPr id="2" name="图片 2" descr="轻量缓存更新架构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-g9l-e6i-qgx" descr="轻量缓存更新架构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C4B6A" w14:textId="77777777" w:rsidR="007A52C3" w:rsidRPr="007A52C3" w:rsidRDefault="007A52C3" w:rsidP="007A52C3">
      <w:pPr>
        <w:widowControl/>
        <w:shd w:val="clear" w:color="auto" w:fill="FFFFFF"/>
        <w:spacing w:after="150" w:line="360" w:lineRule="atLeast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优势</w:t>
      </w:r>
    </w:p>
    <w:p w14:paraId="0755F6B4" w14:textId="77777777" w:rsidR="007A52C3" w:rsidRPr="007A52C3" w:rsidRDefault="007A52C3" w:rsidP="007A52C3">
      <w:pPr>
        <w:widowControl/>
        <w:numPr>
          <w:ilvl w:val="0"/>
          <w:numId w:val="3"/>
        </w:numPr>
        <w:shd w:val="clear" w:color="auto" w:fill="FFFFFF"/>
        <w:spacing w:before="90" w:after="9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更新路径短，延迟低</w:t>
      </w:r>
    </w:p>
    <w:p w14:paraId="07E61F07" w14:textId="77777777" w:rsidR="007A52C3" w:rsidRPr="007A52C3" w:rsidRDefault="007A52C3" w:rsidP="007A52C3">
      <w:pPr>
        <w:widowControl/>
        <w:shd w:val="clear" w:color="auto" w:fill="FFFFFF"/>
        <w:spacing w:line="360" w:lineRule="atLeast"/>
        <w:ind w:left="7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业务完成更新数据库后直接返回，不需要关心缓存失效流程，整个更新路径短、延迟低。</w:t>
      </w:r>
    </w:p>
    <w:p w14:paraId="2240F589" w14:textId="77777777" w:rsidR="007A52C3" w:rsidRPr="007A52C3" w:rsidRDefault="007A52C3" w:rsidP="007A52C3">
      <w:pPr>
        <w:widowControl/>
        <w:numPr>
          <w:ilvl w:val="0"/>
          <w:numId w:val="3"/>
        </w:numPr>
        <w:shd w:val="clear" w:color="auto" w:fill="FFFFFF"/>
        <w:spacing w:before="90" w:after="9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应用简单可靠</w:t>
      </w:r>
    </w:p>
    <w:p w14:paraId="31183FC5" w14:textId="77777777" w:rsidR="007A52C3" w:rsidRPr="007A52C3" w:rsidRDefault="007A52C3" w:rsidP="007A52C3">
      <w:pPr>
        <w:widowControl/>
        <w:shd w:val="clear" w:color="auto" w:fill="FFFFFF"/>
        <w:spacing w:line="360" w:lineRule="atLeast"/>
        <w:ind w:left="7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应用无需实现复杂双写逻辑，只需启动异步线程监听增量数据，更新缓存数据即可。</w:t>
      </w:r>
    </w:p>
    <w:p w14:paraId="0A53287C" w14:textId="77777777" w:rsidR="007A52C3" w:rsidRPr="007A52C3" w:rsidRDefault="007A52C3" w:rsidP="007A52C3">
      <w:pPr>
        <w:widowControl/>
        <w:numPr>
          <w:ilvl w:val="0"/>
          <w:numId w:val="3"/>
        </w:numPr>
        <w:shd w:val="clear" w:color="auto" w:fill="FFFFFF"/>
        <w:spacing w:before="90" w:after="9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应用更新无额外性能消耗</w:t>
      </w:r>
    </w:p>
    <w:p w14:paraId="3344CE33" w14:textId="77777777" w:rsidR="007A52C3" w:rsidRPr="007A52C3" w:rsidRDefault="007A52C3" w:rsidP="007A52C3">
      <w:pPr>
        <w:widowControl/>
        <w:shd w:val="clear" w:color="auto" w:fill="FFFFFF"/>
        <w:spacing w:line="360" w:lineRule="atLeast"/>
        <w:ind w:left="7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数据订阅通过解析数据库的增量日志来获取增量数据，不会对业务和数据库性能造成影响。</w:t>
      </w:r>
    </w:p>
    <w:p w14:paraId="71A75A5C" w14:textId="77777777" w:rsidR="007A52C3" w:rsidRPr="007A52C3" w:rsidRDefault="007A52C3" w:rsidP="007A52C3">
      <w:pPr>
        <w:widowControl/>
        <w:shd w:val="clear" w:color="auto" w:fill="FFFFFF"/>
        <w:spacing w:before="540" w:after="240" w:line="300" w:lineRule="atLeast"/>
        <w:jc w:val="left"/>
        <w:outlineLvl w:val="1"/>
        <w:rPr>
          <w:rFonts w:ascii="Arial" w:eastAsia="宋体" w:hAnsi="Arial" w:cs="Arial" w:hint="eastAsia"/>
          <w:b/>
          <w:bCs/>
          <w:color w:val="373D41"/>
          <w:kern w:val="0"/>
          <w:sz w:val="30"/>
          <w:szCs w:val="30"/>
        </w:rPr>
      </w:pPr>
      <w:r w:rsidRPr="007A52C3">
        <w:rPr>
          <w:rFonts w:ascii="Arial" w:eastAsia="宋体" w:hAnsi="Arial" w:cs="Arial" w:hint="eastAsia"/>
          <w:b/>
          <w:bCs/>
          <w:color w:val="373D41"/>
          <w:kern w:val="0"/>
          <w:sz w:val="30"/>
          <w:szCs w:val="30"/>
        </w:rPr>
        <w:t>业务异步解耦</w:t>
      </w:r>
    </w:p>
    <w:p w14:paraId="3C42617A" w14:textId="77777777" w:rsidR="007A52C3" w:rsidRPr="007A52C3" w:rsidRDefault="007A52C3" w:rsidP="007A52C3">
      <w:pPr>
        <w:widowControl/>
        <w:shd w:val="clear" w:color="auto" w:fill="FFFFFF"/>
        <w:spacing w:after="150" w:line="360" w:lineRule="atLeast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电商行业涉及下单系统、卖家库存、物流发货等多个业务逻辑。如果将这些逻辑全部在下单流程中，需要全部变更完成后，才能返回下单结果。这种业务逻辑存在如下问题：</w:t>
      </w:r>
    </w:p>
    <w:p w14:paraId="59A24815" w14:textId="77777777" w:rsidR="007A52C3" w:rsidRPr="007A52C3" w:rsidRDefault="007A52C3" w:rsidP="007A52C3">
      <w:pPr>
        <w:widowControl/>
        <w:numPr>
          <w:ilvl w:val="0"/>
          <w:numId w:val="4"/>
        </w:numPr>
        <w:shd w:val="clear" w:color="auto" w:fill="FFFFFF"/>
        <w:spacing w:before="90" w:after="9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下单流程和耗费的时间较长，用户体验差。</w:t>
      </w:r>
    </w:p>
    <w:p w14:paraId="41B42166" w14:textId="77777777" w:rsidR="007A52C3" w:rsidRPr="007A52C3" w:rsidRDefault="007A52C3" w:rsidP="007A52C3">
      <w:pPr>
        <w:widowControl/>
        <w:numPr>
          <w:ilvl w:val="0"/>
          <w:numId w:val="4"/>
        </w:numPr>
        <w:shd w:val="clear" w:color="auto" w:fill="FFFFFF"/>
        <w:spacing w:before="90" w:after="9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系统稳定性差，任何一个下游发生故障，将直接影响整个业务系统的可用性。</w:t>
      </w:r>
    </w:p>
    <w:p w14:paraId="367222BE" w14:textId="77777777" w:rsidR="007A52C3" w:rsidRPr="007A52C3" w:rsidRDefault="007A52C3" w:rsidP="007A52C3">
      <w:pPr>
        <w:widowControl/>
        <w:shd w:val="clear" w:color="auto" w:fill="FFFFFF"/>
        <w:spacing w:after="150" w:line="360" w:lineRule="atLeast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lastRenderedPageBreak/>
        <w:t>为提升核心应用用户体验和稳定性，您可以通过</w:t>
      </w: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DTS</w:t>
      </w: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提供的数据订阅，将深耦合业务优化为通过实时消息通知实现的异步耦合，让核心业务逻辑更简单可靠，具体调整为：</w:t>
      </w:r>
    </w:p>
    <w:p w14:paraId="53ABA0F3" w14:textId="70797574" w:rsidR="007A52C3" w:rsidRPr="007A52C3" w:rsidRDefault="007A52C3" w:rsidP="007A52C3">
      <w:pPr>
        <w:widowControl/>
        <w:shd w:val="clear" w:color="auto" w:fill="FFFFFF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7A52C3">
        <w:rPr>
          <w:rFonts w:ascii="Arial" w:eastAsia="宋体" w:hAnsi="Arial" w:cs="Arial"/>
          <w:noProof/>
          <w:color w:val="FF6A00"/>
          <w:kern w:val="0"/>
          <w:szCs w:val="21"/>
        </w:rPr>
        <w:drawing>
          <wp:inline distT="0" distB="0" distL="0" distR="0" wp14:anchorId="24CD0139" wp14:editId="31CBBF5F">
            <wp:extent cx="5274310" cy="3943985"/>
            <wp:effectExtent l="0" t="0" r="2540" b="0"/>
            <wp:docPr id="1" name="图片 1" descr="异步解耦架构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-ytq-jyp-i1j" descr="异步解耦架构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A6084" w14:textId="77777777" w:rsidR="007A52C3" w:rsidRPr="007A52C3" w:rsidRDefault="007A52C3" w:rsidP="007A52C3">
      <w:pPr>
        <w:widowControl/>
        <w:shd w:val="clear" w:color="auto" w:fill="FFFFFF"/>
        <w:spacing w:after="150" w:line="360" w:lineRule="atLeast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该场景中，买家下单系统只要完成下单操作，就直接返回，底层通过</w:t>
      </w: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DTS</w:t>
      </w: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的数据订阅实时获取订单系统的变更数据，业务通过</w:t>
      </w: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SDK</w:t>
      </w: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订阅这些变更数据，并触发库存、物流等下游业务逻辑，实现了整个业务系统的简单可靠。</w:t>
      </w:r>
    </w:p>
    <w:p w14:paraId="1265AAC8" w14:textId="77777777" w:rsidR="007A52C3" w:rsidRPr="007A52C3" w:rsidRDefault="007A52C3" w:rsidP="007A52C3">
      <w:pPr>
        <w:widowControl/>
        <w:shd w:val="clear" w:color="auto" w:fill="FFFFFF"/>
        <w:spacing w:after="150" w:line="360" w:lineRule="atLeast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该应用场景在阿里巴巴内部得到了广泛的应用，例如淘宝订单系统每天有上万个下游业务，通过数据订阅获取订单系统的实时数据更新，触发自身的变更逻辑。</w:t>
      </w:r>
    </w:p>
    <w:p w14:paraId="615573D3" w14:textId="77777777" w:rsidR="007A52C3" w:rsidRPr="007A52C3" w:rsidRDefault="007A52C3" w:rsidP="007A52C3">
      <w:pPr>
        <w:widowControl/>
        <w:shd w:val="clear" w:color="auto" w:fill="FFFFFF"/>
        <w:spacing w:before="540" w:after="240" w:line="300" w:lineRule="atLeast"/>
        <w:jc w:val="left"/>
        <w:outlineLvl w:val="1"/>
        <w:rPr>
          <w:rFonts w:ascii="Arial" w:eastAsia="宋体" w:hAnsi="Arial" w:cs="Arial" w:hint="eastAsia"/>
          <w:b/>
          <w:bCs/>
          <w:color w:val="373D41"/>
          <w:kern w:val="0"/>
          <w:sz w:val="30"/>
          <w:szCs w:val="30"/>
        </w:rPr>
      </w:pPr>
      <w:r w:rsidRPr="007A52C3">
        <w:rPr>
          <w:rFonts w:ascii="Arial" w:eastAsia="宋体" w:hAnsi="Arial" w:cs="Arial" w:hint="eastAsia"/>
          <w:b/>
          <w:bCs/>
          <w:color w:val="373D41"/>
          <w:kern w:val="0"/>
          <w:sz w:val="30"/>
          <w:szCs w:val="30"/>
        </w:rPr>
        <w:t>横向扩展读能力</w:t>
      </w:r>
    </w:p>
    <w:p w14:paraId="26495632" w14:textId="77777777" w:rsidR="007A52C3" w:rsidRPr="007A52C3" w:rsidRDefault="007A52C3" w:rsidP="007A52C3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对于有大量读请求的应用场景，单个数据库实例可能无法承担全部的读取压力。您可以借助</w:t>
      </w: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DTS</w:t>
      </w:r>
      <w:r w:rsidRPr="007A52C3">
        <w:rPr>
          <w:rFonts w:ascii="Arial" w:eastAsia="宋体" w:hAnsi="Arial" w:cs="Arial" w:hint="eastAsia"/>
          <w:color w:val="333333"/>
          <w:kern w:val="0"/>
          <w:szCs w:val="21"/>
        </w:rPr>
        <w:t>的实时同步功能构建只读实例，将读请求分流至这些只读实例中，实现读能力的弹性扩展，分担主数据库实例的压力。</w:t>
      </w:r>
    </w:p>
    <w:p w14:paraId="25E911B3" w14:textId="77777777" w:rsidR="007F0FDE" w:rsidRDefault="007A52C3"/>
    <w:sectPr w:rsidR="007F0F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E6EC4"/>
    <w:multiLevelType w:val="multilevel"/>
    <w:tmpl w:val="6A445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35D4AE8"/>
    <w:multiLevelType w:val="multilevel"/>
    <w:tmpl w:val="BF6AD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A3609AD"/>
    <w:multiLevelType w:val="multilevel"/>
    <w:tmpl w:val="C6460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7F626C"/>
    <w:multiLevelType w:val="multilevel"/>
    <w:tmpl w:val="04FA2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D5F"/>
    <w:rsid w:val="0019741F"/>
    <w:rsid w:val="00575D5F"/>
    <w:rsid w:val="007A52C3"/>
    <w:rsid w:val="00F26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BEF3F5-7E72-4B27-95D0-91931281C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7A52C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7A52C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A52C3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7A52C3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7A52C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7A52C3"/>
    <w:rPr>
      <w:color w:val="0000FF"/>
      <w:u w:val="single"/>
    </w:rPr>
  </w:style>
  <w:style w:type="paragraph" w:customStyle="1" w:styleId="active">
    <w:name w:val="active"/>
    <w:basedOn w:val="a"/>
    <w:rsid w:val="007A52C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hortdesc">
    <w:name w:val="shortdesc"/>
    <w:basedOn w:val="a"/>
    <w:rsid w:val="007A52C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">
    <w:name w:val="p"/>
    <w:basedOn w:val="a"/>
    <w:rsid w:val="007A52C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">
    <w:name w:val="li"/>
    <w:basedOn w:val="a"/>
    <w:rsid w:val="007A52C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h">
    <w:name w:val="ph"/>
    <w:basedOn w:val="a0"/>
    <w:rsid w:val="007A52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261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34137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00739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8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213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24" w:space="11" w:color="EBECEC"/>
                    <w:bottom w:val="none" w:sz="0" w:space="0" w:color="auto"/>
                    <w:right w:val="none" w:sz="0" w:space="0" w:color="auto"/>
                  </w:divBdr>
                </w:div>
                <w:div w:id="1566136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7218023">
          <w:marLeft w:val="0"/>
          <w:marRight w:val="0"/>
          <w:marTop w:val="30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72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elp.aliyun.com/document_detail/26599.html?spm=a2c4g.11186623.6.557.4228f93e9VEZVQ" TargetMode="External"/><Relationship Id="rId13" Type="http://schemas.openxmlformats.org/officeDocument/2006/relationships/hyperlink" Target="https://help.aliyun.com/document_detail/26599.html?spm=a2c4g.11186623.6.557.4228f93e9VEZVQ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hyperlink" Target="http://static-aliyun-doc.oss-cn-hangzhou.aliyuncs.com/assets/img/zh-CN/8693948951/p54091.jpg" TargetMode="External"/><Relationship Id="rId34" Type="http://schemas.openxmlformats.org/officeDocument/2006/relationships/theme" Target="theme/theme1.xml"/><Relationship Id="rId7" Type="http://schemas.openxmlformats.org/officeDocument/2006/relationships/hyperlink" Target="https://help.aliyun.com/document_detail/26599.html?spm=a2c4g.11186623.6.557.4228f93e9VEZVQ" TargetMode="External"/><Relationship Id="rId12" Type="http://schemas.openxmlformats.org/officeDocument/2006/relationships/hyperlink" Target="https://help.aliyun.com/document_detail/26599.html?spm=a2c4g.11186623.6.557.4228f93e9VEZVQ" TargetMode="External"/><Relationship Id="rId17" Type="http://schemas.openxmlformats.org/officeDocument/2006/relationships/hyperlink" Target="http://static-aliyun-doc.oss-cn-hangzhou.aliyuncs.com/assets/img/zh-CN/8693948951/p46583.png" TargetMode="External"/><Relationship Id="rId25" Type="http://schemas.openxmlformats.org/officeDocument/2006/relationships/hyperlink" Target="http://static-aliyun-doc.oss-cn-hangzhou.aliyuncs.com/assets/img/zh-CN/9693948951/p54093.png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help.aliyun.com/document_detail/117780.html" TargetMode="External"/><Relationship Id="rId20" Type="http://schemas.openxmlformats.org/officeDocument/2006/relationships/image" Target="media/image2.png"/><Relationship Id="rId29" Type="http://schemas.openxmlformats.org/officeDocument/2006/relationships/hyperlink" Target="http://static-aliyun-doc.oss-cn-hangzhou.aliyuncs.com/assets/img/zh-CN/9693948951/p54095.pn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help.aliyun.com/document_detail/26599.html?spm=a2c4g.11186623.6.557.4228f93e9VEZVQ" TargetMode="External"/><Relationship Id="rId11" Type="http://schemas.openxmlformats.org/officeDocument/2006/relationships/hyperlink" Target="https://help.aliyun.com/document_detail/26599.html?spm=a2c4g.11186623.6.557.4228f93e9VEZVQ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8.png"/><Relationship Id="rId5" Type="http://schemas.openxmlformats.org/officeDocument/2006/relationships/hyperlink" Target="javascript:void(0)" TargetMode="External"/><Relationship Id="rId15" Type="http://schemas.openxmlformats.org/officeDocument/2006/relationships/hyperlink" Target="https://help.aliyun.com/document_detail/26599.html?spm=a2c4g.11186623.6.557.4228f93e9VEZVQ" TargetMode="External"/><Relationship Id="rId23" Type="http://schemas.openxmlformats.org/officeDocument/2006/relationships/hyperlink" Target="http://static-aliyun-doc.oss-cn-hangzhou.aliyuncs.com/assets/img/zh-CN/9693948951/p54092.png" TargetMode="External"/><Relationship Id="rId28" Type="http://schemas.openxmlformats.org/officeDocument/2006/relationships/image" Target="media/image6.png"/><Relationship Id="rId10" Type="http://schemas.openxmlformats.org/officeDocument/2006/relationships/hyperlink" Target="https://help.aliyun.com/document_detail/26599.html?spm=a2c4g.11186623.6.557.4228f93e9VEZVQ" TargetMode="External"/><Relationship Id="rId19" Type="http://schemas.openxmlformats.org/officeDocument/2006/relationships/hyperlink" Target="http://static-aliyun-doc.oss-cn-hangzhou.aliyuncs.com/assets/img/zh-CN/8693948951/p54090.png" TargetMode="External"/><Relationship Id="rId31" Type="http://schemas.openxmlformats.org/officeDocument/2006/relationships/hyperlink" Target="http://static-aliyun-doc.oss-cn-hangzhou.aliyuncs.com/assets/img/zh-CN/9693948951/p54096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help.aliyun.com/document_detail/26599.html?spm=a2c4g.11186623.6.557.4228f93e9VEZVQ" TargetMode="External"/><Relationship Id="rId14" Type="http://schemas.openxmlformats.org/officeDocument/2006/relationships/hyperlink" Target="https://help.aliyun.com/document_detail/26599.html?spm=a2c4g.11186623.6.557.4228f93e9VEZVQ" TargetMode="External"/><Relationship Id="rId22" Type="http://schemas.openxmlformats.org/officeDocument/2006/relationships/image" Target="media/image3.jpeg"/><Relationship Id="rId27" Type="http://schemas.openxmlformats.org/officeDocument/2006/relationships/hyperlink" Target="http://static-aliyun-doc.oss-cn-hangzhou.aliyuncs.com/assets/img/zh-CN/9693948951/p54094.png" TargetMode="External"/><Relationship Id="rId3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565</Words>
  <Characters>3223</Characters>
  <Application>Microsoft Office Word</Application>
  <DocSecurity>0</DocSecurity>
  <Lines>26</Lines>
  <Paragraphs>7</Paragraphs>
  <ScaleCrop>false</ScaleCrop>
  <Company/>
  <LinksUpToDate>false</LinksUpToDate>
  <CharactersWithSpaces>3781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414104835@qq.com</dc:creator>
  <cp:keywords/>
  <dc:description/>
  <cp:lastModifiedBy>414104835@qq.com</cp:lastModifiedBy>
  <cp:revision>3</cp:revision>
  <dcterms:created xsi:type="dcterms:W3CDTF">2021-01-05T06:50:00Z</dcterms:created>
  <dcterms:modified xsi:type="dcterms:W3CDTF">2021-01-05T06:50:00Z</dcterms:modified>
</cp:coreProperties>
</file>