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DFAEB" w14:textId="77777777" w:rsidR="00D04E32" w:rsidRPr="00D04E32" w:rsidRDefault="00D04E32" w:rsidP="00D04E32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D04E32">
        <w:rPr>
          <w:rFonts w:ascii="Arial" w:eastAsia="宋体" w:hAnsi="Arial" w:cs="Arial"/>
          <w:color w:val="373D41"/>
          <w:kern w:val="36"/>
          <w:sz w:val="48"/>
          <w:szCs w:val="48"/>
        </w:rPr>
        <w:t>应用场景</w:t>
      </w:r>
    </w:p>
    <w:p w14:paraId="01AFC5FE" w14:textId="77777777" w:rsidR="00D04E32" w:rsidRPr="00D04E32" w:rsidRDefault="00D04E32" w:rsidP="00D04E3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D04E32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D04E32">
        <w:rPr>
          <w:rFonts w:ascii="Arial" w:eastAsia="宋体" w:hAnsi="Arial" w:cs="Arial"/>
          <w:color w:val="999999"/>
          <w:kern w:val="0"/>
          <w:sz w:val="18"/>
          <w:szCs w:val="18"/>
        </w:rPr>
        <w:t>2018-12-10 20:27:18</w:t>
      </w:r>
    </w:p>
    <w:p w14:paraId="4F4B52BA" w14:textId="77777777" w:rsidR="00D04E32" w:rsidRPr="00D04E32" w:rsidRDefault="00D04E32" w:rsidP="00D04E32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D04E32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17B195EA" w14:textId="77777777" w:rsidR="00D04E32" w:rsidRPr="00D04E32" w:rsidRDefault="00D04E32" w:rsidP="00D04E32">
      <w:pPr>
        <w:widowControl/>
        <w:shd w:val="clear" w:color="auto" w:fill="FFFFFF"/>
        <w:spacing w:beforeAutospacing="1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0" w:name="注册风险识别"/>
      <w:bookmarkEnd w:id="0"/>
      <w:r w:rsidRPr="00D04E32">
        <w:rPr>
          <w:rFonts w:ascii="Arial" w:eastAsia="宋体" w:hAnsi="Arial" w:cs="Arial"/>
          <w:b/>
          <w:bCs/>
          <w:color w:val="373D41"/>
          <w:kern w:val="0"/>
          <w:szCs w:val="21"/>
        </w:rPr>
        <w:t>注册风险识别</w:t>
      </w:r>
    </w:p>
    <w:p w14:paraId="12D0F6DF" w14:textId="77777777" w:rsidR="00D04E32" w:rsidRPr="00D04E32" w:rsidRDefault="00D04E32" w:rsidP="00D04E32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E32">
        <w:rPr>
          <w:rFonts w:ascii="Arial" w:eastAsia="宋体" w:hAnsi="Arial" w:cs="Arial"/>
          <w:color w:val="333333"/>
          <w:kern w:val="0"/>
          <w:szCs w:val="21"/>
        </w:rPr>
        <w:t>注册风险识别产品适用于帮助用户发现业务中的批量注册行为，可以运用到用户的注册、登录、下单、付款等流程中，通过传入识别所需信息，系统自动返回账户注册风险情况。用户可以根据返回风险信息执行后续操作（如账号打标、阻断任务、风险传递等）。</w:t>
      </w:r>
    </w:p>
    <w:p w14:paraId="759B79B6" w14:textId="77777777" w:rsidR="00D04E32" w:rsidRPr="00D04E32" w:rsidRDefault="00D04E32" w:rsidP="00D04E32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1" w:name="登录风险识别"/>
      <w:bookmarkEnd w:id="1"/>
      <w:r w:rsidRPr="00D04E32">
        <w:rPr>
          <w:rFonts w:ascii="Arial" w:eastAsia="宋体" w:hAnsi="Arial" w:cs="Arial"/>
          <w:b/>
          <w:bCs/>
          <w:color w:val="373D41"/>
          <w:kern w:val="0"/>
          <w:szCs w:val="21"/>
        </w:rPr>
        <w:t>登录风险识别</w:t>
      </w:r>
    </w:p>
    <w:p w14:paraId="68993DDD" w14:textId="77777777" w:rsidR="00D04E32" w:rsidRPr="00D04E32" w:rsidRDefault="00D04E32" w:rsidP="00D04E32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E32">
        <w:rPr>
          <w:rFonts w:ascii="Arial" w:eastAsia="宋体" w:hAnsi="Arial" w:cs="Arial"/>
          <w:color w:val="333333"/>
          <w:kern w:val="0"/>
          <w:szCs w:val="21"/>
        </w:rPr>
        <w:t>登录风险识别产品适用于帮助用户发现账户被盗行为，可以运用到网站的登录、下单、付款、提现等业务流程中，通过传入识别所需信息，系统自动返回账户登录风险情况。用户可以根据返回风险信息执行后续操作（如短信二次验证、身份证验证、人脸验证、锁定账户等）。</w:t>
      </w:r>
    </w:p>
    <w:p w14:paraId="59E74623" w14:textId="77777777" w:rsidR="00D04E32" w:rsidRPr="00D04E32" w:rsidRDefault="00D04E32" w:rsidP="00D04E32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2" w:name="营销风险识别"/>
      <w:bookmarkEnd w:id="2"/>
      <w:r w:rsidRPr="00D04E32">
        <w:rPr>
          <w:rFonts w:ascii="Arial" w:eastAsia="宋体" w:hAnsi="Arial" w:cs="Arial"/>
          <w:b/>
          <w:bCs/>
          <w:color w:val="373D41"/>
          <w:kern w:val="0"/>
          <w:szCs w:val="21"/>
        </w:rPr>
        <w:t>营销风险识别</w:t>
      </w:r>
    </w:p>
    <w:p w14:paraId="187A9A6A" w14:textId="77777777" w:rsidR="00D04E32" w:rsidRPr="00D04E32" w:rsidRDefault="00D04E32" w:rsidP="00D04E32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E32">
        <w:rPr>
          <w:rFonts w:ascii="Arial" w:eastAsia="宋体" w:hAnsi="Arial" w:cs="Arial"/>
          <w:color w:val="333333"/>
          <w:kern w:val="0"/>
          <w:szCs w:val="21"/>
        </w:rPr>
        <w:t>营销风险识别产品适用于帮助用户发现在营销活动中出现的作弊、薅羊毛、套利等风险，可以运用到限时抽奖、免费拉新、优惠折扣、推广返利等类型活动中，通过传入识别所需信息，系统自动返回营销风险情况，用户可以将风险返回结果应用到营销资源差异化投放中（如账号打标、阻断行为、调整中奖</w:t>
      </w:r>
      <w:r w:rsidRPr="00D04E3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gramStart"/>
      <w:r w:rsidRPr="00D04E32">
        <w:rPr>
          <w:rFonts w:ascii="Arial" w:eastAsia="宋体" w:hAnsi="Arial" w:cs="Arial"/>
          <w:color w:val="333333"/>
          <w:kern w:val="0"/>
          <w:szCs w:val="21"/>
        </w:rPr>
        <w:t>券</w:t>
      </w:r>
      <w:proofErr w:type="gramEnd"/>
      <w:r w:rsidRPr="00D04E32">
        <w:rPr>
          <w:rFonts w:ascii="Arial" w:eastAsia="宋体" w:hAnsi="Arial" w:cs="Arial"/>
          <w:color w:val="333333"/>
          <w:kern w:val="0"/>
          <w:szCs w:val="21"/>
        </w:rPr>
        <w:t>概率等）。</w:t>
      </w:r>
    </w:p>
    <w:p w14:paraId="328284FD" w14:textId="77777777" w:rsidR="00D04E32" w:rsidRPr="00D04E32" w:rsidRDefault="00D04E32" w:rsidP="00D04E32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3" w:name="设备风险识别"/>
      <w:bookmarkEnd w:id="3"/>
      <w:r w:rsidRPr="00D04E32">
        <w:rPr>
          <w:rFonts w:ascii="Arial" w:eastAsia="宋体" w:hAnsi="Arial" w:cs="Arial"/>
          <w:b/>
          <w:bCs/>
          <w:color w:val="373D41"/>
          <w:kern w:val="0"/>
          <w:szCs w:val="21"/>
        </w:rPr>
        <w:t>设备风险识别</w:t>
      </w:r>
    </w:p>
    <w:p w14:paraId="5434A564" w14:textId="77777777" w:rsidR="00D04E32" w:rsidRPr="00D04E32" w:rsidRDefault="00D04E32" w:rsidP="00D04E32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E32">
        <w:rPr>
          <w:rFonts w:ascii="Arial" w:eastAsia="宋体" w:hAnsi="Arial" w:cs="Arial"/>
          <w:color w:val="333333"/>
          <w:kern w:val="0"/>
          <w:szCs w:val="21"/>
        </w:rPr>
        <w:t>设备风险识别产品适用于对移动</w:t>
      </w:r>
      <w:r w:rsidRPr="00D04E32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D04E32">
        <w:rPr>
          <w:rFonts w:ascii="Arial" w:eastAsia="宋体" w:hAnsi="Arial" w:cs="Arial"/>
          <w:color w:val="333333"/>
          <w:kern w:val="0"/>
          <w:szCs w:val="21"/>
        </w:rPr>
        <w:t>上的恶意设备行为进行识别，可以应用到注册、登录、下单、领券等场景，通过传入设备信息，系统进行模拟器检测、恶意工具检测，返回设备风险信息。用户可以根据返回信息甄别模拟器、批量、多开等风险行为。</w:t>
      </w:r>
    </w:p>
    <w:p w14:paraId="02B9D21C" w14:textId="77777777" w:rsidR="00D04E32" w:rsidRPr="00D04E32" w:rsidRDefault="00D04E32" w:rsidP="00D04E32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4" w:name="业务风险情报"/>
      <w:bookmarkEnd w:id="4"/>
      <w:r w:rsidRPr="00D04E32">
        <w:rPr>
          <w:rFonts w:ascii="Arial" w:eastAsia="宋体" w:hAnsi="Arial" w:cs="Arial"/>
          <w:b/>
          <w:bCs/>
          <w:color w:val="373D41"/>
          <w:kern w:val="0"/>
          <w:szCs w:val="21"/>
        </w:rPr>
        <w:t>业务风险情报</w:t>
      </w:r>
    </w:p>
    <w:p w14:paraId="2DBE3B6A" w14:textId="77777777" w:rsidR="00D04E32" w:rsidRPr="00D04E32" w:rsidRDefault="00D04E32" w:rsidP="00D04E32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E32">
        <w:rPr>
          <w:rFonts w:ascii="Arial" w:eastAsia="宋体" w:hAnsi="Arial" w:cs="Arial"/>
          <w:color w:val="333333"/>
          <w:kern w:val="0"/>
          <w:szCs w:val="21"/>
        </w:rPr>
        <w:t>业务风险情报产品适用于对企业平台的账户或用户进行风险检测，可以应用到存量已登记的账户信息以及新增账户信息的风险检测，通过传入账户信息，系统会自动返回虚假、无效、低质量、高危风险等特征与量化评分的结果，用户可根据返回分值及风险标签进行后续操作（如阻断业务操作，二次验证，</w:t>
      </w:r>
      <w:proofErr w:type="gramStart"/>
      <w:r w:rsidRPr="00D04E32">
        <w:rPr>
          <w:rFonts w:ascii="Arial" w:eastAsia="宋体" w:hAnsi="Arial" w:cs="Arial"/>
          <w:color w:val="333333"/>
          <w:kern w:val="0"/>
          <w:szCs w:val="21"/>
        </w:rPr>
        <w:t>打标观察</w:t>
      </w:r>
      <w:proofErr w:type="gramEnd"/>
      <w:r w:rsidRPr="00D04E32">
        <w:rPr>
          <w:rFonts w:ascii="Arial" w:eastAsia="宋体" w:hAnsi="Arial" w:cs="Arial"/>
          <w:color w:val="333333"/>
          <w:kern w:val="0"/>
          <w:szCs w:val="21"/>
        </w:rPr>
        <w:t>等）。</w:t>
      </w:r>
    </w:p>
    <w:p w14:paraId="75FA10AC" w14:textId="77777777" w:rsidR="00D04E32" w:rsidRPr="00D04E32" w:rsidRDefault="00D04E32" w:rsidP="00D04E32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5" w:name="邮箱画像"/>
      <w:bookmarkEnd w:id="5"/>
      <w:r w:rsidRPr="00D04E32">
        <w:rPr>
          <w:rFonts w:ascii="Arial" w:eastAsia="宋体" w:hAnsi="Arial" w:cs="Arial"/>
          <w:b/>
          <w:bCs/>
          <w:color w:val="373D41"/>
          <w:kern w:val="0"/>
          <w:szCs w:val="21"/>
        </w:rPr>
        <w:t>邮箱画像</w:t>
      </w:r>
    </w:p>
    <w:p w14:paraId="155E8C0D" w14:textId="77777777" w:rsidR="00D04E32" w:rsidRPr="00D04E32" w:rsidRDefault="00D04E32" w:rsidP="00D04E32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E32">
        <w:rPr>
          <w:rFonts w:ascii="Arial" w:eastAsia="宋体" w:hAnsi="Arial" w:cs="Arial"/>
          <w:color w:val="333333"/>
          <w:kern w:val="0"/>
          <w:szCs w:val="21"/>
        </w:rPr>
        <w:t>邮箱画像产品适用于帮助用户发现邮箱风险，可以运用到用户的注册、登录、修改信息等业务流程中，通过传入邮箱信息，系统自动返回邮箱风险情况。用户可以根据返回的风险标签个性化处理账户及账户行为（如账号打标、二次核验、高危行为阻断等）。</w:t>
      </w:r>
    </w:p>
    <w:p w14:paraId="672F820C" w14:textId="77777777" w:rsidR="00D04E32" w:rsidRPr="00D04E32" w:rsidRDefault="00D04E32" w:rsidP="00D04E32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6" w:name="地址评分"/>
      <w:bookmarkEnd w:id="6"/>
      <w:r w:rsidRPr="00D04E32">
        <w:rPr>
          <w:rFonts w:ascii="Arial" w:eastAsia="宋体" w:hAnsi="Arial" w:cs="Arial"/>
          <w:b/>
          <w:bCs/>
          <w:color w:val="373D41"/>
          <w:kern w:val="0"/>
          <w:szCs w:val="21"/>
        </w:rPr>
        <w:t>地址评分</w:t>
      </w:r>
    </w:p>
    <w:p w14:paraId="249CF076" w14:textId="77777777" w:rsidR="00D04E32" w:rsidRPr="00D04E32" w:rsidRDefault="00D04E32" w:rsidP="00D04E32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E32">
        <w:rPr>
          <w:rFonts w:ascii="Arial" w:eastAsia="宋体" w:hAnsi="Arial" w:cs="Arial"/>
          <w:color w:val="333333"/>
          <w:kern w:val="0"/>
          <w:szCs w:val="21"/>
        </w:rPr>
        <w:t>地址评分产品适用于帮助用户发现无效地址，可以运用到用户的注册、下单、修改信息等业务流程中，通过传入地址信息，系统自动返回地址风险情况。用户可以根据返回信息执行后续操作（如进一步核实信息，降低处理优先级等）。</w:t>
      </w:r>
    </w:p>
    <w:p w14:paraId="33C19A23" w14:textId="28643EBF" w:rsidR="00D04E32" w:rsidRPr="00D04E32" w:rsidRDefault="00D04E32" w:rsidP="00D04E32">
      <w:pPr>
        <w:widowControl/>
        <w:shd w:val="clear" w:color="auto" w:fill="FFFFFF"/>
        <w:spacing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04E32">
        <w:rPr>
          <w:rFonts w:ascii="Arial" w:eastAsia="宋体" w:hAnsi="Arial" w:cs="Arial"/>
          <w:noProof/>
          <w:color w:val="FF6A00"/>
          <w:kern w:val="0"/>
          <w:szCs w:val="21"/>
        </w:rPr>
        <w:lastRenderedPageBreak/>
        <w:drawing>
          <wp:inline distT="0" distB="0" distL="0" distR="0" wp14:anchorId="5CFD75D3" wp14:editId="2B95AEEB">
            <wp:extent cx="5274310" cy="4192270"/>
            <wp:effectExtent l="0" t="0" r="2540" b="0"/>
            <wp:docPr id="1" name="图片 1" descr="风险识别应用场景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风险识别应用场景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DC12" w14:textId="77777777" w:rsidR="007F0FDE" w:rsidRDefault="00C96B9A"/>
    <w:sectPr w:rsidR="007F0FDE" w:rsidSect="00D04E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3F491" w14:textId="77777777" w:rsidR="00C96B9A" w:rsidRDefault="00C96B9A" w:rsidP="00D04E32">
      <w:r>
        <w:separator/>
      </w:r>
    </w:p>
  </w:endnote>
  <w:endnote w:type="continuationSeparator" w:id="0">
    <w:p w14:paraId="76572789" w14:textId="77777777" w:rsidR="00C96B9A" w:rsidRDefault="00C96B9A" w:rsidP="00D0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931B3" w14:textId="77777777" w:rsidR="00C96B9A" w:rsidRDefault="00C96B9A" w:rsidP="00D04E32">
      <w:r>
        <w:separator/>
      </w:r>
    </w:p>
  </w:footnote>
  <w:footnote w:type="continuationSeparator" w:id="0">
    <w:p w14:paraId="6324EF45" w14:textId="77777777" w:rsidR="00C96B9A" w:rsidRDefault="00C96B9A" w:rsidP="00D04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29"/>
    <w:rsid w:val="0019741F"/>
    <w:rsid w:val="00B82229"/>
    <w:rsid w:val="00C96B9A"/>
    <w:rsid w:val="00D04E32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15B7C-5C94-48C7-BBCC-84103EB6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4E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D04E3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E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4E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D04E32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04E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2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3167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-aliyun.cn-hangzhou.oss.aliyun-inc.com/assets/pic/70027/cn_zh/1537273236066/jiagoutu-saf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2021-01-06T03:58:00Z</dcterms:created>
  <dcterms:modified xsi:type="dcterms:W3CDTF">2021-01-06T03:58:00Z</dcterms:modified>
</cp:coreProperties>
</file>