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1634" w14:textId="77777777" w:rsidR="00FE7E33" w:rsidRPr="00FE7E33" w:rsidRDefault="00FE7E33" w:rsidP="00FE7E3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FE7E33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产品形态</w:t>
      </w:r>
    </w:p>
    <w:p w14:paraId="50A0A607" w14:textId="77777777" w:rsidR="00FE7E33" w:rsidRPr="00FE7E33" w:rsidRDefault="00FE7E33" w:rsidP="00FE7E33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color w:val="333333"/>
          <w:kern w:val="0"/>
          <w:szCs w:val="21"/>
        </w:rPr>
        <w:t>智能接入网关分为硬件版和软件版：</w:t>
      </w:r>
    </w:p>
    <w:p w14:paraId="3E0E2BEA" w14:textId="77777777" w:rsidR="00FE7E33" w:rsidRPr="00FE7E33" w:rsidRDefault="00FE7E33" w:rsidP="00FE7E3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硬件版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：硬件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CPE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设备形态，适用于站点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site-to-site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接入。</w:t>
      </w:r>
    </w:p>
    <w:p w14:paraId="40B793E3" w14:textId="77777777" w:rsidR="00FE7E33" w:rsidRPr="00FE7E33" w:rsidRDefault="00FE7E33" w:rsidP="00FE7E3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IDC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、分支和门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店部署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智能接入网关硬件设备后可自动和云上形成内网连接。硬件版提供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SAG-100WM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SAG-1000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两个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型号。</w:t>
      </w:r>
    </w:p>
    <w:p w14:paraId="5DB14A2C" w14:textId="77777777" w:rsidR="00FE7E33" w:rsidRPr="00FE7E33" w:rsidRDefault="00FE7E33" w:rsidP="00FE7E33">
      <w:pPr>
        <w:widowControl/>
        <w:numPr>
          <w:ilvl w:val="1"/>
          <w:numId w:val="1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SAG-100WM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可放在桌面或弱电箱内，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WAN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侧支持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宽带、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4G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接入，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侧支持有线、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WI-FI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接入，最大支持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50 Mbps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加密私网带宽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字节），适用于小型分支门店快捷接入。</w:t>
      </w:r>
    </w:p>
    <w:p w14:paraId="75776A99" w14:textId="77777777" w:rsidR="00FE7E33" w:rsidRPr="00FE7E33" w:rsidRDefault="00FE7E33" w:rsidP="00FE7E33">
      <w:pPr>
        <w:widowControl/>
        <w:numPr>
          <w:ilvl w:val="1"/>
          <w:numId w:val="1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SAG-1000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可放在机架内，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WAN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侧支持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专线、宽带、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4G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混合组网接入，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侧支持有线接入，最大支持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500 Mbps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加密私网带宽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字节），适用于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IDC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和大型分支接入。</w:t>
      </w:r>
    </w:p>
    <w:p w14:paraId="01417003" w14:textId="77777777" w:rsidR="00FE7E33" w:rsidRPr="00FE7E33" w:rsidRDefault="00FE7E33" w:rsidP="00FE7E3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软件版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4672E374" w14:textId="77777777" w:rsidR="00FE7E33" w:rsidRPr="00FE7E33" w:rsidRDefault="00FE7E33" w:rsidP="00FE7E33">
      <w:pPr>
        <w:widowControl/>
        <w:numPr>
          <w:ilvl w:val="1"/>
          <w:numId w:val="1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VCPE</w:t>
      </w: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镜像形态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：适用于站点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site-to-site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接入。</w:t>
      </w:r>
    </w:p>
    <w:p w14:paraId="408CB41B" w14:textId="77777777" w:rsidR="00FE7E33" w:rsidRPr="00FE7E33" w:rsidRDefault="00FE7E33" w:rsidP="00FE7E33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color w:val="333333"/>
          <w:kern w:val="0"/>
          <w:szCs w:val="21"/>
        </w:rPr>
        <w:t>智能接入网关</w:t>
      </w:r>
      <w:proofErr w:type="spellStart"/>
      <w:r w:rsidRPr="00FE7E33">
        <w:rPr>
          <w:rFonts w:ascii="Arial" w:eastAsia="宋体" w:hAnsi="Arial" w:cs="Arial"/>
          <w:color w:val="333333"/>
          <w:kern w:val="0"/>
          <w:szCs w:val="21"/>
        </w:rPr>
        <w:t>vCPE</w:t>
      </w:r>
      <w:proofErr w:type="spellEnd"/>
      <w:r w:rsidRPr="00FE7E33">
        <w:rPr>
          <w:rFonts w:ascii="Arial" w:eastAsia="宋体" w:hAnsi="Arial" w:cs="Arial"/>
          <w:color w:val="333333"/>
          <w:kern w:val="0"/>
          <w:szCs w:val="21"/>
        </w:rPr>
        <w:t>是智能接入网关软件镜像版，支持部署在阿里云边缘节点服务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ENS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Edge Node Service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）实例和亚马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逊云计算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服务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AWS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Amazon Web Services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）平台的云服务器中。部署后，智能接入网关</w:t>
      </w:r>
      <w:proofErr w:type="spellStart"/>
      <w:r w:rsidRPr="00FE7E33">
        <w:rPr>
          <w:rFonts w:ascii="Arial" w:eastAsia="宋体" w:hAnsi="Arial" w:cs="Arial"/>
          <w:color w:val="333333"/>
          <w:kern w:val="0"/>
          <w:szCs w:val="21"/>
        </w:rPr>
        <w:t>vCPE</w:t>
      </w:r>
      <w:proofErr w:type="spellEnd"/>
      <w:r w:rsidRPr="00FE7E33">
        <w:rPr>
          <w:rFonts w:ascii="Arial" w:eastAsia="宋体" w:hAnsi="Arial" w:cs="Arial"/>
          <w:color w:val="333333"/>
          <w:kern w:val="0"/>
          <w:szCs w:val="21"/>
        </w:rPr>
        <w:t>作为一个虚拟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CPE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设备帮您将网络接入阿里云，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加密私网带宽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可达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300 Mbps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以上（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字节），突破了物理的限制，为您接入上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云提供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更多的灵活性。</w:t>
      </w:r>
    </w:p>
    <w:p w14:paraId="70E64260" w14:textId="77777777" w:rsidR="00FE7E33" w:rsidRPr="00FE7E33" w:rsidRDefault="00FE7E33" w:rsidP="00FE7E33">
      <w:pPr>
        <w:widowControl/>
        <w:numPr>
          <w:ilvl w:val="1"/>
          <w:numId w:val="1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APP</w:t>
      </w:r>
      <w:r w:rsidRPr="00FE7E33">
        <w:rPr>
          <w:rFonts w:ascii="Arial" w:eastAsia="宋体" w:hAnsi="Arial" w:cs="Arial"/>
          <w:b/>
          <w:bCs/>
          <w:color w:val="333333"/>
          <w:kern w:val="0"/>
          <w:szCs w:val="21"/>
        </w:rPr>
        <w:t>形态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：适用于终端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point-to-site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接入。</w:t>
      </w:r>
    </w:p>
    <w:p w14:paraId="4C8D6385" w14:textId="77777777" w:rsidR="00FE7E33" w:rsidRPr="00FE7E33" w:rsidRDefault="00FE7E33" w:rsidP="00FE7E33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7E33">
        <w:rPr>
          <w:rFonts w:ascii="Arial" w:eastAsia="宋体" w:hAnsi="Arial" w:cs="Arial"/>
          <w:color w:val="333333"/>
          <w:kern w:val="0"/>
          <w:szCs w:val="21"/>
        </w:rPr>
        <w:t>PC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和手机等终端安装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后可</w:t>
      </w:r>
      <w:proofErr w:type="gramStart"/>
      <w:r w:rsidRPr="00FE7E33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E7E33">
        <w:rPr>
          <w:rFonts w:ascii="Arial" w:eastAsia="宋体" w:hAnsi="Arial" w:cs="Arial"/>
          <w:color w:val="333333"/>
          <w:kern w:val="0"/>
          <w:szCs w:val="21"/>
        </w:rPr>
        <w:t>键接入上云，支持的系统包括：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Win XP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Win10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）、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MacOS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10.11.1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及以上）、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5.0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及以上）和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IOS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9.0</w:t>
      </w:r>
      <w:r w:rsidRPr="00FE7E33">
        <w:rPr>
          <w:rFonts w:ascii="Arial" w:eastAsia="宋体" w:hAnsi="Arial" w:cs="Arial"/>
          <w:color w:val="333333"/>
          <w:kern w:val="0"/>
          <w:szCs w:val="21"/>
        </w:rPr>
        <w:t>及以上）。</w:t>
      </w:r>
    </w:p>
    <w:p w14:paraId="5770610A" w14:textId="77777777" w:rsidR="007F0FDE" w:rsidRPr="00FE7E33" w:rsidRDefault="00FE7E33"/>
    <w:sectPr w:rsidR="007F0FDE" w:rsidRPr="00FE7E33" w:rsidSect="00FE7E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B64F3"/>
    <w:multiLevelType w:val="multilevel"/>
    <w:tmpl w:val="0B7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E"/>
    <w:rsid w:val="0019741F"/>
    <w:rsid w:val="004711AE"/>
    <w:rsid w:val="00F26363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028A-2933-4C54-9A50-961B7872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7E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7E3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FE7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FE7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FE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2021-01-05T10:24:00Z</dcterms:created>
  <dcterms:modified xsi:type="dcterms:W3CDTF">2021-01-05T10:32:00Z</dcterms:modified>
</cp:coreProperties>
</file>