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451C7" w14:textId="77777777" w:rsidR="003555E5" w:rsidRPr="003555E5" w:rsidRDefault="003555E5" w:rsidP="003555E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业务过程可以概括为一个个不可拆分的行为事件。用户的业务系统中，通过埋点或日常积累，通常已经获取了充足的业务数据。为理清数据之间的逻辑关系和流向，首先需要理解用户的业务过程，了解过程中涉及到的数据系统。</w:t>
      </w:r>
    </w:p>
    <w:p w14:paraId="02F22C3E" w14:textId="77777777" w:rsidR="003555E5" w:rsidRPr="003555E5" w:rsidRDefault="003555E5" w:rsidP="003555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您可以采用过程分析法，将整个业务过程涉及的每个环节</w:t>
      </w:r>
      <w:proofErr w:type="gramStart"/>
      <w:r w:rsidRPr="003555E5">
        <w:rPr>
          <w:rFonts w:ascii="Arial" w:eastAsia="宋体" w:hAnsi="Arial" w:cs="Arial"/>
          <w:color w:val="333333"/>
          <w:kern w:val="0"/>
          <w:szCs w:val="21"/>
        </w:rPr>
        <w:t>一一</w:t>
      </w:r>
      <w:proofErr w:type="gramEnd"/>
      <w:r w:rsidRPr="003555E5">
        <w:rPr>
          <w:rFonts w:ascii="Arial" w:eastAsia="宋体" w:hAnsi="Arial" w:cs="Arial"/>
          <w:color w:val="333333"/>
          <w:kern w:val="0"/>
          <w:szCs w:val="21"/>
        </w:rPr>
        <w:t>列清楚，包括技术、数据、系统环境等。在分析企业的工作职责范围（部门）后，您也可以借助工具通过逆向工程抽取业务系统的真实模型。您可以参考业务规划设计文档以及业务运行（开发、设计、变更等）相关文档，全面分析数据仓库涉及的源系统及业务管理系统：</w:t>
      </w:r>
    </w:p>
    <w:p w14:paraId="1F97FE0C" w14:textId="77777777" w:rsidR="003555E5" w:rsidRPr="003555E5" w:rsidRDefault="003555E5" w:rsidP="003555E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每个业务会生成哪些数据，存在于什么数据库中。</w:t>
      </w:r>
    </w:p>
    <w:p w14:paraId="24F9DCB1" w14:textId="77777777" w:rsidR="003555E5" w:rsidRPr="003555E5" w:rsidRDefault="003555E5" w:rsidP="003555E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对业务过程进行分解，了解过程中的每一个环节会产生哪些数据，数据的内容是什么。</w:t>
      </w:r>
    </w:p>
    <w:p w14:paraId="209443FA" w14:textId="77777777" w:rsidR="003555E5" w:rsidRPr="003555E5" w:rsidRDefault="003555E5" w:rsidP="003555E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数据在什么情况下会更新，更新的逻辑是什么。</w:t>
      </w:r>
    </w:p>
    <w:p w14:paraId="730080D8" w14:textId="77777777" w:rsidR="003555E5" w:rsidRPr="003555E5" w:rsidRDefault="003555E5" w:rsidP="003555E5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业务过程可以是单个业务事件，例如交易的支付、退款等；也可以是某个事件的状态，例如当前的账户余额等；还可以是一系列相关业务事件组成的业务流程。具体取决于您分析的是某些事件过去发生情况、当前状态还是事件流转效率。</w:t>
      </w:r>
    </w:p>
    <w:p w14:paraId="755BD30E" w14:textId="77777777" w:rsidR="003555E5" w:rsidRPr="003555E5" w:rsidRDefault="003555E5" w:rsidP="003555E5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选择粒度：在业务过程事件分析中，您需要预判所有分析需要细分的程度和范围，从而决定选择的粒度。</w:t>
      </w:r>
      <w:r w:rsidRPr="003555E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555E5">
        <w:rPr>
          <w:rFonts w:ascii="Arial" w:eastAsia="宋体" w:hAnsi="Arial" w:cs="Arial"/>
          <w:color w:val="333333"/>
          <w:kern w:val="0"/>
          <w:szCs w:val="21"/>
        </w:rPr>
        <w:t>识别维表、选择好粒度之后，您需要基于此粒度设计维表，包括维度属性等，用于分析时进行分组和筛选。最后，您需要确定衡量的指标。</w:t>
      </w:r>
    </w:p>
    <w:p w14:paraId="5EBCB233" w14:textId="3CA0DC4A" w:rsidR="003555E5" w:rsidRPr="003555E5" w:rsidRDefault="003555E5" w:rsidP="003555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本教程中，经过业务过程调研，我们了解到用户电商营销业务的交易订单功能模块的业务流程如下。</w:t>
      </w:r>
      <w:r w:rsidRPr="003555E5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5A28C7D" wp14:editId="7A5F7F3A">
            <wp:extent cx="5274310" cy="1080135"/>
            <wp:effectExtent l="0" t="0" r="2540" b="5715"/>
            <wp:docPr id="1" name="图片 1" descr="业务流程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lg-yk8-fo0" descr="业务流程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40F2" w14:textId="77777777" w:rsidR="003555E5" w:rsidRPr="003555E5" w:rsidRDefault="003555E5" w:rsidP="003555E5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这是一个非常典型的电商交易业务流程图。在该业务流程图中，有创建订单、买家付款、卖家发货、确认收货四个核心业务步骤。由于确认收货代表交易成功，我们重点分析确认收货（交易成功）步骤即可。</w:t>
      </w:r>
    </w:p>
    <w:p w14:paraId="7F814566" w14:textId="77777777" w:rsidR="003555E5" w:rsidRPr="003555E5" w:rsidRDefault="003555E5" w:rsidP="003555E5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55E5">
        <w:rPr>
          <w:rFonts w:ascii="Arial" w:eastAsia="宋体" w:hAnsi="Arial" w:cs="Arial"/>
          <w:color w:val="333333"/>
          <w:kern w:val="0"/>
          <w:szCs w:val="21"/>
        </w:rPr>
        <w:t>在明确用户的业务过程之后，您可以根据需要对进行分析决策的业务划分数据域。</w:t>
      </w:r>
    </w:p>
    <w:p w14:paraId="440DA479" w14:textId="77777777" w:rsidR="007F0FDE" w:rsidRPr="003555E5" w:rsidRDefault="003555E5"/>
    <w:sectPr w:rsidR="007F0FDE" w:rsidRPr="0035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3352A"/>
    <w:multiLevelType w:val="multilevel"/>
    <w:tmpl w:val="B53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2F"/>
    <w:rsid w:val="0019741F"/>
    <w:rsid w:val="003555E5"/>
    <w:rsid w:val="006A6E2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27FE7-C120-4083-BDB0-169643B4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355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355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355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tic-aliyun-doc.oss-cn-hangzhou.aliyuncs.com/assets/img/zh-CN/9482309951/p4456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2020-12-31T12:15:00Z</dcterms:created>
  <dcterms:modified xsi:type="dcterms:W3CDTF">2020-12-31T12:18:00Z</dcterms:modified>
</cp:coreProperties>
</file>