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DBF00" w14:textId="77777777" w:rsidR="00B12283" w:rsidRPr="00B12283" w:rsidRDefault="00B12283" w:rsidP="00B12283">
      <w:pPr>
        <w:widowControl/>
        <w:shd w:val="clear" w:color="auto" w:fill="FFFFFF"/>
        <w:spacing w:after="150" w:line="360" w:lineRule="atLeast"/>
        <w:jc w:val="left"/>
        <w:rPr>
          <w:rFonts w:ascii="Arial" w:eastAsia="宋体" w:hAnsi="Arial" w:cs="Arial"/>
          <w:color w:val="333333"/>
          <w:kern w:val="0"/>
          <w:szCs w:val="21"/>
        </w:rPr>
      </w:pPr>
      <w:r w:rsidRPr="00B12283">
        <w:rPr>
          <w:rFonts w:ascii="Arial" w:eastAsia="宋体" w:hAnsi="Arial" w:cs="Arial"/>
          <w:color w:val="333333"/>
          <w:kern w:val="0"/>
          <w:szCs w:val="21"/>
        </w:rPr>
        <w:t>数据质量是数据分析结论有效性和准确性的基础。本文为您介绍数据质量保障教程的业务场景以及如何衡量数据质量的高低。</w:t>
      </w:r>
    </w:p>
    <w:p w14:paraId="7A553D23" w14:textId="77777777" w:rsidR="00B12283" w:rsidRPr="00B12283" w:rsidRDefault="00B12283" w:rsidP="00B12283">
      <w:pPr>
        <w:widowControl/>
        <w:spacing w:before="540" w:after="240" w:line="300" w:lineRule="atLeast"/>
        <w:jc w:val="left"/>
        <w:outlineLvl w:val="1"/>
        <w:rPr>
          <w:rFonts w:ascii="宋体" w:eastAsia="宋体" w:hAnsi="宋体" w:cs="宋体"/>
          <w:b/>
          <w:bCs/>
          <w:color w:val="373D41"/>
          <w:kern w:val="0"/>
          <w:sz w:val="30"/>
          <w:szCs w:val="30"/>
        </w:rPr>
      </w:pPr>
      <w:r w:rsidRPr="00B12283">
        <w:rPr>
          <w:rFonts w:ascii="宋体" w:eastAsia="宋体" w:hAnsi="宋体" w:cs="宋体"/>
          <w:b/>
          <w:bCs/>
          <w:color w:val="373D41"/>
          <w:kern w:val="0"/>
          <w:sz w:val="30"/>
          <w:szCs w:val="30"/>
        </w:rPr>
        <w:t>前提条件</w:t>
      </w:r>
    </w:p>
    <w:p w14:paraId="33175543" w14:textId="77777777" w:rsidR="00B12283" w:rsidRPr="00B12283" w:rsidRDefault="00B12283" w:rsidP="00B12283">
      <w:pPr>
        <w:widowControl/>
        <w:spacing w:line="360" w:lineRule="atLeast"/>
        <w:jc w:val="left"/>
        <w:rPr>
          <w:rFonts w:ascii="宋体" w:eastAsia="宋体" w:hAnsi="宋体" w:cs="宋体"/>
          <w:kern w:val="0"/>
          <w:szCs w:val="21"/>
        </w:rPr>
      </w:pPr>
      <w:r w:rsidRPr="00B12283">
        <w:rPr>
          <w:rFonts w:ascii="宋体" w:eastAsia="宋体" w:hAnsi="宋体" w:cs="宋体"/>
          <w:kern w:val="0"/>
          <w:szCs w:val="21"/>
        </w:rPr>
        <w:t>在开始本教程前，请您首先完成</w:t>
      </w:r>
      <w:r w:rsidRPr="00B12283">
        <w:rPr>
          <w:rFonts w:ascii="宋体" w:eastAsia="宋体" w:hAnsi="宋体" w:cs="宋体"/>
          <w:kern w:val="0"/>
          <w:szCs w:val="21"/>
        </w:rPr>
        <w:fldChar w:fldCharType="begin"/>
      </w:r>
      <w:r w:rsidRPr="00B12283">
        <w:rPr>
          <w:rFonts w:ascii="宋体" w:eastAsia="宋体" w:hAnsi="宋体" w:cs="宋体"/>
          <w:kern w:val="0"/>
          <w:szCs w:val="21"/>
        </w:rPr>
        <w:instrText xml:space="preserve"> HYPERLINK "https://help.aliyun.com/document_detail/122338.html" \l "concept-711325" \o "本教程基于大数据时代在线运营分析平台的基础需求，为开发者提供从数据高并发写入存储、便捷高效的数据加工处理到数据分析与展示的全链路解决方案。本教程帮助您了解并操作阿里云的大数据产品，完成在线运营分析平台的搭建。" </w:instrText>
      </w:r>
      <w:r w:rsidRPr="00B12283">
        <w:rPr>
          <w:rFonts w:ascii="宋体" w:eastAsia="宋体" w:hAnsi="宋体" w:cs="宋体"/>
          <w:kern w:val="0"/>
          <w:szCs w:val="21"/>
        </w:rPr>
        <w:fldChar w:fldCharType="separate"/>
      </w:r>
      <w:r w:rsidRPr="00B12283">
        <w:rPr>
          <w:rFonts w:ascii="宋体" w:eastAsia="宋体" w:hAnsi="宋体" w:cs="宋体"/>
          <w:color w:val="FF6A00"/>
          <w:kern w:val="0"/>
          <w:szCs w:val="21"/>
          <w:u w:val="single"/>
        </w:rPr>
        <w:t>搭建互联网在线运行分析平台</w:t>
      </w:r>
      <w:r w:rsidRPr="00B12283">
        <w:rPr>
          <w:rFonts w:ascii="宋体" w:eastAsia="宋体" w:hAnsi="宋体" w:cs="宋体"/>
          <w:kern w:val="0"/>
          <w:szCs w:val="21"/>
        </w:rPr>
        <w:fldChar w:fldCharType="end"/>
      </w:r>
      <w:r w:rsidRPr="00B12283">
        <w:rPr>
          <w:rFonts w:ascii="宋体" w:eastAsia="宋体" w:hAnsi="宋体" w:cs="宋体"/>
          <w:kern w:val="0"/>
          <w:szCs w:val="21"/>
        </w:rPr>
        <w:t>教程，详情请参见</w:t>
      </w:r>
      <w:hyperlink r:id="rId5" w:anchor="concept-711325" w:tooltip="本教程基于大数据时代在线运营分析平台的基础需求，为开发者提供从数据高并发写入存储、便捷高效的数据加工处理到数据分析与展示的全链路解决方案。本教程帮助您了解并操作阿里云的大数据产品，完成在线运营分析平台的搭建。" w:history="1">
        <w:r w:rsidRPr="00B12283">
          <w:rPr>
            <w:rFonts w:ascii="宋体" w:eastAsia="宋体" w:hAnsi="宋体" w:cs="宋体"/>
            <w:color w:val="FF6A00"/>
            <w:kern w:val="0"/>
            <w:szCs w:val="21"/>
            <w:u w:val="single"/>
          </w:rPr>
          <w:t>业务场景与开发流程</w:t>
        </w:r>
      </w:hyperlink>
      <w:r w:rsidRPr="00B12283">
        <w:rPr>
          <w:rFonts w:ascii="宋体" w:eastAsia="宋体" w:hAnsi="宋体" w:cs="宋体"/>
          <w:kern w:val="0"/>
          <w:szCs w:val="21"/>
        </w:rPr>
        <w:t>。</w:t>
      </w:r>
    </w:p>
    <w:p w14:paraId="212EB466" w14:textId="77777777" w:rsidR="00B12283" w:rsidRPr="00B12283" w:rsidRDefault="00B12283" w:rsidP="00B12283">
      <w:pPr>
        <w:widowControl/>
        <w:spacing w:before="540" w:after="240" w:line="300" w:lineRule="atLeast"/>
        <w:jc w:val="left"/>
        <w:outlineLvl w:val="1"/>
        <w:rPr>
          <w:rFonts w:ascii="宋体" w:eastAsia="宋体" w:hAnsi="宋体" w:cs="宋体"/>
          <w:b/>
          <w:bCs/>
          <w:color w:val="373D41"/>
          <w:kern w:val="0"/>
          <w:sz w:val="30"/>
          <w:szCs w:val="30"/>
        </w:rPr>
      </w:pPr>
      <w:r w:rsidRPr="00B12283">
        <w:rPr>
          <w:rFonts w:ascii="宋体" w:eastAsia="宋体" w:hAnsi="宋体" w:cs="宋体"/>
          <w:b/>
          <w:bCs/>
          <w:color w:val="373D41"/>
          <w:kern w:val="0"/>
          <w:sz w:val="30"/>
          <w:szCs w:val="30"/>
        </w:rPr>
        <w:t>业务场景</w:t>
      </w:r>
    </w:p>
    <w:p w14:paraId="17CB645B" w14:textId="77777777" w:rsidR="00B12283" w:rsidRPr="00B12283" w:rsidRDefault="00B12283" w:rsidP="00B12283">
      <w:pPr>
        <w:widowControl/>
        <w:spacing w:after="150" w:line="360" w:lineRule="atLeast"/>
        <w:jc w:val="left"/>
        <w:rPr>
          <w:rFonts w:ascii="宋体" w:eastAsia="宋体" w:hAnsi="宋体" w:cs="宋体"/>
          <w:kern w:val="0"/>
          <w:szCs w:val="21"/>
        </w:rPr>
      </w:pPr>
      <w:r w:rsidRPr="00B12283">
        <w:rPr>
          <w:rFonts w:ascii="宋体" w:eastAsia="宋体" w:hAnsi="宋体" w:cs="宋体"/>
          <w:kern w:val="0"/>
          <w:szCs w:val="21"/>
        </w:rPr>
        <w:t>要保证业务数据质量，首先您需要明确数据的消费场景和加工链路。</w:t>
      </w:r>
    </w:p>
    <w:p w14:paraId="70D5AC7B" w14:textId="77777777" w:rsidR="00B12283" w:rsidRPr="00B12283" w:rsidRDefault="00B12283" w:rsidP="00B12283">
      <w:pPr>
        <w:widowControl/>
        <w:spacing w:after="150" w:line="360" w:lineRule="atLeast"/>
        <w:jc w:val="left"/>
        <w:rPr>
          <w:rFonts w:ascii="宋体" w:eastAsia="宋体" w:hAnsi="宋体" w:cs="宋体"/>
          <w:kern w:val="0"/>
          <w:szCs w:val="21"/>
        </w:rPr>
      </w:pPr>
      <w:r w:rsidRPr="00B12283">
        <w:rPr>
          <w:rFonts w:ascii="宋体" w:eastAsia="宋体" w:hAnsi="宋体" w:cs="宋体"/>
          <w:kern w:val="0"/>
          <w:szCs w:val="21"/>
        </w:rPr>
        <w:t>本教程使用的数据来源于某网站上的HTTP访问日志。基于这份网站日志，您可以统计并展现网站的浏览次数（PV）和独立访客（UV），并能够按照用户的终端类型（如Android、iPad、iPhone、PC等）和地域分别统计。</w:t>
      </w:r>
    </w:p>
    <w:p w14:paraId="5046D814" w14:textId="1BE56121" w:rsidR="00B12283" w:rsidRPr="00B12283" w:rsidRDefault="00B12283" w:rsidP="00B12283">
      <w:pPr>
        <w:widowControl/>
        <w:jc w:val="left"/>
        <w:rPr>
          <w:rFonts w:ascii="宋体" w:eastAsia="宋体" w:hAnsi="宋体" w:cs="宋体"/>
          <w:kern w:val="0"/>
          <w:sz w:val="24"/>
          <w:szCs w:val="24"/>
        </w:rPr>
      </w:pPr>
      <w:r w:rsidRPr="00B12283">
        <w:rPr>
          <w:rFonts w:ascii="宋体" w:eastAsia="宋体" w:hAnsi="宋体" w:cs="宋体"/>
          <w:kern w:val="0"/>
          <w:sz w:val="24"/>
          <w:szCs w:val="24"/>
        </w:rPr>
        <w:t>在整体数据链路的处理过程中，为保证最终产出数据的质量，您需要对数据仓库ODS、CDM和ADS层的数据分别进行监控。数据仓库分层的定义请参见</w:t>
      </w:r>
      <w:r w:rsidRPr="00B12283">
        <w:rPr>
          <w:rFonts w:ascii="宋体" w:eastAsia="宋体" w:hAnsi="宋体" w:cs="宋体"/>
          <w:kern w:val="0"/>
          <w:sz w:val="24"/>
          <w:szCs w:val="24"/>
        </w:rPr>
        <w:fldChar w:fldCharType="begin"/>
      </w:r>
      <w:r w:rsidRPr="00B12283">
        <w:rPr>
          <w:rFonts w:ascii="宋体" w:eastAsia="宋体" w:hAnsi="宋体" w:cs="宋体"/>
          <w:kern w:val="0"/>
          <w:sz w:val="24"/>
          <w:szCs w:val="24"/>
        </w:rPr>
        <w:instrText xml:space="preserve"> HYPERLINK "https://help.aliyun.com/document_detail/114447.html" \l "concept-184862" \o "在阿里巴巴的数据体系中，我们建议将数据仓库分为三层，自下而上为：数据引入层（ODS，Operation Data Store）、数据公共层（CDM，Common Data Model）和数据应用层（ADS，Application Data Service）。" </w:instrText>
      </w:r>
      <w:r w:rsidRPr="00B12283">
        <w:rPr>
          <w:rFonts w:ascii="宋体" w:eastAsia="宋体" w:hAnsi="宋体" w:cs="宋体"/>
          <w:kern w:val="0"/>
          <w:sz w:val="24"/>
          <w:szCs w:val="24"/>
        </w:rPr>
        <w:fldChar w:fldCharType="separate"/>
      </w:r>
      <w:r w:rsidRPr="00B12283">
        <w:rPr>
          <w:rFonts w:ascii="宋体" w:eastAsia="宋体" w:hAnsi="宋体" w:cs="宋体"/>
          <w:color w:val="FF6A00"/>
          <w:kern w:val="0"/>
          <w:sz w:val="24"/>
          <w:szCs w:val="24"/>
          <w:u w:val="single"/>
        </w:rPr>
        <w:t>数仓分层</w:t>
      </w:r>
      <w:r w:rsidRPr="00B12283">
        <w:rPr>
          <w:rFonts w:ascii="宋体" w:eastAsia="宋体" w:hAnsi="宋体" w:cs="宋体"/>
          <w:kern w:val="0"/>
          <w:sz w:val="24"/>
          <w:szCs w:val="24"/>
        </w:rPr>
        <w:fldChar w:fldCharType="end"/>
      </w:r>
      <w:r w:rsidRPr="00B12283">
        <w:rPr>
          <w:rFonts w:ascii="宋体" w:eastAsia="宋体" w:hAnsi="宋体" w:cs="宋体"/>
          <w:kern w:val="0"/>
          <w:sz w:val="24"/>
          <w:szCs w:val="24"/>
        </w:rPr>
        <w:t>。本教程基于</w:t>
      </w:r>
      <w:hyperlink r:id="rId6" w:anchor="concept-711325" w:tooltip="本教程基于大数据时代在线运营分析平台的基础需求，为开发者提供从数据高并发写入存储、便捷高效的数据加工处理到数据分析与展示的全链路解决方案。本教程帮助您了解并操作阿里云的大数据产品，完成在线运营分析平台的搭建。" w:history="1">
        <w:r w:rsidRPr="00B12283">
          <w:rPr>
            <w:rFonts w:ascii="宋体" w:eastAsia="宋体" w:hAnsi="宋体" w:cs="宋体"/>
            <w:color w:val="FF6A00"/>
            <w:kern w:val="0"/>
            <w:sz w:val="24"/>
            <w:szCs w:val="24"/>
            <w:u w:val="single"/>
          </w:rPr>
          <w:t>搭建互联网在线运行分析平台</w:t>
        </w:r>
      </w:hyperlink>
      <w:r w:rsidRPr="00B12283">
        <w:rPr>
          <w:rFonts w:ascii="宋体" w:eastAsia="宋体" w:hAnsi="宋体" w:cs="宋体"/>
          <w:kern w:val="0"/>
          <w:sz w:val="24"/>
          <w:szCs w:val="24"/>
        </w:rPr>
        <w:t>教程，</w:t>
      </w:r>
      <w:proofErr w:type="spellStart"/>
      <w:r w:rsidRPr="00B12283">
        <w:rPr>
          <w:rFonts w:ascii="宋体" w:eastAsia="宋体" w:hAnsi="宋体" w:cs="宋体"/>
          <w:kern w:val="0"/>
          <w:sz w:val="24"/>
          <w:szCs w:val="24"/>
        </w:rPr>
        <w:t>ods_user_trace_log</w:t>
      </w:r>
      <w:proofErr w:type="spellEnd"/>
      <w:r w:rsidRPr="00B12283">
        <w:rPr>
          <w:rFonts w:ascii="宋体" w:eastAsia="宋体" w:hAnsi="宋体" w:cs="宋体"/>
          <w:kern w:val="0"/>
          <w:sz w:val="24"/>
          <w:szCs w:val="24"/>
        </w:rPr>
        <w:t>、</w:t>
      </w:r>
      <w:proofErr w:type="spellStart"/>
      <w:r w:rsidRPr="00B12283">
        <w:rPr>
          <w:rFonts w:ascii="宋体" w:eastAsia="宋体" w:hAnsi="宋体" w:cs="宋体"/>
          <w:kern w:val="0"/>
          <w:sz w:val="24"/>
          <w:szCs w:val="24"/>
        </w:rPr>
        <w:t>dw_user_trace_log</w:t>
      </w:r>
      <w:proofErr w:type="spellEnd"/>
      <w:r w:rsidRPr="00B12283">
        <w:rPr>
          <w:rFonts w:ascii="宋体" w:eastAsia="宋体" w:hAnsi="宋体" w:cs="宋体"/>
          <w:kern w:val="0"/>
          <w:sz w:val="24"/>
          <w:szCs w:val="24"/>
        </w:rPr>
        <w:t>、</w:t>
      </w:r>
      <w:proofErr w:type="spellStart"/>
      <w:r w:rsidRPr="00B12283">
        <w:rPr>
          <w:rFonts w:ascii="宋体" w:eastAsia="宋体" w:hAnsi="宋体" w:cs="宋体"/>
          <w:kern w:val="0"/>
          <w:sz w:val="24"/>
          <w:szCs w:val="24"/>
        </w:rPr>
        <w:t>rpt_user_trace_log</w:t>
      </w:r>
      <w:proofErr w:type="spellEnd"/>
      <w:r w:rsidRPr="00B12283">
        <w:rPr>
          <w:rFonts w:ascii="宋体" w:eastAsia="宋体" w:hAnsi="宋体" w:cs="宋体"/>
          <w:kern w:val="0"/>
          <w:sz w:val="24"/>
          <w:szCs w:val="24"/>
        </w:rPr>
        <w:t>分别代表数据仓库的ODS、CDM和ADS层，详情请参见</w:t>
      </w:r>
      <w:r w:rsidRPr="00B12283">
        <w:rPr>
          <w:rFonts w:ascii="宋体" w:eastAsia="宋体" w:hAnsi="宋体" w:cs="宋体"/>
          <w:kern w:val="0"/>
          <w:sz w:val="24"/>
          <w:szCs w:val="24"/>
        </w:rPr>
        <w:fldChar w:fldCharType="begin"/>
      </w:r>
      <w:r w:rsidRPr="00B12283">
        <w:rPr>
          <w:rFonts w:ascii="宋体" w:eastAsia="宋体" w:hAnsi="宋体" w:cs="宋体"/>
          <w:kern w:val="0"/>
          <w:sz w:val="24"/>
          <w:szCs w:val="24"/>
        </w:rPr>
        <w:instrText xml:space="preserve"> HYPERLINK "https://help.aliyun.com/document_detail/122353.html" \l "task-711342" \o "通过设计工作流，您可以明确在整体数据开发过程中各任务节点的排布。对于本教程中这种较为简单的单数据流场景，您可以选择每个数据表（数仓层次）对应一个工作流。" </w:instrText>
      </w:r>
      <w:r w:rsidRPr="00B12283">
        <w:rPr>
          <w:rFonts w:ascii="宋体" w:eastAsia="宋体" w:hAnsi="宋体" w:cs="宋体"/>
          <w:kern w:val="0"/>
          <w:sz w:val="24"/>
          <w:szCs w:val="24"/>
        </w:rPr>
        <w:fldChar w:fldCharType="separate"/>
      </w:r>
      <w:r w:rsidRPr="00B12283">
        <w:rPr>
          <w:rFonts w:ascii="宋体" w:eastAsia="宋体" w:hAnsi="宋体" w:cs="宋体"/>
          <w:color w:val="FF6A00"/>
          <w:kern w:val="0"/>
          <w:sz w:val="24"/>
          <w:szCs w:val="24"/>
          <w:u w:val="single"/>
        </w:rPr>
        <w:t>设计工作流</w:t>
      </w:r>
      <w:r w:rsidRPr="00B12283">
        <w:rPr>
          <w:rFonts w:ascii="宋体" w:eastAsia="宋体" w:hAnsi="宋体" w:cs="宋体"/>
          <w:kern w:val="0"/>
          <w:sz w:val="24"/>
          <w:szCs w:val="24"/>
        </w:rPr>
        <w:fldChar w:fldCharType="end"/>
      </w:r>
      <w:r w:rsidRPr="00B12283">
        <w:rPr>
          <w:rFonts w:ascii="宋体" w:eastAsia="宋体" w:hAnsi="宋体" w:cs="宋体"/>
          <w:kern w:val="0"/>
          <w:sz w:val="24"/>
          <w:szCs w:val="24"/>
        </w:rPr>
        <w:t>。</w:t>
      </w:r>
      <w:r w:rsidRPr="00B12283">
        <w:rPr>
          <w:rFonts w:ascii="宋体" w:eastAsia="宋体" w:hAnsi="宋体" w:cs="宋体"/>
          <w:noProof/>
          <w:color w:val="FF6A00"/>
          <w:kern w:val="0"/>
          <w:sz w:val="24"/>
          <w:szCs w:val="24"/>
        </w:rPr>
        <w:drawing>
          <wp:inline distT="0" distB="0" distL="0" distR="0" wp14:anchorId="5EBBF2A2" wp14:editId="5EFC9B79">
            <wp:extent cx="2320925" cy="3391535"/>
            <wp:effectExtent l="0" t="0" r="3175"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e3m-p7l-ht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925" cy="3391535"/>
                    </a:xfrm>
                    <a:prstGeom prst="rect">
                      <a:avLst/>
                    </a:prstGeom>
                    <a:noFill/>
                    <a:ln>
                      <a:noFill/>
                    </a:ln>
                  </pic:spPr>
                </pic:pic>
              </a:graphicData>
            </a:graphic>
          </wp:inline>
        </w:drawing>
      </w:r>
    </w:p>
    <w:p w14:paraId="48DC5899" w14:textId="77777777" w:rsidR="00B12283" w:rsidRPr="00B12283" w:rsidRDefault="00B12283" w:rsidP="00B12283">
      <w:pPr>
        <w:widowControl/>
        <w:spacing w:before="540" w:after="240" w:line="300" w:lineRule="atLeast"/>
        <w:jc w:val="left"/>
        <w:outlineLvl w:val="1"/>
        <w:rPr>
          <w:rFonts w:ascii="宋体" w:eastAsia="宋体" w:hAnsi="宋体" w:cs="宋体"/>
          <w:b/>
          <w:bCs/>
          <w:color w:val="373D41"/>
          <w:kern w:val="0"/>
          <w:sz w:val="30"/>
          <w:szCs w:val="30"/>
        </w:rPr>
      </w:pPr>
      <w:r w:rsidRPr="00B12283">
        <w:rPr>
          <w:rFonts w:ascii="宋体" w:eastAsia="宋体" w:hAnsi="宋体" w:cs="宋体"/>
          <w:b/>
          <w:bCs/>
          <w:color w:val="373D41"/>
          <w:kern w:val="0"/>
          <w:sz w:val="30"/>
          <w:szCs w:val="30"/>
        </w:rPr>
        <w:t>数据质量的评估</w:t>
      </w:r>
    </w:p>
    <w:p w14:paraId="483FBD8C" w14:textId="34C77755" w:rsidR="00B12283" w:rsidRPr="00B12283" w:rsidRDefault="00B12283" w:rsidP="00B12283">
      <w:pPr>
        <w:widowControl/>
        <w:jc w:val="left"/>
        <w:rPr>
          <w:rFonts w:ascii="宋体" w:eastAsia="宋体" w:hAnsi="宋体" w:cs="宋体"/>
          <w:kern w:val="0"/>
          <w:sz w:val="24"/>
          <w:szCs w:val="24"/>
        </w:rPr>
      </w:pPr>
      <w:r w:rsidRPr="00B12283">
        <w:rPr>
          <w:rFonts w:ascii="宋体" w:eastAsia="宋体" w:hAnsi="宋体" w:cs="宋体"/>
          <w:kern w:val="0"/>
          <w:sz w:val="24"/>
          <w:szCs w:val="24"/>
        </w:rPr>
        <w:lastRenderedPageBreak/>
        <w:t>数据质量可以从完整性、准确性、一致性和及时性共四个角度进行评估，详情请参见</w:t>
      </w:r>
      <w:hyperlink r:id="rId9" w:anchor="concept-221766" w:tooltip="不同行业有不同的评估数据质量的标准。对于MaxCompute，数据质量可以从完整性、准确性、一致性和及时性四个角度进行评估。" w:history="1">
        <w:r w:rsidRPr="00B12283">
          <w:rPr>
            <w:rFonts w:ascii="宋体" w:eastAsia="宋体" w:hAnsi="宋体" w:cs="宋体"/>
            <w:color w:val="FF6A00"/>
            <w:kern w:val="0"/>
            <w:sz w:val="24"/>
            <w:szCs w:val="24"/>
            <w:u w:val="single"/>
          </w:rPr>
          <w:t>数据质量评估标准</w:t>
        </w:r>
      </w:hyperlink>
      <w:r w:rsidRPr="00B12283">
        <w:rPr>
          <w:rFonts w:ascii="宋体" w:eastAsia="宋体" w:hAnsi="宋体" w:cs="宋体"/>
          <w:kern w:val="0"/>
          <w:sz w:val="24"/>
          <w:szCs w:val="24"/>
        </w:rPr>
        <w:t>。</w:t>
      </w:r>
      <w:r w:rsidRPr="00B12283">
        <w:rPr>
          <w:rFonts w:ascii="宋体" w:eastAsia="宋体" w:hAnsi="宋体" w:cs="宋体"/>
          <w:noProof/>
          <w:color w:val="FF6A00"/>
          <w:kern w:val="0"/>
          <w:sz w:val="24"/>
          <w:szCs w:val="24"/>
        </w:rPr>
        <w:drawing>
          <wp:inline distT="0" distB="0" distL="0" distR="0" wp14:anchorId="6B582CDB" wp14:editId="101C9D33">
            <wp:extent cx="3402965" cy="3391535"/>
            <wp:effectExtent l="0" t="0" r="6985" b="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iq-2zx-sa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965" cy="3391535"/>
                    </a:xfrm>
                    <a:prstGeom prst="rect">
                      <a:avLst/>
                    </a:prstGeom>
                    <a:noFill/>
                    <a:ln>
                      <a:noFill/>
                    </a:ln>
                  </pic:spPr>
                </pic:pic>
              </a:graphicData>
            </a:graphic>
          </wp:inline>
        </w:drawing>
      </w:r>
      <w:r w:rsidRPr="00B12283">
        <w:rPr>
          <w:rFonts w:ascii="宋体" w:eastAsia="宋体" w:hAnsi="宋体" w:cs="宋体"/>
          <w:kern w:val="0"/>
          <w:sz w:val="24"/>
          <w:szCs w:val="24"/>
        </w:rPr>
        <w:t>在本教程中，您将学会通过数据质量风险监控，保证数据的完整性、准确性、一致性；通过数据及时性监控，保证数据的及时性。</w:t>
      </w:r>
    </w:p>
    <w:p w14:paraId="50578724" w14:textId="77777777" w:rsidR="00B12283" w:rsidRPr="00B12283" w:rsidRDefault="00B12283" w:rsidP="00B12283">
      <w:pPr>
        <w:widowControl/>
        <w:numPr>
          <w:ilvl w:val="0"/>
          <w:numId w:val="1"/>
        </w:numPr>
        <w:spacing w:before="90" w:after="90"/>
        <w:jc w:val="left"/>
        <w:rPr>
          <w:rFonts w:ascii="宋体" w:eastAsia="宋体" w:hAnsi="宋体" w:cs="宋体"/>
          <w:kern w:val="0"/>
          <w:sz w:val="24"/>
          <w:szCs w:val="24"/>
        </w:rPr>
      </w:pPr>
      <w:r w:rsidRPr="00B12283">
        <w:rPr>
          <w:rFonts w:ascii="宋体" w:eastAsia="宋体" w:hAnsi="宋体" w:cs="宋体"/>
          <w:kern w:val="0"/>
          <w:sz w:val="24"/>
          <w:szCs w:val="24"/>
        </w:rPr>
        <w:t>完整性</w:t>
      </w:r>
    </w:p>
    <w:p w14:paraId="48E83D67" w14:textId="77777777" w:rsidR="00B12283" w:rsidRPr="00B12283" w:rsidRDefault="00B12283" w:rsidP="00B12283">
      <w:pPr>
        <w:widowControl/>
        <w:spacing w:line="360" w:lineRule="atLeast"/>
        <w:ind w:left="720"/>
        <w:jc w:val="left"/>
        <w:rPr>
          <w:rFonts w:ascii="宋体" w:eastAsia="宋体" w:hAnsi="宋体" w:cs="宋体"/>
          <w:kern w:val="0"/>
          <w:szCs w:val="21"/>
        </w:rPr>
      </w:pPr>
      <w:r w:rsidRPr="00B12283">
        <w:rPr>
          <w:rFonts w:ascii="宋体" w:eastAsia="宋体" w:hAnsi="宋体" w:cs="宋体"/>
          <w:kern w:val="0"/>
          <w:szCs w:val="21"/>
        </w:rPr>
        <w:t>完整性是指数据的记录和信息是否完整、不缺失。数据的缺失包括数据记录的缺失（表行数异常）和记录中某字段信息的缺失（字段出现空值）。在本教程中，您需要重点关注数据的生产环节（</w:t>
      </w:r>
      <w:proofErr w:type="spellStart"/>
      <w:r w:rsidRPr="00B12283">
        <w:rPr>
          <w:rFonts w:ascii="宋体" w:eastAsia="宋体" w:hAnsi="宋体" w:cs="宋体"/>
          <w:kern w:val="0"/>
          <w:szCs w:val="21"/>
        </w:rPr>
        <w:t>MaxCompute</w:t>
      </w:r>
      <w:proofErr w:type="spellEnd"/>
      <w:r w:rsidRPr="00B12283">
        <w:rPr>
          <w:rFonts w:ascii="宋体" w:eastAsia="宋体" w:hAnsi="宋体" w:cs="宋体"/>
          <w:kern w:val="0"/>
          <w:szCs w:val="21"/>
        </w:rPr>
        <w:t>外部表引用的表格存储数据）和加工环节（数据仓库CDM及ADS层）中表行数是否大于0、表行数波动是否正常以及字段是否出现空值或重复的情况。</w:t>
      </w:r>
    </w:p>
    <w:p w14:paraId="108883A5" w14:textId="77777777" w:rsidR="00B12283" w:rsidRPr="00B12283" w:rsidRDefault="00B12283" w:rsidP="00B12283">
      <w:pPr>
        <w:widowControl/>
        <w:numPr>
          <w:ilvl w:val="0"/>
          <w:numId w:val="1"/>
        </w:numPr>
        <w:spacing w:before="90" w:after="90"/>
        <w:jc w:val="left"/>
        <w:rPr>
          <w:rFonts w:ascii="宋体" w:eastAsia="宋体" w:hAnsi="宋体" w:cs="宋体"/>
          <w:kern w:val="0"/>
          <w:sz w:val="24"/>
          <w:szCs w:val="24"/>
        </w:rPr>
      </w:pPr>
      <w:r w:rsidRPr="00B12283">
        <w:rPr>
          <w:rFonts w:ascii="宋体" w:eastAsia="宋体" w:hAnsi="宋体" w:cs="宋体"/>
          <w:kern w:val="0"/>
          <w:sz w:val="24"/>
          <w:szCs w:val="24"/>
        </w:rPr>
        <w:t>准确性</w:t>
      </w:r>
    </w:p>
    <w:p w14:paraId="602F01A5" w14:textId="77777777" w:rsidR="00B12283" w:rsidRPr="00B12283" w:rsidRDefault="00B12283" w:rsidP="00B12283">
      <w:pPr>
        <w:widowControl/>
        <w:spacing w:line="360" w:lineRule="atLeast"/>
        <w:ind w:left="720"/>
        <w:jc w:val="left"/>
        <w:rPr>
          <w:rFonts w:ascii="宋体" w:eastAsia="宋体" w:hAnsi="宋体" w:cs="宋体"/>
          <w:kern w:val="0"/>
          <w:szCs w:val="21"/>
        </w:rPr>
      </w:pPr>
      <w:r w:rsidRPr="00B12283">
        <w:rPr>
          <w:rFonts w:ascii="宋体" w:eastAsia="宋体" w:hAnsi="宋体" w:cs="宋体"/>
          <w:kern w:val="0"/>
          <w:szCs w:val="21"/>
        </w:rPr>
        <w:t>准确性是指数据记录中信息和数据是否准确、不存在错误或异常。例如，在本教程中，如果UV、PV数值小于0，则明显是错误数据。</w:t>
      </w:r>
    </w:p>
    <w:p w14:paraId="065EF355" w14:textId="77777777" w:rsidR="00B12283" w:rsidRPr="00B12283" w:rsidRDefault="00B12283" w:rsidP="00B12283">
      <w:pPr>
        <w:widowControl/>
        <w:numPr>
          <w:ilvl w:val="0"/>
          <w:numId w:val="1"/>
        </w:numPr>
        <w:spacing w:before="90" w:after="90"/>
        <w:jc w:val="left"/>
        <w:rPr>
          <w:rFonts w:ascii="宋体" w:eastAsia="宋体" w:hAnsi="宋体" w:cs="宋体"/>
          <w:kern w:val="0"/>
          <w:sz w:val="24"/>
          <w:szCs w:val="24"/>
        </w:rPr>
      </w:pPr>
      <w:r w:rsidRPr="00B12283">
        <w:rPr>
          <w:rFonts w:ascii="宋体" w:eastAsia="宋体" w:hAnsi="宋体" w:cs="宋体"/>
          <w:kern w:val="0"/>
          <w:sz w:val="24"/>
          <w:szCs w:val="24"/>
        </w:rPr>
        <w:t>一致性</w:t>
      </w:r>
    </w:p>
    <w:p w14:paraId="03A9B5EF" w14:textId="77777777" w:rsidR="00B12283" w:rsidRPr="00B12283" w:rsidRDefault="00B12283" w:rsidP="00B12283">
      <w:pPr>
        <w:widowControl/>
        <w:spacing w:line="360" w:lineRule="atLeast"/>
        <w:ind w:left="720"/>
        <w:jc w:val="left"/>
        <w:rPr>
          <w:rFonts w:ascii="宋体" w:eastAsia="宋体" w:hAnsi="宋体" w:cs="宋体"/>
          <w:kern w:val="0"/>
          <w:szCs w:val="21"/>
        </w:rPr>
      </w:pPr>
      <w:r w:rsidRPr="00B12283">
        <w:rPr>
          <w:rFonts w:ascii="宋体" w:eastAsia="宋体" w:hAnsi="宋体" w:cs="宋体"/>
          <w:kern w:val="0"/>
          <w:szCs w:val="21"/>
        </w:rPr>
        <w:t>对于不同的业务流程和节点，同一份数据必须保持一致性。例如表</w:t>
      </w:r>
      <w:r w:rsidRPr="00B12283">
        <w:rPr>
          <w:rFonts w:ascii="Courier New" w:eastAsia="宋体" w:hAnsi="Courier New" w:cs="宋体"/>
          <w:kern w:val="0"/>
          <w:szCs w:val="21"/>
        </w:rPr>
        <w:t>province</w:t>
      </w:r>
      <w:r w:rsidRPr="00B12283">
        <w:rPr>
          <w:rFonts w:ascii="宋体" w:eastAsia="宋体" w:hAnsi="宋体" w:cs="宋体"/>
          <w:kern w:val="0"/>
          <w:szCs w:val="21"/>
        </w:rPr>
        <w:t>字段中如果有</w:t>
      </w:r>
      <w:r w:rsidRPr="00B12283">
        <w:rPr>
          <w:rFonts w:ascii="Courier New" w:eastAsia="宋体" w:hAnsi="Courier New" w:cs="Courier New"/>
          <w:b/>
          <w:bCs/>
          <w:kern w:val="0"/>
          <w:szCs w:val="21"/>
        </w:rPr>
        <w:t>浙江</w:t>
      </w:r>
      <w:r w:rsidRPr="00B12283">
        <w:rPr>
          <w:rFonts w:ascii="宋体" w:eastAsia="宋体" w:hAnsi="宋体" w:cs="宋体"/>
          <w:kern w:val="0"/>
          <w:szCs w:val="21"/>
        </w:rPr>
        <w:t>、</w:t>
      </w:r>
      <w:r w:rsidRPr="00B12283">
        <w:rPr>
          <w:rFonts w:ascii="Courier New" w:eastAsia="宋体" w:hAnsi="Courier New" w:cs="Courier New"/>
          <w:b/>
          <w:bCs/>
          <w:kern w:val="0"/>
          <w:szCs w:val="21"/>
        </w:rPr>
        <w:t>ZJ</w:t>
      </w:r>
      <w:r w:rsidRPr="00B12283">
        <w:rPr>
          <w:rFonts w:ascii="宋体" w:eastAsia="宋体" w:hAnsi="宋体" w:cs="宋体"/>
          <w:kern w:val="0"/>
          <w:szCs w:val="21"/>
        </w:rPr>
        <w:t>两种表述，在您</w:t>
      </w:r>
      <w:r w:rsidRPr="00B12283">
        <w:rPr>
          <w:rFonts w:ascii="Courier New" w:eastAsia="宋体" w:hAnsi="Courier New" w:cs="Courier New"/>
          <w:b/>
          <w:bCs/>
          <w:kern w:val="0"/>
          <w:szCs w:val="21"/>
        </w:rPr>
        <w:t>group by province</w:t>
      </w:r>
      <w:r w:rsidRPr="00B12283">
        <w:rPr>
          <w:rFonts w:ascii="宋体" w:eastAsia="宋体" w:hAnsi="宋体" w:cs="宋体"/>
          <w:kern w:val="0"/>
          <w:szCs w:val="21"/>
        </w:rPr>
        <w:t>时会出现两条记录。</w:t>
      </w:r>
    </w:p>
    <w:p w14:paraId="20B55231" w14:textId="77777777" w:rsidR="00B12283" w:rsidRPr="00B12283" w:rsidRDefault="00B12283" w:rsidP="00B12283">
      <w:pPr>
        <w:widowControl/>
        <w:numPr>
          <w:ilvl w:val="0"/>
          <w:numId w:val="1"/>
        </w:numPr>
        <w:spacing w:before="90" w:after="90"/>
        <w:jc w:val="left"/>
        <w:rPr>
          <w:rFonts w:ascii="宋体" w:eastAsia="宋体" w:hAnsi="宋体" w:cs="宋体"/>
          <w:kern w:val="0"/>
          <w:sz w:val="24"/>
          <w:szCs w:val="24"/>
        </w:rPr>
      </w:pPr>
      <w:r w:rsidRPr="00B12283">
        <w:rPr>
          <w:rFonts w:ascii="宋体" w:eastAsia="宋体" w:hAnsi="宋体" w:cs="宋体"/>
          <w:kern w:val="0"/>
          <w:sz w:val="24"/>
          <w:szCs w:val="24"/>
        </w:rPr>
        <w:t>及时性</w:t>
      </w:r>
    </w:p>
    <w:p w14:paraId="671ED666" w14:textId="77777777" w:rsidR="00B12283" w:rsidRPr="00B12283" w:rsidRDefault="00B12283" w:rsidP="00B12283">
      <w:pPr>
        <w:widowControl/>
        <w:spacing w:line="360" w:lineRule="atLeast"/>
        <w:ind w:left="720"/>
        <w:jc w:val="left"/>
        <w:rPr>
          <w:rFonts w:ascii="宋体" w:eastAsia="宋体" w:hAnsi="宋体" w:cs="宋体"/>
          <w:kern w:val="0"/>
          <w:szCs w:val="21"/>
        </w:rPr>
      </w:pPr>
      <w:r w:rsidRPr="00B12283">
        <w:rPr>
          <w:rFonts w:ascii="宋体" w:eastAsia="宋体" w:hAnsi="宋体" w:cs="宋体"/>
          <w:kern w:val="0"/>
          <w:szCs w:val="21"/>
        </w:rPr>
        <w:t>及时性主要体现在最终ADS层的数据可以及时产出。为保证及时性，您需要确保整条数据加工链路上的每个环节都可以及时产出数据。本教程将利用</w:t>
      </w:r>
      <w:proofErr w:type="spellStart"/>
      <w:r w:rsidRPr="00B12283">
        <w:rPr>
          <w:rFonts w:ascii="宋体" w:eastAsia="宋体" w:hAnsi="宋体" w:cs="宋体"/>
          <w:kern w:val="0"/>
          <w:szCs w:val="21"/>
        </w:rPr>
        <w:t>DataWorks</w:t>
      </w:r>
      <w:proofErr w:type="spellEnd"/>
      <w:r w:rsidRPr="00B12283">
        <w:rPr>
          <w:rFonts w:ascii="宋体" w:eastAsia="宋体" w:hAnsi="宋体" w:cs="宋体"/>
          <w:kern w:val="0"/>
          <w:szCs w:val="21"/>
        </w:rPr>
        <w:t>智能监控功能保证数据加工每个环节的及时性。</w:t>
      </w:r>
    </w:p>
    <w:p w14:paraId="37591837" w14:textId="166DDA4E" w:rsidR="00570930" w:rsidRDefault="00570930" w:rsidP="00570930">
      <w:pPr>
        <w:widowControl/>
        <w:shd w:val="clear" w:color="auto" w:fill="FFFFFF"/>
        <w:jc w:val="left"/>
        <w:rPr>
          <w:rFonts w:ascii="Arial" w:hAnsi="Arial" w:cs="Arial"/>
          <w:color w:val="333333"/>
          <w:szCs w:val="21"/>
        </w:rPr>
      </w:pPr>
      <w:hyperlink r:id="rId12" w:history="1">
        <w:r>
          <w:rPr>
            <w:rFonts w:ascii="Arial" w:hAnsi="Arial" w:cs="Arial"/>
            <w:color w:val="FF6A00"/>
            <w:szCs w:val="21"/>
          </w:rPr>
          <w:br/>
        </w:r>
        <w:r>
          <w:rPr>
            <w:rFonts w:ascii="Arial" w:hAnsi="Arial" w:cs="Arial"/>
            <w:noProof/>
            <w:color w:val="FF6A00"/>
            <w:szCs w:val="21"/>
          </w:rPr>
          <w:drawing>
            <wp:inline distT="0" distB="0" distL="0" distR="0" wp14:anchorId="522382AD" wp14:editId="129FC5A4">
              <wp:extent cx="4542790" cy="3287395"/>
              <wp:effectExtent l="0" t="0" r="0" b="8255"/>
              <wp:docPr id="3" name="图片 3" descr="流程图">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程图">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790" cy="3287395"/>
                      </a:xfrm>
                      <a:prstGeom prst="rect">
                        <a:avLst/>
                      </a:prstGeom>
                      <a:noFill/>
                      <a:ln>
                        <a:noFill/>
                      </a:ln>
                    </pic:spPr>
                  </pic:pic>
                </a:graphicData>
              </a:graphic>
            </wp:inline>
          </w:drawing>
        </w:r>
      </w:hyperlink>
    </w:p>
    <w:p w14:paraId="7002C900" w14:textId="77777777" w:rsidR="00570930" w:rsidRDefault="00570930" w:rsidP="00570930">
      <w:pPr>
        <w:shd w:val="clear" w:color="auto" w:fill="FFFFFF"/>
        <w:rPr>
          <w:rFonts w:ascii="Arial" w:hAnsi="Arial" w:cs="Arial"/>
          <w:color w:val="333333"/>
          <w:szCs w:val="21"/>
        </w:rPr>
      </w:pPr>
      <w:r>
        <w:rPr>
          <w:rFonts w:ascii="Arial" w:hAnsi="Arial" w:cs="Arial"/>
          <w:color w:val="333333"/>
          <w:szCs w:val="21"/>
        </w:rPr>
        <w:t>数据质量管理的流程说明如下：</w:t>
      </w:r>
    </w:p>
    <w:p w14:paraId="35E5E8BB" w14:textId="77777777" w:rsidR="00570930" w:rsidRDefault="00570930" w:rsidP="00570930">
      <w:pPr>
        <w:pStyle w:val="li"/>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分析业务场景，对数据流转链路上的整个依赖关系，进行资产定级。详情请参见</w:t>
      </w:r>
      <w:hyperlink r:id="rId14" w:anchor="concept-977415" w:tooltip="数据的资产等级，可以根据数据质量不满足完整性、准确性、一致性、及时性对业务的影响程度进行划分。" w:history="1">
        <w:r>
          <w:rPr>
            <w:rStyle w:val="a3"/>
            <w:rFonts w:ascii="Arial" w:hAnsi="Arial" w:cs="Arial"/>
            <w:color w:val="FF6A00"/>
            <w:sz w:val="21"/>
            <w:szCs w:val="21"/>
          </w:rPr>
          <w:t>数据资产定级</w:t>
        </w:r>
      </w:hyperlink>
      <w:r>
        <w:rPr>
          <w:rFonts w:ascii="Arial" w:hAnsi="Arial" w:cs="Arial"/>
          <w:color w:val="333333"/>
          <w:sz w:val="21"/>
          <w:szCs w:val="21"/>
        </w:rPr>
        <w:t>。</w:t>
      </w:r>
    </w:p>
    <w:p w14:paraId="501E1EC8" w14:textId="77777777" w:rsidR="00570930" w:rsidRDefault="00570930" w:rsidP="00570930">
      <w:pPr>
        <w:pStyle w:val="li"/>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在业务系统的数据生成过程中进行卡点校验。详情请参见</w:t>
      </w:r>
      <w:hyperlink r:id="rId15" w:anchor="concept-977416" w:tooltip="离线数据加工卡点，主要指在业务系统的数据生成过程中进行的卡点校验。" w:history="1">
        <w:r>
          <w:rPr>
            <w:rStyle w:val="a3"/>
            <w:rFonts w:ascii="Arial" w:hAnsi="Arial" w:cs="Arial"/>
            <w:color w:val="FF6A00"/>
            <w:sz w:val="21"/>
            <w:szCs w:val="21"/>
          </w:rPr>
          <w:t>离线数据加工卡点</w:t>
        </w:r>
      </w:hyperlink>
      <w:r>
        <w:rPr>
          <w:rFonts w:ascii="Arial" w:hAnsi="Arial" w:cs="Arial"/>
          <w:color w:val="333333"/>
          <w:sz w:val="21"/>
          <w:szCs w:val="21"/>
        </w:rPr>
        <w:t>。</w:t>
      </w:r>
    </w:p>
    <w:p w14:paraId="2E8FB81F" w14:textId="77777777" w:rsidR="00570930" w:rsidRDefault="00570930" w:rsidP="00570930">
      <w:pPr>
        <w:pStyle w:val="li"/>
        <w:numPr>
          <w:ilvl w:val="0"/>
          <w:numId w:val="2"/>
        </w:numPr>
        <w:shd w:val="clear" w:color="auto" w:fill="FFFFFF"/>
        <w:spacing w:before="120" w:beforeAutospacing="0" w:after="120" w:afterAutospacing="0"/>
        <w:rPr>
          <w:rFonts w:ascii="Arial" w:hAnsi="Arial" w:cs="Arial"/>
          <w:color w:val="333333"/>
          <w:sz w:val="21"/>
          <w:szCs w:val="21"/>
        </w:rPr>
      </w:pPr>
      <w:r>
        <w:rPr>
          <w:rFonts w:ascii="Arial" w:hAnsi="Arial" w:cs="Arial"/>
          <w:color w:val="333333"/>
          <w:sz w:val="21"/>
          <w:szCs w:val="21"/>
        </w:rPr>
        <w:t>对数据风险点进行监控，包括数据的质量风险和及时性。详情请参见：</w:t>
      </w:r>
    </w:p>
    <w:p w14:paraId="5A975274" w14:textId="77777777" w:rsidR="00570930" w:rsidRDefault="00570930" w:rsidP="00570930">
      <w:pPr>
        <w:pStyle w:val="li"/>
        <w:numPr>
          <w:ilvl w:val="1"/>
          <w:numId w:val="2"/>
        </w:numPr>
        <w:shd w:val="clear" w:color="auto" w:fill="FFFFFF"/>
        <w:spacing w:before="0" w:beforeAutospacing="0" w:after="0" w:afterAutospacing="0" w:line="270" w:lineRule="atLeast"/>
        <w:rPr>
          <w:rFonts w:ascii="Arial" w:hAnsi="Arial" w:cs="Arial"/>
          <w:color w:val="333333"/>
          <w:sz w:val="21"/>
          <w:szCs w:val="21"/>
        </w:rPr>
      </w:pPr>
      <w:hyperlink r:id="rId16" w:anchor="task-977419" w:tooltip="数据质量风险监控主要针对数据的准确性、一致性和完整性。本教程使用DataWorks数据质量（DQC）功能，完成数仓各层次的数据质量监控。" w:history="1">
        <w:r>
          <w:rPr>
            <w:rStyle w:val="a3"/>
            <w:rFonts w:ascii="Arial" w:hAnsi="Arial" w:cs="Arial"/>
            <w:color w:val="FF6A00"/>
            <w:sz w:val="21"/>
            <w:szCs w:val="21"/>
          </w:rPr>
          <w:t>数据质量风险监控</w:t>
        </w:r>
      </w:hyperlink>
    </w:p>
    <w:p w14:paraId="7A431A22" w14:textId="77777777" w:rsidR="00570930" w:rsidRDefault="00570930" w:rsidP="00570930">
      <w:pPr>
        <w:pStyle w:val="li"/>
        <w:numPr>
          <w:ilvl w:val="1"/>
          <w:numId w:val="2"/>
        </w:numPr>
        <w:shd w:val="clear" w:color="auto" w:fill="FFFFFF"/>
        <w:spacing w:before="0" w:beforeAutospacing="0" w:after="0" w:afterAutospacing="0" w:line="270" w:lineRule="atLeast"/>
        <w:rPr>
          <w:rFonts w:ascii="Arial" w:hAnsi="Arial" w:cs="Arial"/>
          <w:color w:val="333333"/>
          <w:sz w:val="21"/>
          <w:szCs w:val="21"/>
        </w:rPr>
      </w:pPr>
      <w:hyperlink r:id="rId17" w:anchor="task-977418" w:tooltip="基于MaxCompute的离线任务对数据产出有严格的时间要求，在确保数据准确性的前提下，还需要让数据能够及时提供服务。本文为您介绍如何使用DataWorks智能监控的规则管理功能监控数据的及时性。" w:history="1">
        <w:r>
          <w:rPr>
            <w:rStyle w:val="a3"/>
            <w:rFonts w:ascii="Arial" w:hAnsi="Arial" w:cs="Arial"/>
            <w:color w:val="FF6A00"/>
            <w:sz w:val="21"/>
            <w:szCs w:val="21"/>
          </w:rPr>
          <w:t>数据及时性监控</w:t>
        </w:r>
      </w:hyperlink>
    </w:p>
    <w:p w14:paraId="0D9CCA78" w14:textId="77777777" w:rsidR="007F0FDE" w:rsidRPr="00B12283" w:rsidRDefault="00570930"/>
    <w:sectPr w:rsidR="007F0FDE" w:rsidRPr="00B12283" w:rsidSect="00B1228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A13D7"/>
    <w:multiLevelType w:val="multilevel"/>
    <w:tmpl w:val="CA9C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66628"/>
    <w:multiLevelType w:val="multilevel"/>
    <w:tmpl w:val="C5D2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A7"/>
    <w:rsid w:val="000F2DA7"/>
    <w:rsid w:val="0019741F"/>
    <w:rsid w:val="00570930"/>
    <w:rsid w:val="00B12283"/>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01498-B396-4EB7-9A13-4515DFCC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1228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12283"/>
    <w:rPr>
      <w:rFonts w:ascii="宋体" w:eastAsia="宋体" w:hAnsi="宋体" w:cs="宋体"/>
      <w:b/>
      <w:bCs/>
      <w:kern w:val="0"/>
      <w:sz w:val="36"/>
      <w:szCs w:val="36"/>
    </w:rPr>
  </w:style>
  <w:style w:type="paragraph" w:customStyle="1" w:styleId="shortdesc">
    <w:name w:val="shortdesc"/>
    <w:basedOn w:val="a"/>
    <w:rsid w:val="00B12283"/>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B1228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12283"/>
    <w:rPr>
      <w:color w:val="0000FF"/>
      <w:u w:val="single"/>
    </w:rPr>
  </w:style>
  <w:style w:type="paragraph" w:customStyle="1" w:styleId="li">
    <w:name w:val="li"/>
    <w:basedOn w:val="a"/>
    <w:rsid w:val="00B1228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12283"/>
    <w:rPr>
      <w:rFonts w:ascii="宋体" w:eastAsia="宋体" w:hAnsi="宋体" w:cs="宋体"/>
      <w:sz w:val="24"/>
      <w:szCs w:val="24"/>
    </w:rPr>
  </w:style>
  <w:style w:type="character" w:customStyle="1" w:styleId="keyword">
    <w:name w:val="keyword"/>
    <w:basedOn w:val="a0"/>
    <w:rsid w:val="00B1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025958">
      <w:bodyDiv w:val="1"/>
      <w:marLeft w:val="0"/>
      <w:marRight w:val="0"/>
      <w:marTop w:val="0"/>
      <w:marBottom w:val="0"/>
      <w:divBdr>
        <w:top w:val="none" w:sz="0" w:space="0" w:color="auto"/>
        <w:left w:val="none" w:sz="0" w:space="0" w:color="auto"/>
        <w:bottom w:val="none" w:sz="0" w:space="0" w:color="auto"/>
        <w:right w:val="none" w:sz="0" w:space="0" w:color="auto"/>
      </w:divBdr>
      <w:divsChild>
        <w:div w:id="465391117">
          <w:marLeft w:val="0"/>
          <w:marRight w:val="0"/>
          <w:marTop w:val="0"/>
          <w:marBottom w:val="0"/>
          <w:divBdr>
            <w:top w:val="none" w:sz="0" w:space="0" w:color="auto"/>
            <w:left w:val="none" w:sz="0" w:space="0" w:color="auto"/>
            <w:bottom w:val="none" w:sz="0" w:space="0" w:color="auto"/>
            <w:right w:val="none" w:sz="0" w:space="0" w:color="auto"/>
          </w:divBdr>
        </w:div>
        <w:div w:id="1384402897">
          <w:marLeft w:val="0"/>
          <w:marRight w:val="0"/>
          <w:marTop w:val="0"/>
          <w:marBottom w:val="0"/>
          <w:divBdr>
            <w:top w:val="none" w:sz="0" w:space="0" w:color="auto"/>
            <w:left w:val="none" w:sz="0" w:space="0" w:color="auto"/>
            <w:bottom w:val="none" w:sz="0" w:space="0" w:color="auto"/>
            <w:right w:val="none" w:sz="0" w:space="0" w:color="auto"/>
          </w:divBdr>
        </w:div>
      </w:divsChild>
    </w:div>
    <w:div w:id="1974670832">
      <w:bodyDiv w:val="1"/>
      <w:marLeft w:val="0"/>
      <w:marRight w:val="0"/>
      <w:marTop w:val="0"/>
      <w:marBottom w:val="0"/>
      <w:divBdr>
        <w:top w:val="none" w:sz="0" w:space="0" w:color="auto"/>
        <w:left w:val="none" w:sz="0" w:space="0" w:color="auto"/>
        <w:bottom w:val="none" w:sz="0" w:space="0" w:color="auto"/>
        <w:right w:val="none" w:sz="0" w:space="0" w:color="auto"/>
      </w:divBdr>
      <w:divsChild>
        <w:div w:id="839151059">
          <w:marLeft w:val="0"/>
          <w:marRight w:val="0"/>
          <w:marTop w:val="0"/>
          <w:marBottom w:val="0"/>
          <w:divBdr>
            <w:top w:val="none" w:sz="0" w:space="0" w:color="auto"/>
            <w:left w:val="none" w:sz="0" w:space="0" w:color="auto"/>
            <w:bottom w:val="none" w:sz="0" w:space="0" w:color="auto"/>
            <w:right w:val="none" w:sz="0" w:space="0" w:color="auto"/>
          </w:divBdr>
        </w:div>
        <w:div w:id="723720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aliyun-doc.oss-cn-hangzhou.aliyuncs.com/assets/img/zh-CN/6435932951/p50680.png" TargetMode="External"/><Relationship Id="rId12" Type="http://schemas.openxmlformats.org/officeDocument/2006/relationships/hyperlink" Target="https://static-aliyun-doc.oss-cn-hangzhou.aliyuncs.com/assets/img/zh-CN/9435932951/p96996.png" TargetMode="External"/><Relationship Id="rId17" Type="http://schemas.openxmlformats.org/officeDocument/2006/relationships/hyperlink" Target="https://help.aliyun.com/document_detail/123974.html?spm=a2c4g.11186623.2.14.af14415ckboNHR" TargetMode="External"/><Relationship Id="rId2" Type="http://schemas.openxmlformats.org/officeDocument/2006/relationships/styles" Target="styles.xml"/><Relationship Id="rId16" Type="http://schemas.openxmlformats.org/officeDocument/2006/relationships/hyperlink" Target="https://help.aliyun.com/document_detail/123975.html?spm=a2c4g.11186623.2.13.af14415ckboNHR" TargetMode="External"/><Relationship Id="rId1" Type="http://schemas.openxmlformats.org/officeDocument/2006/relationships/numbering" Target="numbering.xml"/><Relationship Id="rId6" Type="http://schemas.openxmlformats.org/officeDocument/2006/relationships/hyperlink" Target="https://help.aliyun.com/document_detail/122338.html" TargetMode="External"/><Relationship Id="rId11" Type="http://schemas.openxmlformats.org/officeDocument/2006/relationships/image" Target="media/image2.png"/><Relationship Id="rId5" Type="http://schemas.openxmlformats.org/officeDocument/2006/relationships/hyperlink" Target="https://help.aliyun.com/document_detail/122338.html" TargetMode="External"/><Relationship Id="rId15" Type="http://schemas.openxmlformats.org/officeDocument/2006/relationships/hyperlink" Target="https://help.aliyun.com/document_detail/123972.html?spm=a2c4g.11186623.2.12.af14415ckboNHR" TargetMode="External"/><Relationship Id="rId10" Type="http://schemas.openxmlformats.org/officeDocument/2006/relationships/hyperlink" Target="https://static-aliyun-doc.oss-cn-hangzhou.aliyuncs.com/assets/img/zh-CN/6435932951/p5068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aliyun.com/document_detail/116880.html" TargetMode="External"/><Relationship Id="rId14" Type="http://schemas.openxmlformats.org/officeDocument/2006/relationships/hyperlink" Target="https://help.aliyun.com/document_detail/123971.html?spm=a2c4g.11186623.2.11.af14415ckboNH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4</cp:revision>
  <dcterms:created xsi:type="dcterms:W3CDTF">2021-01-01T01:09:00Z</dcterms:created>
  <dcterms:modified xsi:type="dcterms:W3CDTF">2021-01-01T01:12:00Z</dcterms:modified>
</cp:coreProperties>
</file>