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A13F" w14:textId="77777777" w:rsidR="001C1F37" w:rsidRDefault="001C1F37" w:rsidP="001C1F3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离线数据加工卡点校验</w:t>
      </w:r>
    </w:p>
    <w:p w14:paraId="21D9A530" w14:textId="77777777" w:rsidR="001C1F37" w:rsidRDefault="001C1F37" w:rsidP="001C1F3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2020-07-16 11:14:19</w:t>
      </w:r>
    </w:p>
    <w:p w14:paraId="35A2D7DD" w14:textId="77777777" w:rsidR="001C1F37" w:rsidRDefault="001C1F37" w:rsidP="001C1F37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43400051" w14:textId="77777777" w:rsidR="001C1F37" w:rsidRDefault="001C1F37" w:rsidP="001C1F37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5" w:history="1">
        <w:r>
          <w:rPr>
            <w:rStyle w:val="a4"/>
            <w:rFonts w:ascii="Arial" w:hAnsi="Arial" w:cs="Arial"/>
            <w:b/>
            <w:bCs/>
            <w:color w:val="373D41"/>
            <w:szCs w:val="21"/>
            <w:u w:val="none"/>
          </w:rPr>
          <w:t>本页目录</w:t>
        </w:r>
      </w:hyperlink>
    </w:p>
    <w:p w14:paraId="095904C3" w14:textId="77777777" w:rsidR="001C1F37" w:rsidRDefault="001C1F37" w:rsidP="001C1F3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6" w:anchor="title-lsd-aqm-vet" w:history="1">
        <w:r>
          <w:rPr>
            <w:rStyle w:val="a4"/>
            <w:rFonts w:ascii="Arial" w:hAnsi="Arial" w:cs="Arial"/>
            <w:color w:val="9B9EA0"/>
            <w:szCs w:val="21"/>
            <w:u w:val="none"/>
          </w:rPr>
          <w:t>代码提交卡点校验</w:t>
        </w:r>
      </w:hyperlink>
    </w:p>
    <w:p w14:paraId="37185E71" w14:textId="77777777" w:rsidR="001C1F37" w:rsidRDefault="001C1F37" w:rsidP="001C1F37">
      <w:pPr>
        <w:pStyle w:val="active"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7" w:anchor="title-tl6-5i0-vbd" w:history="1">
        <w:r>
          <w:rPr>
            <w:rStyle w:val="a4"/>
            <w:rFonts w:ascii="Arial" w:hAnsi="Arial" w:cs="Arial"/>
            <w:color w:val="FF6A00"/>
            <w:sz w:val="21"/>
            <w:szCs w:val="21"/>
            <w:u w:val="none"/>
          </w:rPr>
          <w:t>任务发布上线卡点校验</w:t>
        </w:r>
      </w:hyperlink>
    </w:p>
    <w:p w14:paraId="3CEBF855" w14:textId="77777777" w:rsidR="001C1F37" w:rsidRDefault="001C1F37" w:rsidP="001C1F3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8" w:anchor="title-nmt-82m-4yw" w:history="1">
        <w:r>
          <w:rPr>
            <w:rStyle w:val="a4"/>
            <w:rFonts w:ascii="Arial" w:hAnsi="Arial" w:cs="Arial"/>
            <w:color w:val="9B9EA0"/>
            <w:szCs w:val="21"/>
            <w:u w:val="none"/>
          </w:rPr>
          <w:t>任务变更</w:t>
        </w:r>
      </w:hyperlink>
    </w:p>
    <w:p w14:paraId="43A2A234" w14:textId="77777777" w:rsidR="001C1F37" w:rsidRDefault="001C1F37" w:rsidP="001C1F37">
      <w:pPr>
        <w:pStyle w:val="shortdesc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本文为您介绍离线业务系统的数据在生成过程中进行的卡点校验。</w:t>
      </w:r>
    </w:p>
    <w:p w14:paraId="5135901D" w14:textId="77777777" w:rsidR="001C1F37" w:rsidRDefault="001C1F37" w:rsidP="001C1F37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代码提交卡点校验</w:t>
      </w:r>
    </w:p>
    <w:p w14:paraId="0EE67F9B" w14:textId="77777777" w:rsidR="001C1F37" w:rsidRDefault="001C1F37" w:rsidP="001C1F37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代码提交卡点校验主要包括您在提交代码时，手动或自动进行</w:t>
      </w:r>
      <w:r>
        <w:rPr>
          <w:rFonts w:ascii="Arial" w:hAnsi="Arial" w:cs="Arial" w:hint="eastAsia"/>
          <w:color w:val="333333"/>
          <w:szCs w:val="21"/>
        </w:rPr>
        <w:t>SQL</w:t>
      </w:r>
      <w:r>
        <w:rPr>
          <w:rFonts w:ascii="Arial" w:hAnsi="Arial" w:cs="Arial" w:hint="eastAsia"/>
          <w:color w:val="333333"/>
          <w:szCs w:val="21"/>
        </w:rPr>
        <w:t>扫描，检查您的</w:t>
      </w:r>
      <w:r>
        <w:rPr>
          <w:rFonts w:ascii="Arial" w:hAnsi="Arial" w:cs="Arial" w:hint="eastAsia"/>
          <w:color w:val="333333"/>
          <w:szCs w:val="21"/>
        </w:rPr>
        <w:t>SQL</w:t>
      </w:r>
      <w:r>
        <w:rPr>
          <w:rFonts w:ascii="Arial" w:hAnsi="Arial" w:cs="Arial" w:hint="eastAsia"/>
          <w:color w:val="333333"/>
          <w:szCs w:val="21"/>
        </w:rPr>
        <w:t>逻辑。校验规则分类如下：</w:t>
      </w:r>
    </w:p>
    <w:p w14:paraId="3BBA1355" w14:textId="77777777" w:rsidR="001C1F37" w:rsidRDefault="001C1F37" w:rsidP="001C1F37">
      <w:pPr>
        <w:pStyle w:val="li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代码规范类规则。</w:t>
      </w:r>
    </w:p>
    <w:p w14:paraId="6C847C4B" w14:textId="77777777" w:rsidR="001C1F37" w:rsidRDefault="001C1F37" w:rsidP="001C1F37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例如，表命名规范、生命周期设置及表注释等。</w:t>
      </w:r>
    </w:p>
    <w:p w14:paraId="31A12FF9" w14:textId="77777777" w:rsidR="001C1F37" w:rsidRDefault="001C1F37" w:rsidP="001C1F37">
      <w:pPr>
        <w:pStyle w:val="li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代码质量类规则。</w:t>
      </w:r>
    </w:p>
    <w:p w14:paraId="0FBA3E80" w14:textId="77777777" w:rsidR="001C1F37" w:rsidRDefault="001C1F37" w:rsidP="001C1F37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例如，分母为</w:t>
      </w:r>
      <w:r>
        <w:rPr>
          <w:rFonts w:ascii="Arial" w:hAnsi="Arial" w:cs="Arial" w:hint="eastAsia"/>
          <w:color w:val="333333"/>
          <w:sz w:val="21"/>
          <w:szCs w:val="21"/>
        </w:rPr>
        <w:t>0</w:t>
      </w:r>
      <w:r>
        <w:rPr>
          <w:rFonts w:ascii="Arial" w:hAnsi="Arial" w:cs="Arial" w:hint="eastAsia"/>
          <w:color w:val="333333"/>
          <w:sz w:val="21"/>
          <w:szCs w:val="21"/>
        </w:rPr>
        <w:t>提醒、</w:t>
      </w:r>
      <w:r>
        <w:rPr>
          <w:rFonts w:ascii="Arial" w:hAnsi="Arial" w:cs="Arial" w:hint="eastAsia"/>
          <w:color w:val="333333"/>
          <w:sz w:val="21"/>
          <w:szCs w:val="21"/>
        </w:rPr>
        <w:t>NULL</w:t>
      </w:r>
      <w:r>
        <w:rPr>
          <w:rFonts w:ascii="Arial" w:hAnsi="Arial" w:cs="Arial" w:hint="eastAsia"/>
          <w:color w:val="333333"/>
          <w:sz w:val="21"/>
          <w:szCs w:val="21"/>
        </w:rPr>
        <w:t>值参与计算影响结果提醒及插入字段顺序错误等。</w:t>
      </w:r>
    </w:p>
    <w:p w14:paraId="76FC5C35" w14:textId="77777777" w:rsidR="001C1F37" w:rsidRDefault="001C1F37" w:rsidP="001C1F37">
      <w:pPr>
        <w:pStyle w:val="li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代码性能类规则。</w:t>
      </w:r>
    </w:p>
    <w:p w14:paraId="4A6A67CC" w14:textId="77777777" w:rsidR="001C1F37" w:rsidRDefault="001C1F37" w:rsidP="001C1F37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例如，分区裁剪失效、扫描大表提醒及重复计算检测等。</w:t>
      </w:r>
    </w:p>
    <w:p w14:paraId="6F1CD167" w14:textId="5C822224" w:rsidR="001C1F37" w:rsidRDefault="001C1F37" w:rsidP="001C1F37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您在使用</w:t>
      </w:r>
      <w:proofErr w:type="spellStart"/>
      <w:r>
        <w:rPr>
          <w:rFonts w:ascii="Arial" w:hAnsi="Arial" w:cs="Arial" w:hint="eastAsia"/>
          <w:color w:val="333333"/>
          <w:szCs w:val="21"/>
        </w:rPr>
        <w:t>DataWorks</w:t>
      </w:r>
      <w:proofErr w:type="spellEnd"/>
      <w:r>
        <w:rPr>
          <w:rFonts w:ascii="Arial" w:hAnsi="Arial" w:cs="Arial" w:hint="eastAsia"/>
          <w:color w:val="333333"/>
          <w:szCs w:val="21"/>
        </w:rPr>
        <w:t>数据开发功能时，如果代码中有语法错误，会出现如下红色波浪线提示。</w:t>
      </w:r>
      <w:r>
        <w:rPr>
          <w:rFonts w:ascii="Arial" w:hAnsi="Arial" w:cs="Arial"/>
          <w:noProof/>
          <w:color w:val="FF6A00"/>
          <w:szCs w:val="21"/>
        </w:rPr>
        <w:drawing>
          <wp:inline distT="0" distB="0" distL="0" distR="0" wp14:anchorId="052F3341" wp14:editId="73E6135F">
            <wp:extent cx="6645910" cy="4046220"/>
            <wp:effectExtent l="0" t="0" r="254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tud-ag7-qt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h"/>
          <w:rFonts w:ascii="Arial" w:hAnsi="Arial" w:cs="Arial" w:hint="eastAsia"/>
          <w:color w:val="333333"/>
          <w:szCs w:val="21"/>
        </w:rPr>
        <w:t>关于</w:t>
      </w:r>
      <w:r>
        <w:rPr>
          <w:rStyle w:val="ph"/>
          <w:rFonts w:ascii="Arial" w:hAnsi="Arial" w:cs="Arial" w:hint="eastAsia"/>
          <w:color w:val="333333"/>
          <w:szCs w:val="21"/>
        </w:rPr>
        <w:t>SQL</w:t>
      </w:r>
      <w:r>
        <w:rPr>
          <w:rStyle w:val="ph"/>
          <w:rFonts w:ascii="Arial" w:hAnsi="Arial" w:cs="Arial" w:hint="eastAsia"/>
          <w:color w:val="333333"/>
          <w:szCs w:val="21"/>
        </w:rPr>
        <w:t>代码、表命名、生命周期及注释的其他规范，请参见</w:t>
      </w:r>
      <w:hyperlink r:id="rId11" w:anchor="concept-226512" w:tooltip="MaxCompute中不同类型计算任务的操作对象（输入、输出）都是表。表设计是否合理将影响存储和计算的性能，进而影响到存储和计算的计费。" w:history="1">
        <w:r>
          <w:rPr>
            <w:rStyle w:val="a4"/>
            <w:rFonts w:ascii="Arial" w:hAnsi="Arial" w:cs="Arial" w:hint="eastAsia"/>
            <w:color w:val="FF6A00"/>
            <w:szCs w:val="21"/>
            <w:u w:val="none"/>
          </w:rPr>
          <w:t>表设计规范</w:t>
        </w:r>
      </w:hyperlink>
      <w:r>
        <w:rPr>
          <w:rStyle w:val="ph"/>
          <w:rFonts w:ascii="Arial" w:hAnsi="Arial" w:cs="Arial" w:hint="eastAsia"/>
          <w:color w:val="333333"/>
          <w:szCs w:val="21"/>
        </w:rPr>
        <w:t>及</w:t>
      </w:r>
      <w:hyperlink r:id="rId12" w:anchor="concept-226673" w:tooltip="本文为您介绍MaxCompute数据开发规范，包括项目空间、表、视图、工作流节点和编码规范。" w:history="1">
        <w:r>
          <w:rPr>
            <w:rStyle w:val="a4"/>
            <w:rFonts w:ascii="Arial" w:hAnsi="Arial" w:cs="Arial" w:hint="eastAsia"/>
            <w:color w:val="FF6A00"/>
            <w:szCs w:val="21"/>
            <w:u w:val="none"/>
          </w:rPr>
          <w:t>MaxCompute</w:t>
        </w:r>
        <w:r>
          <w:rPr>
            <w:rStyle w:val="a4"/>
            <w:rFonts w:ascii="Arial" w:hAnsi="Arial" w:cs="Arial" w:hint="eastAsia"/>
            <w:color w:val="FF6A00"/>
            <w:szCs w:val="21"/>
            <w:u w:val="none"/>
          </w:rPr>
          <w:t>数据开发规范</w:t>
        </w:r>
      </w:hyperlink>
      <w:r>
        <w:rPr>
          <w:rStyle w:val="ph"/>
          <w:rFonts w:ascii="Arial" w:hAnsi="Arial" w:cs="Arial" w:hint="eastAsia"/>
          <w:color w:val="333333"/>
          <w:szCs w:val="21"/>
        </w:rPr>
        <w:t>。</w:t>
      </w:r>
    </w:p>
    <w:p w14:paraId="3F9A4385" w14:textId="77777777" w:rsidR="001C1F37" w:rsidRDefault="001C1F37" w:rsidP="001C1F37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lastRenderedPageBreak/>
        <w:t>任务发布上线卡点校验</w:t>
      </w:r>
    </w:p>
    <w:p w14:paraId="1C1D1CC3" w14:textId="77777777" w:rsidR="001C1F37" w:rsidRDefault="001C1F37" w:rsidP="001C1F37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为保障线上数据的准确性，每次变更都需要经过测试再发布到线上生产环境，且生产环境测试通过后才算发布成功。</w:t>
      </w:r>
    </w:p>
    <w:p w14:paraId="23E51758" w14:textId="77777777" w:rsidR="001C1F37" w:rsidRDefault="001C1F37" w:rsidP="001C1F37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发布上线前的测试包括代码审查和回归测试。对于资产等级较高的应用，必须在完成回归测试之后，才允许任务发布，本教程中应用为</w:t>
      </w:r>
      <w:r>
        <w:rPr>
          <w:rFonts w:ascii="Arial" w:hAnsi="Arial" w:cs="Arial" w:hint="eastAsia"/>
          <w:color w:val="333333"/>
          <w:sz w:val="21"/>
          <w:szCs w:val="21"/>
        </w:rPr>
        <w:t>A2</w:t>
      </w:r>
      <w:r>
        <w:rPr>
          <w:rFonts w:ascii="Arial" w:hAnsi="Arial" w:cs="Arial" w:hint="eastAsia"/>
          <w:color w:val="333333"/>
          <w:sz w:val="21"/>
          <w:szCs w:val="21"/>
        </w:rPr>
        <w:t>等级，属于高资产级别应用。</w:t>
      </w:r>
    </w:p>
    <w:p w14:paraId="26BD4EC8" w14:textId="77777777" w:rsidR="001C1F37" w:rsidRDefault="001C1F37" w:rsidP="001C1F37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回归测试需要您能充分模拟真实环境进行测试：</w:t>
      </w:r>
    </w:p>
    <w:p w14:paraId="478410E5" w14:textId="77777777" w:rsidR="001C1F37" w:rsidRDefault="001C1F37" w:rsidP="001C1F37">
      <w:pPr>
        <w:pStyle w:val="li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对于标准模式项目，您可使用</w:t>
      </w:r>
      <w:r>
        <w:rPr>
          <w:rFonts w:ascii="Arial" w:hAnsi="Arial" w:cs="Arial" w:hint="eastAsia"/>
          <w:color w:val="333333"/>
          <w:sz w:val="21"/>
          <w:szCs w:val="21"/>
        </w:rPr>
        <w:t>SQL</w:t>
      </w:r>
      <w:r>
        <w:rPr>
          <w:rFonts w:ascii="Arial" w:hAnsi="Arial" w:cs="Arial" w:hint="eastAsia"/>
          <w:color w:val="333333"/>
          <w:sz w:val="21"/>
          <w:szCs w:val="21"/>
        </w:rPr>
        <w:t>语句将数据从生产环境复制到开发环境，运行业务流程，观察是否存在报错。</w:t>
      </w:r>
    </w:p>
    <w:p w14:paraId="3088EA8C" w14:textId="77777777" w:rsidR="001C1F37" w:rsidRDefault="001C1F37" w:rsidP="001C1F37">
      <w:pPr>
        <w:pStyle w:val="li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对于简单模式项目，您可以直接运行业务流程，观察是否存在报错。</w:t>
      </w:r>
    </w:p>
    <w:p w14:paraId="0F9AD008" w14:textId="1B7B721F" w:rsidR="001C1F37" w:rsidRDefault="001C1F37" w:rsidP="001C1F37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由于本教程使用简单模式，您直接提交任务运行业务流程即可。</w:t>
      </w:r>
      <w:r>
        <w:rPr>
          <w:rFonts w:ascii="Arial" w:hAnsi="Arial" w:cs="Arial"/>
          <w:noProof/>
          <w:color w:val="FF6A00"/>
          <w:szCs w:val="21"/>
        </w:rPr>
        <w:drawing>
          <wp:inline distT="0" distB="0" distL="0" distR="0" wp14:anchorId="7ECE0247" wp14:editId="25071348">
            <wp:extent cx="6645910" cy="6374130"/>
            <wp:effectExtent l="0" t="0" r="2540" b="7620"/>
            <wp:docPr id="2" name="图片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wus-cbc-uqp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8E36" w14:textId="0B5F51B6" w:rsidR="001C1F37" w:rsidRDefault="001C1F37" w:rsidP="001C1F37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lastRenderedPageBreak/>
        <w:t>完成运行后，如果所有节点都显示绿色图标，则表示业务流程测试通过。</w:t>
      </w:r>
      <w:r>
        <w:rPr>
          <w:rFonts w:ascii="Arial" w:hAnsi="Arial" w:cs="Arial"/>
          <w:noProof/>
          <w:color w:val="FF6A00"/>
          <w:szCs w:val="21"/>
        </w:rPr>
        <w:drawing>
          <wp:inline distT="0" distB="0" distL="0" distR="0" wp14:anchorId="403A55F0" wp14:editId="5FBA5BC4">
            <wp:extent cx="2390140" cy="3726815"/>
            <wp:effectExtent l="0" t="0" r="0" b="6985"/>
            <wp:docPr id="1" name="图片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w8h-igf-d2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626" w14:textId="77777777" w:rsidR="001C1F37" w:rsidRDefault="001C1F37" w:rsidP="001C1F37">
      <w:pPr>
        <w:pStyle w:val="2"/>
        <w:shd w:val="clear" w:color="auto" w:fill="FFFFFF"/>
        <w:spacing w:before="540" w:after="24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任务变更</w:t>
      </w:r>
    </w:p>
    <w:p w14:paraId="4FF0630D" w14:textId="77777777" w:rsidR="001C1F37" w:rsidRDefault="001C1F37" w:rsidP="001C1F37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在进行更新操作前，需要通知下游变更原因、变更逻辑、变更时间等信息。下游对此次变更没有异议后，再按照约定时间执行发布变更，这样可以将变更对下游的影响降到最低。</w:t>
      </w:r>
    </w:p>
    <w:p w14:paraId="5414BBFE" w14:textId="77777777" w:rsidR="001C1F37" w:rsidRDefault="001C1F37" w:rsidP="001C1F37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例如，在本教程中，如果表格存储数据源的表结构发生了变更，您需要通知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ots_user_trace_log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ods_user_trace_log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dw_user_trace_log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及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rpt_user_trace_log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表的责任人，及时更新表结构。</w:t>
      </w:r>
    </w:p>
    <w:p w14:paraId="3A7CEA0C" w14:textId="77777777" w:rsidR="001C1F37" w:rsidRDefault="001C1F37" w:rsidP="001C1F37">
      <w:pPr>
        <w:shd w:val="clear" w:color="auto" w:fill="FFFFFF"/>
        <w:rPr>
          <w:rFonts w:ascii="Arial" w:hAnsi="Arial" w:cs="Arial" w:hint="eastAsia"/>
          <w:color w:val="373D41"/>
          <w:sz w:val="18"/>
          <w:szCs w:val="18"/>
        </w:rPr>
      </w:pPr>
      <w:hyperlink r:id="rId17" w:history="1">
        <w:r>
          <w:rPr>
            <w:rStyle w:val="a4"/>
            <w:rFonts w:ascii="Arial" w:hAnsi="Arial" w:cs="Arial"/>
            <w:color w:val="FF6A00"/>
            <w:sz w:val="18"/>
            <w:szCs w:val="18"/>
            <w:u w:val="none"/>
          </w:rPr>
          <w:t> </w:t>
        </w:r>
        <w:r>
          <w:rPr>
            <w:rStyle w:val="last-page-btn"/>
            <w:rFonts w:ascii="Arial" w:hAnsi="Arial" w:cs="Arial"/>
            <w:color w:val="373D41"/>
            <w:szCs w:val="21"/>
          </w:rPr>
          <w:t>上一篇</w:t>
        </w:r>
        <w:r>
          <w:rPr>
            <w:rStyle w:val="last-page-title"/>
            <w:rFonts w:ascii="Arial" w:hAnsi="Arial" w:cs="Arial"/>
            <w:color w:val="373D41"/>
            <w:szCs w:val="21"/>
          </w:rPr>
          <w:t>：数据资产定级</w:t>
        </w:r>
      </w:hyperlink>
    </w:p>
    <w:p w14:paraId="4F59547F" w14:textId="64DCF777" w:rsidR="001C1F37" w:rsidRPr="001C1F37" w:rsidRDefault="001C1F37" w:rsidP="001C1F37">
      <w:pPr>
        <w:widowControl/>
        <w:shd w:val="clear" w:color="auto" w:fill="FFFFFF"/>
        <w:jc w:val="left"/>
        <w:outlineLvl w:val="0"/>
        <w:rPr>
          <w:rFonts w:ascii="Arial" w:eastAsia="宋体" w:hAnsi="Arial" w:cs="Arial" w:hint="eastAsia"/>
          <w:color w:val="373D41"/>
          <w:kern w:val="36"/>
          <w:sz w:val="48"/>
          <w:szCs w:val="48"/>
        </w:rPr>
      </w:pPr>
    </w:p>
    <w:p w14:paraId="75289DC9" w14:textId="77777777" w:rsidR="007F0FDE" w:rsidRDefault="001C1F37"/>
    <w:sectPr w:rsidR="007F0FDE" w:rsidSect="001C1F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7714"/>
    <w:multiLevelType w:val="multilevel"/>
    <w:tmpl w:val="122E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1046"/>
    <w:multiLevelType w:val="multilevel"/>
    <w:tmpl w:val="16BA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96175"/>
    <w:multiLevelType w:val="multilevel"/>
    <w:tmpl w:val="074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A1"/>
    <w:rsid w:val="0019741F"/>
    <w:rsid w:val="001C1F37"/>
    <w:rsid w:val="003979A1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5AE3"/>
  <w15:chartTrackingRefBased/>
  <w15:docId w15:val="{3BF7373A-4BA0-438C-A846-1D7E2584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1F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F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F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C1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1F37"/>
    <w:rPr>
      <w:color w:val="0000FF"/>
      <w:u w:val="single"/>
    </w:rPr>
  </w:style>
  <w:style w:type="paragraph" w:customStyle="1" w:styleId="active">
    <w:name w:val="active"/>
    <w:basedOn w:val="a"/>
    <w:rsid w:val="001C1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1C1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1C1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1C1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1C1F37"/>
  </w:style>
  <w:style w:type="character" w:customStyle="1" w:styleId="last-page-btn">
    <w:name w:val="last-page-btn"/>
    <w:basedOn w:val="a0"/>
    <w:rsid w:val="001C1F37"/>
  </w:style>
  <w:style w:type="character" w:customStyle="1" w:styleId="last-page-title">
    <w:name w:val="last-page-title"/>
    <w:basedOn w:val="a0"/>
    <w:rsid w:val="001C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0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47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392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492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336794">
          <w:marLeft w:val="0"/>
          <w:marRight w:val="0"/>
          <w:marTop w:val="0"/>
          <w:marBottom w:val="0"/>
          <w:divBdr>
            <w:top w:val="single" w:sz="6" w:space="15" w:color="D7D8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23972.html?spm=a2c4g.11186623.6.636.5c2c24e4aGHE3r" TargetMode="External"/><Relationship Id="rId13" Type="http://schemas.openxmlformats.org/officeDocument/2006/relationships/hyperlink" Target="http://static-aliyun-doc.oss-cn-hangzhou.aliyuncs.com/assets/img/zh-CN/8529684951/p50807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23972.html?spm=a2c4g.11186623.6.636.5c2c24e4aGHE3r" TargetMode="External"/><Relationship Id="rId12" Type="http://schemas.openxmlformats.org/officeDocument/2006/relationships/hyperlink" Target="https://help.aliyun.com/document_detail/117439.html" TargetMode="External"/><Relationship Id="rId17" Type="http://schemas.openxmlformats.org/officeDocument/2006/relationships/hyperlink" Target="https://help.aliyun.com/document_detail/12397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23972.html?spm=a2c4g.11186623.6.636.5c2c24e4aGHE3r" TargetMode="External"/><Relationship Id="rId11" Type="http://schemas.openxmlformats.org/officeDocument/2006/relationships/hyperlink" Target="https://help.aliyun.com/document_detail/117390.html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://static-aliyun-doc.oss-cn-hangzhou.aliyuncs.com/assets/img/zh-CN/9529684951/p50812.pn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tic-aliyun-doc.oss-cn-hangzhou.aliyuncs.com/assets/img/zh-CN/8529684951/p50715.p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2021-01-01T01:20:00Z</dcterms:created>
  <dcterms:modified xsi:type="dcterms:W3CDTF">2021-01-01T01:21:00Z</dcterms:modified>
</cp:coreProperties>
</file>