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1F854" w14:textId="77777777" w:rsidR="00EF5E7A" w:rsidRPr="00EF5E7A" w:rsidRDefault="00EF5E7A" w:rsidP="00EF5E7A">
      <w:pPr>
        <w:widowControl/>
        <w:shd w:val="clear" w:color="auto" w:fill="FFFFFF"/>
        <w:jc w:val="left"/>
        <w:outlineLvl w:val="0"/>
        <w:rPr>
          <w:rFonts w:ascii="Arial" w:eastAsia="宋体" w:hAnsi="Arial" w:cs="Arial"/>
          <w:color w:val="373D41"/>
          <w:kern w:val="36"/>
          <w:sz w:val="48"/>
          <w:szCs w:val="48"/>
        </w:rPr>
      </w:pPr>
      <w:r w:rsidRPr="00EF5E7A">
        <w:rPr>
          <w:rFonts w:ascii="Arial" w:eastAsia="宋体" w:hAnsi="Arial" w:cs="Arial"/>
          <w:color w:val="373D41"/>
          <w:kern w:val="36"/>
          <w:sz w:val="48"/>
          <w:szCs w:val="48"/>
        </w:rPr>
        <w:t>数据模型架构规范</w:t>
      </w:r>
    </w:p>
    <w:p w14:paraId="5CD0777F" w14:textId="77777777" w:rsidR="00EF5E7A" w:rsidRPr="00EF5E7A" w:rsidRDefault="00EF5E7A" w:rsidP="00EF5E7A">
      <w:pPr>
        <w:widowControl/>
        <w:shd w:val="clear" w:color="auto" w:fill="FFFFFF"/>
        <w:spacing w:line="360" w:lineRule="atLeast"/>
        <w:jc w:val="left"/>
        <w:rPr>
          <w:rFonts w:ascii="Arial" w:eastAsia="宋体" w:hAnsi="Arial" w:cs="Arial"/>
          <w:color w:val="999999"/>
          <w:kern w:val="0"/>
          <w:sz w:val="18"/>
          <w:szCs w:val="18"/>
        </w:rPr>
      </w:pPr>
      <w:r w:rsidRPr="00EF5E7A">
        <w:rPr>
          <w:rFonts w:ascii="Arial" w:eastAsia="宋体" w:hAnsi="Arial" w:cs="Arial"/>
          <w:color w:val="999999"/>
          <w:kern w:val="0"/>
          <w:sz w:val="18"/>
          <w:szCs w:val="18"/>
        </w:rPr>
        <w:t>更新时间：</w:t>
      </w:r>
      <w:r w:rsidRPr="00EF5E7A">
        <w:rPr>
          <w:rFonts w:ascii="Arial" w:eastAsia="宋体" w:hAnsi="Arial" w:cs="Arial"/>
          <w:color w:val="999999"/>
          <w:kern w:val="0"/>
          <w:sz w:val="18"/>
          <w:szCs w:val="18"/>
        </w:rPr>
        <w:t>2019-12-16 15:58:55</w:t>
      </w:r>
    </w:p>
    <w:p w14:paraId="448519D4" w14:textId="77777777" w:rsidR="00EF5E7A" w:rsidRPr="00EF5E7A" w:rsidRDefault="00EF5E7A" w:rsidP="00EF5E7A">
      <w:pPr>
        <w:widowControl/>
        <w:shd w:val="clear" w:color="auto" w:fill="FFFFFF"/>
        <w:jc w:val="left"/>
        <w:rPr>
          <w:rFonts w:ascii="Arial" w:eastAsia="宋体" w:hAnsi="Arial" w:cs="Arial"/>
          <w:color w:val="373D41"/>
          <w:kern w:val="0"/>
          <w:sz w:val="18"/>
          <w:szCs w:val="18"/>
        </w:rPr>
      </w:pPr>
      <w:r w:rsidRPr="00EF5E7A">
        <w:rPr>
          <w:rFonts w:ascii="Arial" w:eastAsia="宋体" w:hAnsi="Arial" w:cs="Arial"/>
          <w:color w:val="373D41"/>
          <w:kern w:val="0"/>
          <w:sz w:val="18"/>
          <w:szCs w:val="18"/>
        </w:rPr>
        <w:t>   </w:t>
      </w:r>
    </w:p>
    <w:p w14:paraId="413CB9ED" w14:textId="77777777" w:rsidR="00EF5E7A" w:rsidRPr="00EF5E7A" w:rsidRDefault="00D705C6" w:rsidP="00EF5E7A">
      <w:pPr>
        <w:widowControl/>
        <w:shd w:val="clear" w:color="auto" w:fill="FFFFFF"/>
        <w:spacing w:line="480" w:lineRule="atLeast"/>
        <w:jc w:val="left"/>
        <w:rPr>
          <w:rFonts w:ascii="Arial" w:eastAsia="宋体" w:hAnsi="Arial" w:cs="Arial"/>
          <w:color w:val="373D41"/>
          <w:kern w:val="0"/>
          <w:sz w:val="18"/>
          <w:szCs w:val="18"/>
        </w:rPr>
      </w:pPr>
      <w:hyperlink r:id="rId5" w:history="1">
        <w:r w:rsidR="00EF5E7A" w:rsidRPr="00EF5E7A">
          <w:rPr>
            <w:rFonts w:ascii="Arial" w:eastAsia="宋体" w:hAnsi="Arial" w:cs="Arial"/>
            <w:b/>
            <w:bCs/>
            <w:color w:val="373D41"/>
            <w:kern w:val="0"/>
            <w:szCs w:val="21"/>
          </w:rPr>
          <w:t>本页目录</w:t>
        </w:r>
      </w:hyperlink>
    </w:p>
    <w:p w14:paraId="51B57FC1" w14:textId="77777777" w:rsidR="00EF5E7A" w:rsidRPr="00EF5E7A" w:rsidRDefault="00D705C6" w:rsidP="00EF5E7A">
      <w:pPr>
        <w:widowControl/>
        <w:numPr>
          <w:ilvl w:val="0"/>
          <w:numId w:val="1"/>
        </w:numPr>
        <w:pBdr>
          <w:left w:val="single" w:sz="24" w:space="11" w:color="FF6A00"/>
        </w:pBdr>
        <w:shd w:val="clear" w:color="auto" w:fill="FFFFFF"/>
        <w:jc w:val="left"/>
        <w:rPr>
          <w:rFonts w:ascii="Arial" w:eastAsia="宋体" w:hAnsi="Arial" w:cs="Arial"/>
          <w:color w:val="373D41"/>
          <w:kern w:val="0"/>
          <w:sz w:val="18"/>
          <w:szCs w:val="18"/>
        </w:rPr>
      </w:pPr>
      <w:hyperlink r:id="rId6" w:anchor="title-zwk-l1t-7ry" w:history="1">
        <w:r w:rsidR="00EF5E7A" w:rsidRPr="00EF5E7A">
          <w:rPr>
            <w:rFonts w:ascii="Arial" w:eastAsia="宋体" w:hAnsi="Arial" w:cs="Arial"/>
            <w:color w:val="FF6A00"/>
            <w:kern w:val="0"/>
            <w:szCs w:val="21"/>
          </w:rPr>
          <w:t>声明</w:t>
        </w:r>
      </w:hyperlink>
    </w:p>
    <w:p w14:paraId="3AF2F3F8" w14:textId="77777777" w:rsidR="00EF5E7A" w:rsidRPr="00EF5E7A" w:rsidRDefault="00D705C6" w:rsidP="00EF5E7A">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7" w:anchor="title-b9y-ehv-frq" w:history="1">
        <w:r w:rsidR="00EF5E7A" w:rsidRPr="00EF5E7A">
          <w:rPr>
            <w:rFonts w:ascii="Arial" w:eastAsia="宋体" w:hAnsi="Arial" w:cs="Arial"/>
            <w:color w:val="9B9EA0"/>
            <w:kern w:val="0"/>
            <w:szCs w:val="21"/>
          </w:rPr>
          <w:t>数据层次的划分</w:t>
        </w:r>
      </w:hyperlink>
    </w:p>
    <w:p w14:paraId="1586374E" w14:textId="77777777" w:rsidR="00EF5E7A" w:rsidRPr="00EF5E7A" w:rsidRDefault="00D705C6" w:rsidP="00EF5E7A">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8" w:anchor="title-o6q-fqr-dg9" w:history="1">
        <w:r w:rsidR="00EF5E7A" w:rsidRPr="00EF5E7A">
          <w:rPr>
            <w:rFonts w:ascii="Arial" w:eastAsia="宋体" w:hAnsi="Arial" w:cs="Arial"/>
            <w:color w:val="9B9EA0"/>
            <w:kern w:val="0"/>
            <w:szCs w:val="21"/>
          </w:rPr>
          <w:t>数据分类架构</w:t>
        </w:r>
      </w:hyperlink>
    </w:p>
    <w:p w14:paraId="59046661" w14:textId="77777777" w:rsidR="00EF5E7A" w:rsidRPr="00EF5E7A" w:rsidRDefault="00D705C6" w:rsidP="00EF5E7A">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9" w:anchor="title-9g8-0x5-nfp" w:history="1">
        <w:r w:rsidR="00EF5E7A" w:rsidRPr="00EF5E7A">
          <w:rPr>
            <w:rFonts w:ascii="Arial" w:eastAsia="宋体" w:hAnsi="Arial" w:cs="Arial"/>
            <w:color w:val="9B9EA0"/>
            <w:kern w:val="0"/>
            <w:szCs w:val="21"/>
          </w:rPr>
          <w:t>数据处理流程架构</w:t>
        </w:r>
      </w:hyperlink>
    </w:p>
    <w:p w14:paraId="18D8762D" w14:textId="77777777" w:rsidR="00EF5E7A" w:rsidRPr="00EF5E7A" w:rsidRDefault="00D705C6" w:rsidP="00EF5E7A">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10" w:anchor="title-t6w-zwf-l4b" w:history="1">
        <w:r w:rsidR="00EF5E7A" w:rsidRPr="00EF5E7A">
          <w:rPr>
            <w:rFonts w:ascii="Arial" w:eastAsia="宋体" w:hAnsi="Arial" w:cs="Arial"/>
            <w:color w:val="9B9EA0"/>
            <w:kern w:val="0"/>
            <w:szCs w:val="21"/>
          </w:rPr>
          <w:t>数据划分及命名空间约定</w:t>
        </w:r>
      </w:hyperlink>
    </w:p>
    <w:p w14:paraId="433A5525" w14:textId="77777777" w:rsidR="00EF5E7A" w:rsidRPr="00EF5E7A" w:rsidRDefault="00D705C6" w:rsidP="00EF5E7A">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11" w:anchor="title-xxh-h2u-6ld" w:history="1">
        <w:r w:rsidR="00EF5E7A" w:rsidRPr="00EF5E7A">
          <w:rPr>
            <w:rFonts w:ascii="Arial" w:eastAsia="宋体" w:hAnsi="Arial" w:cs="Arial"/>
            <w:color w:val="9B9EA0"/>
            <w:kern w:val="0"/>
            <w:szCs w:val="21"/>
          </w:rPr>
          <w:t>数据模型</w:t>
        </w:r>
      </w:hyperlink>
    </w:p>
    <w:p w14:paraId="2FE13A25" w14:textId="77777777" w:rsidR="00EF5E7A" w:rsidRPr="00EF5E7A" w:rsidRDefault="00EF5E7A" w:rsidP="00EF5E7A">
      <w:pPr>
        <w:widowControl/>
        <w:shd w:val="clear" w:color="auto" w:fill="FFFFFF"/>
        <w:spacing w:after="150" w:line="36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本文为您介绍数据模型架构规范。</w:t>
      </w:r>
    </w:p>
    <w:p w14:paraId="6E805EC7" w14:textId="77777777" w:rsidR="00EF5E7A" w:rsidRPr="00EF5E7A" w:rsidRDefault="00EF5E7A" w:rsidP="00EF5E7A">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EF5E7A">
        <w:rPr>
          <w:rFonts w:ascii="Arial" w:eastAsia="宋体" w:hAnsi="Arial" w:cs="Arial" w:hint="eastAsia"/>
          <w:b/>
          <w:bCs/>
          <w:color w:val="373D41"/>
          <w:kern w:val="0"/>
          <w:sz w:val="30"/>
          <w:szCs w:val="30"/>
        </w:rPr>
        <w:t>声明</w:t>
      </w:r>
    </w:p>
    <w:p w14:paraId="4DC0E11E" w14:textId="77777777" w:rsidR="00EF5E7A" w:rsidRPr="00EF5E7A" w:rsidRDefault="00EF5E7A" w:rsidP="00EF5E7A">
      <w:pPr>
        <w:widowControl/>
        <w:shd w:val="clear" w:color="auto" w:fill="FFFFFF"/>
        <w:spacing w:after="150" w:line="36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本文以及后续章节中介绍的非功能性规范均为建议性规范，产品功能无强制，仅供指导。</w:t>
      </w:r>
    </w:p>
    <w:p w14:paraId="7B891A3B" w14:textId="77777777" w:rsidR="00EF5E7A" w:rsidRPr="00EF5E7A" w:rsidRDefault="00EF5E7A" w:rsidP="00EF5E7A">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EF5E7A">
        <w:rPr>
          <w:rFonts w:ascii="Arial" w:eastAsia="宋体" w:hAnsi="Arial" w:cs="Arial" w:hint="eastAsia"/>
          <w:b/>
          <w:bCs/>
          <w:color w:val="373D41"/>
          <w:kern w:val="0"/>
          <w:sz w:val="30"/>
          <w:szCs w:val="30"/>
        </w:rPr>
        <w:t>数据层次的划分</w:t>
      </w:r>
    </w:p>
    <w:p w14:paraId="55C03D92" w14:textId="77777777" w:rsidR="00EF5E7A" w:rsidRPr="00EF5E7A" w:rsidRDefault="00EF5E7A" w:rsidP="00EF5E7A">
      <w:pPr>
        <w:widowControl/>
        <w:numPr>
          <w:ilvl w:val="0"/>
          <w:numId w:val="2"/>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ODS</w:t>
      </w:r>
      <w:r w:rsidRPr="00EF5E7A">
        <w:rPr>
          <w:rFonts w:ascii="Arial" w:eastAsia="宋体" w:hAnsi="Arial" w:cs="Arial" w:hint="eastAsia"/>
          <w:color w:val="333333"/>
          <w:kern w:val="0"/>
          <w:szCs w:val="21"/>
        </w:rPr>
        <w:t>：</w:t>
      </w:r>
      <w:r w:rsidRPr="00EF5E7A">
        <w:rPr>
          <w:rFonts w:ascii="Arial" w:eastAsia="宋体" w:hAnsi="Arial" w:cs="Arial" w:hint="eastAsia"/>
          <w:color w:val="333333"/>
          <w:kern w:val="0"/>
          <w:szCs w:val="21"/>
        </w:rPr>
        <w:t>Operational Data Store</w:t>
      </w:r>
      <w:r w:rsidRPr="00EF5E7A">
        <w:rPr>
          <w:rFonts w:ascii="Arial" w:eastAsia="宋体" w:hAnsi="Arial" w:cs="Arial" w:hint="eastAsia"/>
          <w:color w:val="333333"/>
          <w:kern w:val="0"/>
          <w:szCs w:val="21"/>
        </w:rPr>
        <w:t>，操作数据层，在结构上其与源系统的增量或者全量数据基本保持一致。它相当于一个数据准备区，同时又承担着基础数据的记录以及历史变化。其主要作用是把基础数据引入到</w:t>
      </w:r>
      <w:r w:rsidRPr="00EF5E7A">
        <w:rPr>
          <w:rFonts w:ascii="Arial" w:eastAsia="宋体" w:hAnsi="Arial" w:cs="Arial" w:hint="eastAsia"/>
          <w:color w:val="333333"/>
          <w:kern w:val="0"/>
          <w:szCs w:val="21"/>
        </w:rPr>
        <w:t>MaxCompute</w:t>
      </w:r>
      <w:r w:rsidRPr="00EF5E7A">
        <w:rPr>
          <w:rFonts w:ascii="Arial" w:eastAsia="宋体" w:hAnsi="Arial" w:cs="Arial" w:hint="eastAsia"/>
          <w:color w:val="333333"/>
          <w:kern w:val="0"/>
          <w:szCs w:val="21"/>
        </w:rPr>
        <w:t>。</w:t>
      </w:r>
    </w:p>
    <w:p w14:paraId="4B06F8DC" w14:textId="77777777" w:rsidR="00EF5E7A" w:rsidRPr="00EF5E7A" w:rsidRDefault="00EF5E7A" w:rsidP="00EF5E7A">
      <w:pPr>
        <w:widowControl/>
        <w:numPr>
          <w:ilvl w:val="0"/>
          <w:numId w:val="2"/>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CDM</w:t>
      </w:r>
      <w:r w:rsidRPr="00EF5E7A">
        <w:rPr>
          <w:rFonts w:ascii="Arial" w:eastAsia="宋体" w:hAnsi="Arial" w:cs="Arial" w:hint="eastAsia"/>
          <w:color w:val="333333"/>
          <w:kern w:val="0"/>
          <w:szCs w:val="21"/>
        </w:rPr>
        <w:t>：</w:t>
      </w:r>
      <w:r w:rsidRPr="00EF5E7A">
        <w:rPr>
          <w:rFonts w:ascii="Arial" w:eastAsia="宋体" w:hAnsi="Arial" w:cs="Arial" w:hint="eastAsia"/>
          <w:color w:val="333333"/>
          <w:kern w:val="0"/>
          <w:szCs w:val="21"/>
        </w:rPr>
        <w:t>Common Data Model</w:t>
      </w:r>
      <w:r w:rsidRPr="00EF5E7A">
        <w:rPr>
          <w:rFonts w:ascii="Arial" w:eastAsia="宋体" w:hAnsi="Arial" w:cs="Arial" w:hint="eastAsia"/>
          <w:color w:val="333333"/>
          <w:kern w:val="0"/>
          <w:szCs w:val="21"/>
        </w:rPr>
        <w:t>，公共维度模型层，又细分为</w:t>
      </w:r>
      <w:r w:rsidRPr="00EF5E7A">
        <w:rPr>
          <w:rFonts w:ascii="Arial" w:eastAsia="宋体" w:hAnsi="Arial" w:cs="Arial" w:hint="eastAsia"/>
          <w:color w:val="333333"/>
          <w:kern w:val="0"/>
          <w:szCs w:val="21"/>
        </w:rPr>
        <w:t>DWD</w:t>
      </w:r>
      <w:r w:rsidRPr="00EF5E7A">
        <w:rPr>
          <w:rFonts w:ascii="Arial" w:eastAsia="宋体" w:hAnsi="Arial" w:cs="Arial" w:hint="eastAsia"/>
          <w:color w:val="333333"/>
          <w:kern w:val="0"/>
          <w:szCs w:val="21"/>
        </w:rPr>
        <w:t>和</w:t>
      </w:r>
      <w:r w:rsidRPr="00EF5E7A">
        <w:rPr>
          <w:rFonts w:ascii="Arial" w:eastAsia="宋体" w:hAnsi="Arial" w:cs="Arial" w:hint="eastAsia"/>
          <w:color w:val="333333"/>
          <w:kern w:val="0"/>
          <w:szCs w:val="21"/>
        </w:rPr>
        <w:t>DWS</w:t>
      </w:r>
      <w:r w:rsidRPr="00EF5E7A">
        <w:rPr>
          <w:rFonts w:ascii="Arial" w:eastAsia="宋体" w:hAnsi="Arial" w:cs="Arial" w:hint="eastAsia"/>
          <w:color w:val="333333"/>
          <w:kern w:val="0"/>
          <w:szCs w:val="21"/>
        </w:rPr>
        <w:t>。它的主要作用是完成数据加工与整合、建立一致性的维度、构建可复用的面向分析和统计的明细事实表以及汇总公共粒度的指标。</w:t>
      </w:r>
    </w:p>
    <w:p w14:paraId="6585DC32" w14:textId="77777777" w:rsidR="00EF5E7A" w:rsidRPr="00EF5E7A" w:rsidRDefault="00EF5E7A" w:rsidP="00EF5E7A">
      <w:pPr>
        <w:widowControl/>
        <w:numPr>
          <w:ilvl w:val="1"/>
          <w:numId w:val="2"/>
        </w:numPr>
        <w:shd w:val="clear" w:color="auto" w:fill="FFFFFF"/>
        <w:spacing w:before="90" w:after="90" w:line="27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DWD</w:t>
      </w:r>
      <w:r w:rsidRPr="00EF5E7A">
        <w:rPr>
          <w:rFonts w:ascii="Arial" w:eastAsia="宋体" w:hAnsi="Arial" w:cs="Arial" w:hint="eastAsia"/>
          <w:color w:val="333333"/>
          <w:kern w:val="0"/>
          <w:szCs w:val="21"/>
        </w:rPr>
        <w:t>：</w:t>
      </w:r>
      <w:r w:rsidRPr="00EF5E7A">
        <w:rPr>
          <w:rFonts w:ascii="Arial" w:eastAsia="宋体" w:hAnsi="Arial" w:cs="Arial" w:hint="eastAsia"/>
          <w:color w:val="333333"/>
          <w:kern w:val="0"/>
          <w:szCs w:val="21"/>
        </w:rPr>
        <w:t>Data Warehouse Detail</w:t>
      </w:r>
      <w:r w:rsidRPr="00EF5E7A">
        <w:rPr>
          <w:rFonts w:ascii="Arial" w:eastAsia="宋体" w:hAnsi="Arial" w:cs="Arial" w:hint="eastAsia"/>
          <w:color w:val="333333"/>
          <w:kern w:val="0"/>
          <w:szCs w:val="21"/>
        </w:rPr>
        <w:t>，明细数据层。</w:t>
      </w:r>
    </w:p>
    <w:p w14:paraId="5B5D66EB" w14:textId="77777777" w:rsidR="00EF5E7A" w:rsidRPr="00EF5E7A" w:rsidRDefault="00EF5E7A" w:rsidP="00EF5E7A">
      <w:pPr>
        <w:widowControl/>
        <w:numPr>
          <w:ilvl w:val="1"/>
          <w:numId w:val="2"/>
        </w:numPr>
        <w:shd w:val="clear" w:color="auto" w:fill="FFFFFF"/>
        <w:spacing w:before="90" w:after="90" w:line="27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DWS</w:t>
      </w:r>
      <w:r w:rsidRPr="00EF5E7A">
        <w:rPr>
          <w:rFonts w:ascii="Arial" w:eastAsia="宋体" w:hAnsi="Arial" w:cs="Arial" w:hint="eastAsia"/>
          <w:color w:val="333333"/>
          <w:kern w:val="0"/>
          <w:szCs w:val="21"/>
        </w:rPr>
        <w:t>：</w:t>
      </w:r>
      <w:r w:rsidRPr="00EF5E7A">
        <w:rPr>
          <w:rFonts w:ascii="Arial" w:eastAsia="宋体" w:hAnsi="Arial" w:cs="Arial" w:hint="eastAsia"/>
          <w:color w:val="333333"/>
          <w:kern w:val="0"/>
          <w:szCs w:val="21"/>
        </w:rPr>
        <w:t>Data Warehouse Summary</w:t>
      </w:r>
      <w:r w:rsidRPr="00EF5E7A">
        <w:rPr>
          <w:rFonts w:ascii="Arial" w:eastAsia="宋体" w:hAnsi="Arial" w:cs="Arial" w:hint="eastAsia"/>
          <w:color w:val="333333"/>
          <w:kern w:val="0"/>
          <w:szCs w:val="21"/>
        </w:rPr>
        <w:t>，汇总数据层。</w:t>
      </w:r>
    </w:p>
    <w:p w14:paraId="29422FC5" w14:textId="77777777" w:rsidR="00EF5E7A" w:rsidRPr="00EF5E7A" w:rsidRDefault="00EF5E7A" w:rsidP="00EF5E7A">
      <w:pPr>
        <w:widowControl/>
        <w:numPr>
          <w:ilvl w:val="0"/>
          <w:numId w:val="2"/>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ADS</w:t>
      </w:r>
      <w:r w:rsidRPr="00EF5E7A">
        <w:rPr>
          <w:rFonts w:ascii="Arial" w:eastAsia="宋体" w:hAnsi="Arial" w:cs="Arial" w:hint="eastAsia"/>
          <w:color w:val="333333"/>
          <w:kern w:val="0"/>
          <w:szCs w:val="21"/>
        </w:rPr>
        <w:t>：</w:t>
      </w:r>
      <w:r w:rsidRPr="00EF5E7A">
        <w:rPr>
          <w:rFonts w:ascii="Arial" w:eastAsia="宋体" w:hAnsi="Arial" w:cs="Arial" w:hint="eastAsia"/>
          <w:color w:val="333333"/>
          <w:kern w:val="0"/>
          <w:szCs w:val="21"/>
        </w:rPr>
        <w:t>Application Data Service</w:t>
      </w:r>
      <w:r w:rsidRPr="00EF5E7A">
        <w:rPr>
          <w:rFonts w:ascii="Arial" w:eastAsia="宋体" w:hAnsi="Arial" w:cs="Arial" w:hint="eastAsia"/>
          <w:color w:val="333333"/>
          <w:kern w:val="0"/>
          <w:szCs w:val="21"/>
        </w:rPr>
        <w:t>，应用数据层。</w:t>
      </w:r>
    </w:p>
    <w:p w14:paraId="6B2F6FB5" w14:textId="77777777" w:rsidR="00EF5E7A" w:rsidRPr="00EF5E7A" w:rsidRDefault="00EF5E7A" w:rsidP="00EF5E7A">
      <w:pPr>
        <w:widowControl/>
        <w:shd w:val="clear" w:color="auto" w:fill="FFFFFF"/>
        <w:spacing w:after="150" w:line="36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具体仓库的分层情况需要结合业务场景、数据场景、系统场景进行综合考虑。</w:t>
      </w:r>
    </w:p>
    <w:p w14:paraId="15DD561D" w14:textId="77777777" w:rsidR="00EF5E7A" w:rsidRPr="00EF5E7A" w:rsidRDefault="00EF5E7A" w:rsidP="00EF5E7A">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EF5E7A">
        <w:rPr>
          <w:rFonts w:ascii="Arial" w:eastAsia="宋体" w:hAnsi="Arial" w:cs="Arial" w:hint="eastAsia"/>
          <w:b/>
          <w:bCs/>
          <w:color w:val="373D41"/>
          <w:kern w:val="0"/>
          <w:sz w:val="30"/>
          <w:szCs w:val="30"/>
        </w:rPr>
        <w:t>数据分类架构</w:t>
      </w:r>
    </w:p>
    <w:p w14:paraId="673D449D" w14:textId="695D1654" w:rsidR="00EF5E7A" w:rsidRPr="00EF5E7A" w:rsidRDefault="00EF5E7A" w:rsidP="00EF5E7A">
      <w:pPr>
        <w:widowControl/>
        <w:shd w:val="clear" w:color="auto" w:fill="FFFFFF"/>
        <w:jc w:val="left"/>
        <w:rPr>
          <w:rFonts w:ascii="Arial" w:eastAsia="宋体" w:hAnsi="Arial" w:cs="Arial"/>
          <w:color w:val="333333"/>
          <w:kern w:val="0"/>
          <w:szCs w:val="21"/>
        </w:rPr>
      </w:pPr>
      <w:r w:rsidRPr="00EF5E7A">
        <w:rPr>
          <w:rFonts w:ascii="Arial" w:eastAsia="宋体" w:hAnsi="Arial" w:cs="Arial"/>
          <w:noProof/>
          <w:color w:val="FF6A00"/>
          <w:kern w:val="0"/>
          <w:szCs w:val="21"/>
        </w:rPr>
        <w:lastRenderedPageBreak/>
        <w:drawing>
          <wp:inline distT="0" distB="0" distL="0" distR="0" wp14:anchorId="1D860B80" wp14:editId="6FBAB921">
            <wp:extent cx="6574155" cy="4410075"/>
            <wp:effectExtent l="0" t="0" r="0" b="9525"/>
            <wp:docPr id="2" name="图片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ko5-91r-wd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4155" cy="4410075"/>
                    </a:xfrm>
                    <a:prstGeom prst="rect">
                      <a:avLst/>
                    </a:prstGeom>
                    <a:noFill/>
                    <a:ln>
                      <a:noFill/>
                    </a:ln>
                  </pic:spPr>
                </pic:pic>
              </a:graphicData>
            </a:graphic>
          </wp:inline>
        </w:drawing>
      </w:r>
    </w:p>
    <w:p w14:paraId="347E3013" w14:textId="77777777" w:rsidR="00EF5E7A" w:rsidRPr="00EF5E7A" w:rsidRDefault="00EF5E7A" w:rsidP="00EF5E7A">
      <w:pPr>
        <w:widowControl/>
        <w:shd w:val="clear" w:color="auto" w:fill="FFFFFF"/>
        <w:jc w:val="left"/>
        <w:rPr>
          <w:rFonts w:ascii="Arial" w:eastAsia="宋体" w:hAnsi="Arial" w:cs="Arial"/>
          <w:color w:val="333333"/>
          <w:kern w:val="0"/>
          <w:szCs w:val="21"/>
        </w:rPr>
      </w:pPr>
      <w:r w:rsidRPr="00EF5E7A">
        <w:rPr>
          <w:rFonts w:ascii="Arial" w:eastAsia="宋体" w:hAnsi="Arial" w:cs="Arial" w:hint="eastAsia"/>
          <w:color w:val="333333"/>
          <w:kern w:val="0"/>
          <w:szCs w:val="21"/>
        </w:rPr>
        <w:t>该数据分类架构在</w:t>
      </w:r>
      <w:r w:rsidRPr="00EF5E7A">
        <w:rPr>
          <w:rFonts w:ascii="Arial" w:eastAsia="宋体" w:hAnsi="Arial" w:cs="Arial" w:hint="eastAsia"/>
          <w:color w:val="333333"/>
          <w:kern w:val="0"/>
          <w:szCs w:val="21"/>
        </w:rPr>
        <w:t>ODS</w:t>
      </w:r>
      <w:r w:rsidRPr="00EF5E7A">
        <w:rPr>
          <w:rFonts w:ascii="Arial" w:eastAsia="宋体" w:hAnsi="Arial" w:cs="Arial" w:hint="eastAsia"/>
          <w:color w:val="333333"/>
          <w:kern w:val="0"/>
          <w:szCs w:val="21"/>
        </w:rPr>
        <w:t>层分为三部分：数据准备区、离线数据和准实时数据区。在进入到</w:t>
      </w:r>
      <w:r w:rsidRPr="00EF5E7A">
        <w:rPr>
          <w:rFonts w:ascii="Arial" w:eastAsia="宋体" w:hAnsi="Arial" w:cs="Arial" w:hint="eastAsia"/>
          <w:color w:val="333333"/>
          <w:kern w:val="0"/>
          <w:szCs w:val="21"/>
        </w:rPr>
        <w:t>CDM</w:t>
      </w:r>
      <w:r w:rsidRPr="00EF5E7A">
        <w:rPr>
          <w:rFonts w:ascii="Arial" w:eastAsia="宋体" w:hAnsi="Arial" w:cs="Arial" w:hint="eastAsia"/>
          <w:color w:val="333333"/>
          <w:kern w:val="0"/>
          <w:szCs w:val="21"/>
        </w:rPr>
        <w:t>层后，由以下几部分组成：</w:t>
      </w:r>
    </w:p>
    <w:p w14:paraId="68071819" w14:textId="77777777" w:rsidR="00EF5E7A" w:rsidRPr="00EF5E7A" w:rsidRDefault="00EF5E7A" w:rsidP="00EF5E7A">
      <w:pPr>
        <w:widowControl/>
        <w:numPr>
          <w:ilvl w:val="0"/>
          <w:numId w:val="3"/>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公共维度层：基于维度建模理念思想，建立整个企业的一致性维度。</w:t>
      </w:r>
    </w:p>
    <w:p w14:paraId="7334770F" w14:textId="77777777" w:rsidR="00EF5E7A" w:rsidRPr="00EF5E7A" w:rsidRDefault="00EF5E7A" w:rsidP="00EF5E7A">
      <w:pPr>
        <w:widowControl/>
        <w:numPr>
          <w:ilvl w:val="0"/>
          <w:numId w:val="3"/>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明细粒度事实层：以业务过程为建模驱动，基于每个具体业务过程的特点，构建最细粒度的明细层事实表。您可以结合企业的数据使用特点，将明细事实表的某些重要维度属性字段做适当的冗余，即宽表化处理。</w:t>
      </w:r>
    </w:p>
    <w:p w14:paraId="3EC85D94" w14:textId="77777777" w:rsidR="00EF5E7A" w:rsidRPr="00EF5E7A" w:rsidRDefault="00EF5E7A" w:rsidP="00EF5E7A">
      <w:pPr>
        <w:widowControl/>
        <w:numPr>
          <w:ilvl w:val="0"/>
          <w:numId w:val="3"/>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公共汇总粒度事实层：以分析的主题对象为建模驱动，基于上层的应用和产品的指标需求，构建公共粒度的汇总指标事实表，以宽表化手段来物理化模型。</w:t>
      </w:r>
    </w:p>
    <w:p w14:paraId="27BADC98" w14:textId="77777777" w:rsidR="00EF5E7A" w:rsidRPr="00EF5E7A" w:rsidRDefault="00EF5E7A" w:rsidP="00EF5E7A">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EF5E7A">
        <w:rPr>
          <w:rFonts w:ascii="Arial" w:eastAsia="宋体" w:hAnsi="Arial" w:cs="Arial" w:hint="eastAsia"/>
          <w:b/>
          <w:bCs/>
          <w:color w:val="373D41"/>
          <w:kern w:val="0"/>
          <w:sz w:val="30"/>
          <w:szCs w:val="30"/>
        </w:rPr>
        <w:t>数据处理流程架构</w:t>
      </w:r>
    </w:p>
    <w:p w14:paraId="46AD874A" w14:textId="54803BE7" w:rsidR="00EF5E7A" w:rsidRPr="00EF5E7A" w:rsidRDefault="00EF5E7A" w:rsidP="00EF5E7A">
      <w:pPr>
        <w:widowControl/>
        <w:shd w:val="clear" w:color="auto" w:fill="FFFFFF"/>
        <w:jc w:val="left"/>
        <w:rPr>
          <w:rFonts w:ascii="Arial" w:eastAsia="宋体" w:hAnsi="Arial" w:cs="Arial"/>
          <w:color w:val="333333"/>
          <w:kern w:val="0"/>
          <w:szCs w:val="21"/>
        </w:rPr>
      </w:pPr>
      <w:r w:rsidRPr="00EF5E7A">
        <w:rPr>
          <w:rFonts w:ascii="Arial" w:eastAsia="宋体" w:hAnsi="Arial" w:cs="Arial"/>
          <w:noProof/>
          <w:color w:val="FF6A00"/>
          <w:kern w:val="0"/>
          <w:szCs w:val="21"/>
        </w:rPr>
        <w:lastRenderedPageBreak/>
        <w:drawing>
          <wp:inline distT="0" distB="0" distL="0" distR="0" wp14:anchorId="3A73EA58" wp14:editId="0D8F7B77">
            <wp:extent cx="6645910" cy="4139565"/>
            <wp:effectExtent l="0" t="0" r="2540" b="0"/>
            <wp:docPr id="1" name="图片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dj7-ebu-ut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139565"/>
                    </a:xfrm>
                    <a:prstGeom prst="rect">
                      <a:avLst/>
                    </a:prstGeom>
                    <a:noFill/>
                    <a:ln>
                      <a:noFill/>
                    </a:ln>
                  </pic:spPr>
                </pic:pic>
              </a:graphicData>
            </a:graphic>
          </wp:inline>
        </w:drawing>
      </w:r>
    </w:p>
    <w:p w14:paraId="0A2BF415" w14:textId="77777777" w:rsidR="00EF5E7A" w:rsidRPr="00EF5E7A" w:rsidRDefault="00EF5E7A" w:rsidP="00EF5E7A">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EF5E7A">
        <w:rPr>
          <w:rFonts w:ascii="Arial" w:eastAsia="宋体" w:hAnsi="Arial" w:cs="Arial" w:hint="eastAsia"/>
          <w:b/>
          <w:bCs/>
          <w:color w:val="373D41"/>
          <w:kern w:val="0"/>
          <w:sz w:val="30"/>
          <w:szCs w:val="30"/>
        </w:rPr>
        <w:t>数据划分及命名空间约定</w:t>
      </w:r>
    </w:p>
    <w:p w14:paraId="533F8712" w14:textId="77777777" w:rsidR="00EF5E7A" w:rsidRPr="00EF5E7A" w:rsidRDefault="00EF5E7A" w:rsidP="00EF5E7A">
      <w:pPr>
        <w:widowControl/>
        <w:shd w:val="clear" w:color="auto" w:fill="FFFFFF"/>
        <w:jc w:val="left"/>
        <w:rPr>
          <w:rFonts w:ascii="Arial" w:eastAsia="宋体" w:hAnsi="Arial" w:cs="Arial"/>
          <w:color w:val="333333"/>
          <w:kern w:val="0"/>
          <w:szCs w:val="21"/>
        </w:rPr>
      </w:pPr>
      <w:r w:rsidRPr="00EF5E7A">
        <w:rPr>
          <w:rFonts w:ascii="Arial" w:eastAsia="宋体" w:hAnsi="Arial" w:cs="Arial" w:hint="eastAsia"/>
          <w:color w:val="333333"/>
          <w:kern w:val="0"/>
          <w:szCs w:val="21"/>
        </w:rPr>
        <w:t>请根据业务划分数据并约定命名，建议针对业务名称结合数据层次约定相关命名的英文缩写，这样可以给后续数据开发过程中，对项目空间、表、字段等命名做为重要参照。</w:t>
      </w:r>
    </w:p>
    <w:p w14:paraId="472D9548" w14:textId="77777777" w:rsidR="00EF5E7A" w:rsidRPr="00EF5E7A" w:rsidRDefault="00EF5E7A" w:rsidP="00EF5E7A">
      <w:pPr>
        <w:widowControl/>
        <w:numPr>
          <w:ilvl w:val="0"/>
          <w:numId w:val="4"/>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按业务划分：命名时按主要的业务划分，以指导物理模型的划分原则、命名原则及使用的</w:t>
      </w:r>
      <w:r w:rsidRPr="00EF5E7A">
        <w:rPr>
          <w:rFonts w:ascii="Arial" w:eastAsia="宋体" w:hAnsi="Arial" w:cs="Arial" w:hint="eastAsia"/>
          <w:color w:val="333333"/>
          <w:kern w:val="0"/>
          <w:szCs w:val="21"/>
        </w:rPr>
        <w:t>ODS project</w:t>
      </w:r>
      <w:r w:rsidRPr="00EF5E7A">
        <w:rPr>
          <w:rFonts w:ascii="Arial" w:eastAsia="宋体" w:hAnsi="Arial" w:cs="Arial" w:hint="eastAsia"/>
          <w:color w:val="333333"/>
          <w:kern w:val="0"/>
          <w:szCs w:val="21"/>
        </w:rPr>
        <w:t>。例如，按业务定义英文缩写，阿里的“淘宝”英文缩写可以定义为“</w:t>
      </w:r>
      <w:r w:rsidRPr="00EF5E7A">
        <w:rPr>
          <w:rFonts w:ascii="Arial" w:eastAsia="宋体" w:hAnsi="Arial" w:cs="Arial" w:hint="eastAsia"/>
          <w:color w:val="333333"/>
          <w:kern w:val="0"/>
          <w:szCs w:val="21"/>
        </w:rPr>
        <w:t>tb</w:t>
      </w:r>
      <w:r w:rsidRPr="00EF5E7A">
        <w:rPr>
          <w:rFonts w:ascii="Arial" w:eastAsia="宋体" w:hAnsi="Arial" w:cs="Arial" w:hint="eastAsia"/>
          <w:color w:val="333333"/>
          <w:kern w:val="0"/>
          <w:szCs w:val="21"/>
        </w:rPr>
        <w:t>”。</w:t>
      </w:r>
    </w:p>
    <w:p w14:paraId="3AC4B988" w14:textId="77777777" w:rsidR="00EF5E7A" w:rsidRPr="00EF5E7A" w:rsidRDefault="00EF5E7A" w:rsidP="00EF5E7A">
      <w:pPr>
        <w:widowControl/>
        <w:numPr>
          <w:ilvl w:val="0"/>
          <w:numId w:val="4"/>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按数据域划分：命名时按照</w:t>
      </w:r>
      <w:r w:rsidRPr="00EF5E7A">
        <w:rPr>
          <w:rFonts w:ascii="Arial" w:eastAsia="宋体" w:hAnsi="Arial" w:cs="Arial" w:hint="eastAsia"/>
          <w:color w:val="333333"/>
          <w:kern w:val="0"/>
          <w:szCs w:val="21"/>
        </w:rPr>
        <w:t>CDM</w:t>
      </w:r>
      <w:r w:rsidRPr="00EF5E7A">
        <w:rPr>
          <w:rFonts w:ascii="Arial" w:eastAsia="宋体" w:hAnsi="Arial" w:cs="Arial" w:hint="eastAsia"/>
          <w:color w:val="333333"/>
          <w:kern w:val="0"/>
          <w:szCs w:val="21"/>
        </w:rPr>
        <w:t>层的数据进行数据域划分，以便有效地对数据进行管理，以及指导数据表的命名。例如，“交易”数据的英文缩写可定义为“</w:t>
      </w:r>
      <w:r w:rsidRPr="00EF5E7A">
        <w:rPr>
          <w:rFonts w:ascii="Arial" w:eastAsia="宋体" w:hAnsi="Arial" w:cs="Arial" w:hint="eastAsia"/>
          <w:color w:val="333333"/>
          <w:kern w:val="0"/>
          <w:szCs w:val="21"/>
        </w:rPr>
        <w:t>trd</w:t>
      </w:r>
      <w:r w:rsidRPr="00EF5E7A">
        <w:rPr>
          <w:rFonts w:ascii="Arial" w:eastAsia="宋体" w:hAnsi="Arial" w:cs="Arial" w:hint="eastAsia"/>
          <w:color w:val="333333"/>
          <w:kern w:val="0"/>
          <w:szCs w:val="21"/>
        </w:rPr>
        <w:t>”。</w:t>
      </w:r>
    </w:p>
    <w:p w14:paraId="280E7019" w14:textId="77777777" w:rsidR="00EF5E7A" w:rsidRPr="00EF5E7A" w:rsidRDefault="00EF5E7A" w:rsidP="00EF5E7A">
      <w:pPr>
        <w:widowControl/>
        <w:numPr>
          <w:ilvl w:val="0"/>
          <w:numId w:val="4"/>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按业务过程划分：当一个数据域由多个业务过程组成时，命名时可以按业务流程划分。业务过程是从数据分析角度看客观存在的或者抽象的业务行为动作。例如，交易数据域中的“退款”这个业务过程的英文缩写可约定命名为“</w:t>
      </w:r>
      <w:r w:rsidRPr="00EF5E7A">
        <w:rPr>
          <w:rFonts w:ascii="Arial" w:eastAsia="宋体" w:hAnsi="Arial" w:cs="Arial" w:hint="eastAsia"/>
          <w:color w:val="333333"/>
          <w:kern w:val="0"/>
          <w:szCs w:val="21"/>
        </w:rPr>
        <w:t>rfd_ent</w:t>
      </w:r>
      <w:r w:rsidRPr="00EF5E7A">
        <w:rPr>
          <w:rFonts w:ascii="Arial" w:eastAsia="宋体" w:hAnsi="Arial" w:cs="Arial" w:hint="eastAsia"/>
          <w:color w:val="333333"/>
          <w:kern w:val="0"/>
          <w:szCs w:val="21"/>
        </w:rPr>
        <w:t>”。</w:t>
      </w:r>
    </w:p>
    <w:p w14:paraId="4CEF32D1" w14:textId="77777777" w:rsidR="00EF5E7A" w:rsidRPr="00EF5E7A" w:rsidRDefault="00EF5E7A" w:rsidP="00EF5E7A">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EF5E7A">
        <w:rPr>
          <w:rFonts w:ascii="Arial" w:eastAsia="宋体" w:hAnsi="Arial" w:cs="Arial" w:hint="eastAsia"/>
          <w:b/>
          <w:bCs/>
          <w:color w:val="373D41"/>
          <w:kern w:val="0"/>
          <w:sz w:val="30"/>
          <w:szCs w:val="30"/>
        </w:rPr>
        <w:t>数据模型</w:t>
      </w:r>
    </w:p>
    <w:p w14:paraId="0F7D5D90" w14:textId="77777777" w:rsidR="00EF5E7A" w:rsidRPr="00EF5E7A" w:rsidRDefault="00EF5E7A" w:rsidP="00EF5E7A">
      <w:pPr>
        <w:widowControl/>
        <w:shd w:val="clear" w:color="auto" w:fill="FFFFFF"/>
        <w:spacing w:after="150" w:line="36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模型是对现实事物的反映和抽象，能帮助我们更好地了解客观世界。数据模型定义了数据之间关系和结构，使得我们可以有规律地获取想要的数据。例如，在一个超市里，商品的布局都有特定的规范，商品摆放的位置是按照消费者的购买习惯以及人流走向进行摆放的。</w:t>
      </w:r>
    </w:p>
    <w:p w14:paraId="577B046D" w14:textId="77777777" w:rsidR="00EF5E7A" w:rsidRPr="00EF5E7A" w:rsidRDefault="00EF5E7A" w:rsidP="00EF5E7A">
      <w:pPr>
        <w:widowControl/>
        <w:numPr>
          <w:ilvl w:val="0"/>
          <w:numId w:val="5"/>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数据模型的作用</w:t>
      </w:r>
    </w:p>
    <w:p w14:paraId="25659C65" w14:textId="77777777" w:rsidR="00EF5E7A" w:rsidRPr="00EF5E7A" w:rsidRDefault="00EF5E7A" w:rsidP="00EF5E7A">
      <w:pPr>
        <w:widowControl/>
        <w:shd w:val="clear" w:color="auto" w:fill="FFFFFF"/>
        <w:spacing w:line="360" w:lineRule="atLeast"/>
        <w:ind w:left="720"/>
        <w:jc w:val="left"/>
        <w:rPr>
          <w:rFonts w:ascii="Arial" w:eastAsia="宋体" w:hAnsi="Arial" w:cs="Arial"/>
          <w:color w:val="333333"/>
          <w:kern w:val="0"/>
          <w:szCs w:val="21"/>
        </w:rPr>
      </w:pPr>
      <w:r w:rsidRPr="00EF5E7A">
        <w:rPr>
          <w:rFonts w:ascii="Arial" w:eastAsia="宋体" w:hAnsi="Arial" w:cs="Arial" w:hint="eastAsia"/>
          <w:color w:val="333333"/>
          <w:kern w:val="0"/>
          <w:szCs w:val="21"/>
        </w:rPr>
        <w:t>数据模型是在业务需求分析之后，数据仓库工作开始时的第一步。良好的数据模型可以帮助我们更好地存储数据，更有效率地获取数据，保证数据间的一致性。</w:t>
      </w:r>
    </w:p>
    <w:p w14:paraId="462D9D84" w14:textId="77777777" w:rsidR="00EF5E7A" w:rsidRPr="00EF5E7A" w:rsidRDefault="00EF5E7A" w:rsidP="00EF5E7A">
      <w:pPr>
        <w:widowControl/>
        <w:numPr>
          <w:ilvl w:val="0"/>
          <w:numId w:val="5"/>
        </w:numPr>
        <w:shd w:val="clear" w:color="auto" w:fill="FFFFFF"/>
        <w:spacing w:before="90" w:after="90"/>
        <w:jc w:val="left"/>
        <w:rPr>
          <w:rFonts w:ascii="Arial" w:eastAsia="宋体" w:hAnsi="Arial" w:cs="Arial"/>
          <w:color w:val="333333"/>
          <w:kern w:val="0"/>
          <w:szCs w:val="21"/>
        </w:rPr>
      </w:pPr>
      <w:r w:rsidRPr="00EF5E7A">
        <w:rPr>
          <w:rFonts w:ascii="Arial" w:eastAsia="宋体" w:hAnsi="Arial" w:cs="Arial" w:hint="eastAsia"/>
          <w:color w:val="333333"/>
          <w:kern w:val="0"/>
          <w:szCs w:val="21"/>
        </w:rPr>
        <w:t>模型设计的基本原则</w:t>
      </w:r>
    </w:p>
    <w:p w14:paraId="5F00AE16" w14:textId="77777777" w:rsidR="00EF5E7A" w:rsidRPr="00EF5E7A" w:rsidRDefault="00EF5E7A" w:rsidP="00EF5E7A">
      <w:pPr>
        <w:widowControl/>
        <w:numPr>
          <w:ilvl w:val="1"/>
          <w:numId w:val="5"/>
        </w:numPr>
        <w:shd w:val="clear" w:color="auto" w:fill="FFFFFF"/>
        <w:spacing w:before="90" w:after="90" w:line="27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lastRenderedPageBreak/>
        <w:t>高内聚和低耦合</w:t>
      </w:r>
    </w:p>
    <w:p w14:paraId="382379BA" w14:textId="77777777" w:rsidR="00EF5E7A" w:rsidRPr="00EF5E7A" w:rsidRDefault="00EF5E7A" w:rsidP="00EF5E7A">
      <w:pPr>
        <w:widowControl/>
        <w:shd w:val="clear" w:color="auto" w:fill="FFFFFF"/>
        <w:spacing w:line="360" w:lineRule="atLeast"/>
        <w:ind w:left="1440"/>
        <w:jc w:val="left"/>
        <w:rPr>
          <w:rFonts w:ascii="Arial" w:eastAsia="宋体" w:hAnsi="Arial" w:cs="Arial"/>
          <w:color w:val="333333"/>
          <w:kern w:val="0"/>
          <w:szCs w:val="21"/>
        </w:rPr>
      </w:pPr>
      <w:r w:rsidRPr="00EF5E7A">
        <w:rPr>
          <w:rFonts w:ascii="Arial" w:eastAsia="宋体" w:hAnsi="Arial" w:cs="Arial" w:hint="eastAsia"/>
          <w:color w:val="333333"/>
          <w:kern w:val="0"/>
          <w:szCs w:val="21"/>
        </w:rPr>
        <w:t>一个逻辑和物理模型由哪些记录和字段组成，应该遵循最基本的软件设计方法论中的高内聚和低耦合原则。主要从数据业务特性和访问特性两个角度来考虑：将业务相近或者相关的数据、粒度相同数据设计为一个逻辑或者物理模型；将高概率同时访问的数据放一起，将低概率同时访问的数据分开存储。</w:t>
      </w:r>
    </w:p>
    <w:p w14:paraId="4401B873" w14:textId="77777777" w:rsidR="00EF5E7A" w:rsidRPr="00EF5E7A" w:rsidRDefault="00EF5E7A" w:rsidP="00EF5E7A">
      <w:pPr>
        <w:widowControl/>
        <w:numPr>
          <w:ilvl w:val="1"/>
          <w:numId w:val="5"/>
        </w:numPr>
        <w:shd w:val="clear" w:color="auto" w:fill="FFFFFF"/>
        <w:spacing w:before="90" w:after="90" w:line="27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核心模型与扩展模型分离</w:t>
      </w:r>
    </w:p>
    <w:p w14:paraId="110DF27D" w14:textId="77777777" w:rsidR="00EF5E7A" w:rsidRPr="00EF5E7A" w:rsidRDefault="00EF5E7A" w:rsidP="00EF5E7A">
      <w:pPr>
        <w:widowControl/>
        <w:shd w:val="clear" w:color="auto" w:fill="FFFFFF"/>
        <w:spacing w:line="360" w:lineRule="atLeast"/>
        <w:ind w:left="1440"/>
        <w:jc w:val="left"/>
        <w:rPr>
          <w:rFonts w:ascii="Arial" w:eastAsia="宋体" w:hAnsi="Arial" w:cs="Arial"/>
          <w:color w:val="333333"/>
          <w:kern w:val="0"/>
          <w:szCs w:val="21"/>
        </w:rPr>
      </w:pPr>
      <w:r w:rsidRPr="00EF5E7A">
        <w:rPr>
          <w:rFonts w:ascii="Arial" w:eastAsia="宋体" w:hAnsi="Arial" w:cs="Arial" w:hint="eastAsia"/>
          <w:color w:val="333333"/>
          <w:kern w:val="0"/>
          <w:szCs w:val="21"/>
        </w:rPr>
        <w:t>建立核心模型与扩展模型体系，核心模型包括的字段支持常用核心的业务，扩展模型包括的字段支持个性化或是少量应用的需要。在必须让核心模型与扩展模型做关联时，不能让扩展字段过度侵入核心模型，以免破坏了核心模型的架构简洁性与可维护性。</w:t>
      </w:r>
    </w:p>
    <w:p w14:paraId="5F1C6FAA" w14:textId="77777777" w:rsidR="00EF5E7A" w:rsidRPr="00EF5E7A" w:rsidRDefault="00EF5E7A" w:rsidP="00EF5E7A">
      <w:pPr>
        <w:widowControl/>
        <w:numPr>
          <w:ilvl w:val="1"/>
          <w:numId w:val="5"/>
        </w:numPr>
        <w:shd w:val="clear" w:color="auto" w:fill="FFFFFF"/>
        <w:spacing w:before="90" w:after="90" w:line="27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公共处理逻辑下沉及单一</w:t>
      </w:r>
    </w:p>
    <w:p w14:paraId="60F4A6D2" w14:textId="77777777" w:rsidR="00EF5E7A" w:rsidRPr="00EF5E7A" w:rsidRDefault="00EF5E7A" w:rsidP="00EF5E7A">
      <w:pPr>
        <w:widowControl/>
        <w:shd w:val="clear" w:color="auto" w:fill="FFFFFF"/>
        <w:spacing w:line="360" w:lineRule="atLeast"/>
        <w:ind w:left="1440"/>
        <w:jc w:val="left"/>
        <w:rPr>
          <w:rFonts w:ascii="Arial" w:eastAsia="宋体" w:hAnsi="Arial" w:cs="Arial"/>
          <w:color w:val="333333"/>
          <w:kern w:val="0"/>
          <w:szCs w:val="21"/>
        </w:rPr>
      </w:pPr>
      <w:r w:rsidRPr="00EF5E7A">
        <w:rPr>
          <w:rFonts w:ascii="Arial" w:eastAsia="宋体" w:hAnsi="Arial" w:cs="Arial" w:hint="eastAsia"/>
          <w:color w:val="333333"/>
          <w:kern w:val="0"/>
          <w:szCs w:val="21"/>
        </w:rPr>
        <w:t>底层公用的处理逻辑应该在数据调度依赖的底层进行封装与实现，不要让公用的处理逻辑暴露给应用层实现，不要让公共逻辑在多处同时存在。</w:t>
      </w:r>
    </w:p>
    <w:p w14:paraId="24B0ACDE" w14:textId="77777777" w:rsidR="00EF5E7A" w:rsidRPr="00EF5E7A" w:rsidRDefault="00EF5E7A" w:rsidP="00EF5E7A">
      <w:pPr>
        <w:widowControl/>
        <w:numPr>
          <w:ilvl w:val="1"/>
          <w:numId w:val="5"/>
        </w:numPr>
        <w:shd w:val="clear" w:color="auto" w:fill="FFFFFF"/>
        <w:spacing w:before="90" w:after="90" w:line="27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成本与性能平衡</w:t>
      </w:r>
    </w:p>
    <w:p w14:paraId="28E48DAD" w14:textId="77777777" w:rsidR="00EF5E7A" w:rsidRPr="00EF5E7A" w:rsidRDefault="00EF5E7A" w:rsidP="00EF5E7A">
      <w:pPr>
        <w:widowControl/>
        <w:shd w:val="clear" w:color="auto" w:fill="FFFFFF"/>
        <w:spacing w:line="360" w:lineRule="atLeast"/>
        <w:ind w:left="1440"/>
        <w:jc w:val="left"/>
        <w:rPr>
          <w:rFonts w:ascii="Arial" w:eastAsia="宋体" w:hAnsi="Arial" w:cs="Arial"/>
          <w:color w:val="333333"/>
          <w:kern w:val="0"/>
          <w:szCs w:val="21"/>
        </w:rPr>
      </w:pPr>
      <w:r w:rsidRPr="00EF5E7A">
        <w:rPr>
          <w:rFonts w:ascii="Arial" w:eastAsia="宋体" w:hAnsi="Arial" w:cs="Arial" w:hint="eastAsia"/>
          <w:color w:val="333333"/>
          <w:kern w:val="0"/>
          <w:szCs w:val="21"/>
        </w:rPr>
        <w:t>适当的数据冗余可换取查询和刷新性能，不宜过度冗余与数据复制。</w:t>
      </w:r>
    </w:p>
    <w:p w14:paraId="631BF532" w14:textId="77777777" w:rsidR="00EF5E7A" w:rsidRPr="00EF5E7A" w:rsidRDefault="00EF5E7A" w:rsidP="00EF5E7A">
      <w:pPr>
        <w:widowControl/>
        <w:numPr>
          <w:ilvl w:val="1"/>
          <w:numId w:val="5"/>
        </w:numPr>
        <w:shd w:val="clear" w:color="auto" w:fill="FFFFFF"/>
        <w:spacing w:before="90" w:after="90" w:line="27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数据可回滚</w:t>
      </w:r>
    </w:p>
    <w:p w14:paraId="429A66B7" w14:textId="77777777" w:rsidR="00EF5E7A" w:rsidRPr="00EF5E7A" w:rsidRDefault="00EF5E7A" w:rsidP="00EF5E7A">
      <w:pPr>
        <w:widowControl/>
        <w:shd w:val="clear" w:color="auto" w:fill="FFFFFF"/>
        <w:spacing w:line="360" w:lineRule="atLeast"/>
        <w:ind w:left="1440"/>
        <w:jc w:val="left"/>
        <w:rPr>
          <w:rFonts w:ascii="Arial" w:eastAsia="宋体" w:hAnsi="Arial" w:cs="Arial"/>
          <w:color w:val="333333"/>
          <w:kern w:val="0"/>
          <w:szCs w:val="21"/>
        </w:rPr>
      </w:pPr>
      <w:r w:rsidRPr="00EF5E7A">
        <w:rPr>
          <w:rFonts w:ascii="Arial" w:eastAsia="宋体" w:hAnsi="Arial" w:cs="Arial" w:hint="eastAsia"/>
          <w:color w:val="333333"/>
          <w:kern w:val="0"/>
          <w:szCs w:val="21"/>
        </w:rPr>
        <w:t>处理逻辑不变，在不同时间多次运行数据的结果需确定不变。</w:t>
      </w:r>
    </w:p>
    <w:p w14:paraId="3863555F" w14:textId="77777777" w:rsidR="00EF5E7A" w:rsidRPr="00EF5E7A" w:rsidRDefault="00EF5E7A" w:rsidP="00EF5E7A">
      <w:pPr>
        <w:widowControl/>
        <w:numPr>
          <w:ilvl w:val="1"/>
          <w:numId w:val="5"/>
        </w:numPr>
        <w:shd w:val="clear" w:color="auto" w:fill="FFFFFF"/>
        <w:spacing w:before="90" w:after="90" w:line="27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一致性</w:t>
      </w:r>
    </w:p>
    <w:p w14:paraId="55CEDDA6" w14:textId="77777777" w:rsidR="00EF5E7A" w:rsidRPr="00EF5E7A" w:rsidRDefault="00EF5E7A" w:rsidP="00EF5E7A">
      <w:pPr>
        <w:widowControl/>
        <w:shd w:val="clear" w:color="auto" w:fill="FFFFFF"/>
        <w:spacing w:line="360" w:lineRule="atLeast"/>
        <w:ind w:left="1440"/>
        <w:jc w:val="left"/>
        <w:rPr>
          <w:rFonts w:ascii="Arial" w:eastAsia="宋体" w:hAnsi="Arial" w:cs="Arial"/>
          <w:color w:val="333333"/>
          <w:kern w:val="0"/>
          <w:szCs w:val="21"/>
        </w:rPr>
      </w:pPr>
      <w:r w:rsidRPr="00EF5E7A">
        <w:rPr>
          <w:rFonts w:ascii="Arial" w:eastAsia="宋体" w:hAnsi="Arial" w:cs="Arial" w:hint="eastAsia"/>
          <w:color w:val="333333"/>
          <w:kern w:val="0"/>
          <w:szCs w:val="21"/>
        </w:rPr>
        <w:t>相同的字段在不同表中的字段名必须相同。</w:t>
      </w:r>
    </w:p>
    <w:p w14:paraId="7C1A15B9" w14:textId="77777777" w:rsidR="00EF5E7A" w:rsidRPr="00EF5E7A" w:rsidRDefault="00EF5E7A" w:rsidP="00EF5E7A">
      <w:pPr>
        <w:widowControl/>
        <w:numPr>
          <w:ilvl w:val="1"/>
          <w:numId w:val="5"/>
        </w:numPr>
        <w:shd w:val="clear" w:color="auto" w:fill="FFFFFF"/>
        <w:spacing w:before="90" w:after="90" w:line="270" w:lineRule="atLeast"/>
        <w:jc w:val="left"/>
        <w:rPr>
          <w:rFonts w:ascii="Arial" w:eastAsia="宋体" w:hAnsi="Arial" w:cs="Arial"/>
          <w:color w:val="333333"/>
          <w:kern w:val="0"/>
          <w:szCs w:val="21"/>
        </w:rPr>
      </w:pPr>
      <w:r w:rsidRPr="00EF5E7A">
        <w:rPr>
          <w:rFonts w:ascii="Arial" w:eastAsia="宋体" w:hAnsi="Arial" w:cs="Arial" w:hint="eastAsia"/>
          <w:color w:val="333333"/>
          <w:kern w:val="0"/>
          <w:szCs w:val="21"/>
        </w:rPr>
        <w:t>命名清晰可理解</w:t>
      </w:r>
    </w:p>
    <w:p w14:paraId="0FC0540B" w14:textId="77777777" w:rsidR="00EF5E7A" w:rsidRPr="00EF5E7A" w:rsidRDefault="00EF5E7A" w:rsidP="00EF5E7A">
      <w:pPr>
        <w:widowControl/>
        <w:shd w:val="clear" w:color="auto" w:fill="FFFFFF"/>
        <w:spacing w:line="360" w:lineRule="atLeast"/>
        <w:ind w:left="1440"/>
        <w:jc w:val="left"/>
        <w:rPr>
          <w:rFonts w:ascii="Arial" w:eastAsia="宋体" w:hAnsi="Arial" w:cs="Arial"/>
          <w:color w:val="333333"/>
          <w:kern w:val="0"/>
          <w:szCs w:val="21"/>
        </w:rPr>
      </w:pPr>
      <w:r w:rsidRPr="00EF5E7A">
        <w:rPr>
          <w:rFonts w:ascii="Arial" w:eastAsia="宋体" w:hAnsi="Arial" w:cs="Arial" w:hint="eastAsia"/>
          <w:color w:val="333333"/>
          <w:kern w:val="0"/>
          <w:szCs w:val="21"/>
        </w:rPr>
        <w:t>表命名规范需清晰、一致，表命名需易于下游的理解和使用</w:t>
      </w:r>
    </w:p>
    <w:p w14:paraId="38AC997E" w14:textId="77777777" w:rsidR="00D705C6" w:rsidRPr="00D705C6" w:rsidRDefault="00D705C6" w:rsidP="00D705C6">
      <w:pPr>
        <w:widowControl/>
        <w:shd w:val="clear" w:color="auto" w:fill="FFFFFF"/>
        <w:spacing w:after="150" w:line="360" w:lineRule="atLeast"/>
        <w:jc w:val="left"/>
        <w:rPr>
          <w:rFonts w:ascii="Arial" w:eastAsia="宋体" w:hAnsi="Arial" w:cs="Arial"/>
          <w:color w:val="333333"/>
          <w:kern w:val="0"/>
          <w:szCs w:val="21"/>
        </w:rPr>
      </w:pPr>
      <w:r w:rsidRPr="00D705C6">
        <w:rPr>
          <w:rFonts w:ascii="Arial" w:eastAsia="宋体" w:hAnsi="Arial" w:cs="Arial"/>
          <w:color w:val="333333"/>
          <w:kern w:val="0"/>
          <w:szCs w:val="21"/>
        </w:rPr>
        <w:t>本文为您介绍</w:t>
      </w:r>
      <w:r w:rsidRPr="00D705C6">
        <w:rPr>
          <w:rFonts w:ascii="Arial" w:eastAsia="宋体" w:hAnsi="Arial" w:cs="Arial"/>
          <w:color w:val="333333"/>
          <w:kern w:val="0"/>
          <w:szCs w:val="21"/>
        </w:rPr>
        <w:t>MaxCompute</w:t>
      </w:r>
      <w:r w:rsidRPr="00D705C6">
        <w:rPr>
          <w:rFonts w:ascii="Arial" w:eastAsia="宋体" w:hAnsi="Arial" w:cs="Arial"/>
          <w:color w:val="333333"/>
          <w:kern w:val="0"/>
          <w:szCs w:val="21"/>
        </w:rPr>
        <w:t>数仓建设的公共规范。</w:t>
      </w:r>
    </w:p>
    <w:p w14:paraId="508947FF" w14:textId="77777777" w:rsidR="00D705C6" w:rsidRPr="00D705C6" w:rsidRDefault="00D705C6" w:rsidP="00D705C6">
      <w:pPr>
        <w:widowControl/>
        <w:spacing w:before="540" w:after="240" w:line="300" w:lineRule="atLeast"/>
        <w:jc w:val="left"/>
        <w:outlineLvl w:val="1"/>
        <w:rPr>
          <w:rFonts w:ascii="宋体" w:eastAsia="宋体" w:hAnsi="宋体" w:cs="宋体"/>
          <w:b/>
          <w:bCs/>
          <w:color w:val="373D41"/>
          <w:kern w:val="0"/>
          <w:sz w:val="30"/>
          <w:szCs w:val="30"/>
        </w:rPr>
      </w:pPr>
      <w:r w:rsidRPr="00D705C6">
        <w:rPr>
          <w:rFonts w:ascii="宋体" w:eastAsia="宋体" w:hAnsi="宋体" w:cs="宋体"/>
          <w:b/>
          <w:bCs/>
          <w:color w:val="373D41"/>
          <w:kern w:val="0"/>
          <w:sz w:val="30"/>
          <w:szCs w:val="30"/>
        </w:rPr>
        <w:t>层次调用约定</w:t>
      </w:r>
    </w:p>
    <w:p w14:paraId="3D9BD794" w14:textId="77777777" w:rsidR="00D705C6" w:rsidRPr="00D705C6" w:rsidRDefault="00D705C6" w:rsidP="00D705C6">
      <w:pPr>
        <w:widowControl/>
        <w:spacing w:after="150" w:line="360" w:lineRule="atLeast"/>
        <w:jc w:val="left"/>
        <w:rPr>
          <w:rFonts w:ascii="宋体" w:eastAsia="宋体" w:hAnsi="宋体" w:cs="宋体"/>
          <w:kern w:val="0"/>
          <w:szCs w:val="21"/>
        </w:rPr>
      </w:pPr>
      <w:r w:rsidRPr="00D705C6">
        <w:rPr>
          <w:rFonts w:ascii="宋体" w:eastAsia="宋体" w:hAnsi="宋体" w:cs="宋体"/>
          <w:kern w:val="0"/>
          <w:szCs w:val="21"/>
        </w:rPr>
        <w:t>应用层应优先调用公共层数据，必须存在中间层数据，不允许应用层跨过中间层从ODS层重复加工数据。一方面，中间层团队应该积极了解应用层数据的建设需求，将公用的数据沉淀到公共层，为其他团队提供数据服务；另一方面，应用层团队也应积极配合中间层团队进行持续的数据公共建设的改造。必须避免出现过度的引用ODS层、不合理的数据复制以及子集合冗余。</w:t>
      </w:r>
    </w:p>
    <w:p w14:paraId="1EAA2FB8" w14:textId="77777777" w:rsidR="00D705C6" w:rsidRPr="00D705C6" w:rsidRDefault="00D705C6" w:rsidP="00D705C6">
      <w:pPr>
        <w:widowControl/>
        <w:numPr>
          <w:ilvl w:val="0"/>
          <w:numId w:val="6"/>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ODS层数据不能被应用层任务引用，中间层不能有沉淀的ODS层数据，必须通过CDM层的视图访问。CDM层视图必须使用调度程序进行封装，保持视图的可维护性与可管理性。</w:t>
      </w:r>
    </w:p>
    <w:p w14:paraId="01F56F5A" w14:textId="77777777" w:rsidR="00D705C6" w:rsidRPr="00D705C6" w:rsidRDefault="00D705C6" w:rsidP="00D705C6">
      <w:pPr>
        <w:widowControl/>
        <w:numPr>
          <w:ilvl w:val="0"/>
          <w:numId w:val="6"/>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CDM层任务的深度不宜过大（建议不超过10层）。</w:t>
      </w:r>
    </w:p>
    <w:p w14:paraId="3FBD8A70" w14:textId="77777777" w:rsidR="00D705C6" w:rsidRPr="00D705C6" w:rsidRDefault="00D705C6" w:rsidP="00D705C6">
      <w:pPr>
        <w:widowControl/>
        <w:numPr>
          <w:ilvl w:val="0"/>
          <w:numId w:val="6"/>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原则上一个计算刷新任务只允许一个输出表。</w:t>
      </w:r>
    </w:p>
    <w:p w14:paraId="6574D41D" w14:textId="77777777" w:rsidR="00D705C6" w:rsidRPr="00D705C6" w:rsidRDefault="00D705C6" w:rsidP="00D705C6">
      <w:pPr>
        <w:widowControl/>
        <w:numPr>
          <w:ilvl w:val="0"/>
          <w:numId w:val="6"/>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如果多个任务刷新输出一个表（不同任务插入不同的分区），DataWorks上需要建立一个依赖多个刷新任务的虚拟任务，通常下游应该依赖此虚拟任务。</w:t>
      </w:r>
    </w:p>
    <w:p w14:paraId="4DFA3CD1" w14:textId="77777777" w:rsidR="00D705C6" w:rsidRPr="00D705C6" w:rsidRDefault="00D705C6" w:rsidP="00D705C6">
      <w:pPr>
        <w:widowControl/>
        <w:numPr>
          <w:ilvl w:val="0"/>
          <w:numId w:val="6"/>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CDM汇总层应优先调用CDM明细层。在调用可累加类指标计算时，CDM汇总层尽量优先调用已经产出的粗粒度汇总层，以避免大量汇总直接从海量的明细数据层计算。</w:t>
      </w:r>
    </w:p>
    <w:p w14:paraId="13FC076E" w14:textId="77777777" w:rsidR="00D705C6" w:rsidRPr="00D705C6" w:rsidRDefault="00D705C6" w:rsidP="00D705C6">
      <w:pPr>
        <w:widowControl/>
        <w:numPr>
          <w:ilvl w:val="0"/>
          <w:numId w:val="6"/>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CDM明细层累计快照事实表优先调用CDM事务型事实表，以保持数据的一致性产出。</w:t>
      </w:r>
    </w:p>
    <w:p w14:paraId="46B5B0D9" w14:textId="77777777" w:rsidR="00D705C6" w:rsidRPr="00D705C6" w:rsidRDefault="00D705C6" w:rsidP="00D705C6">
      <w:pPr>
        <w:widowControl/>
        <w:numPr>
          <w:ilvl w:val="0"/>
          <w:numId w:val="6"/>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避免应用层过度引用和依赖CDM层明细数据，需要针对性地建设好CDM公共汇总层。</w:t>
      </w:r>
    </w:p>
    <w:p w14:paraId="434E3CEA" w14:textId="77777777" w:rsidR="00D705C6" w:rsidRPr="00D705C6" w:rsidRDefault="00D705C6" w:rsidP="00D705C6">
      <w:pPr>
        <w:widowControl/>
        <w:spacing w:before="540" w:after="240" w:line="300" w:lineRule="atLeast"/>
        <w:jc w:val="left"/>
        <w:outlineLvl w:val="1"/>
        <w:rPr>
          <w:rFonts w:ascii="宋体" w:eastAsia="宋体" w:hAnsi="宋体" w:cs="宋体"/>
          <w:b/>
          <w:bCs/>
          <w:color w:val="373D41"/>
          <w:kern w:val="0"/>
          <w:sz w:val="30"/>
          <w:szCs w:val="30"/>
        </w:rPr>
      </w:pPr>
      <w:r w:rsidRPr="00D705C6">
        <w:rPr>
          <w:rFonts w:ascii="宋体" w:eastAsia="宋体" w:hAnsi="宋体" w:cs="宋体"/>
          <w:b/>
          <w:bCs/>
          <w:color w:val="373D41"/>
          <w:kern w:val="0"/>
          <w:sz w:val="30"/>
          <w:szCs w:val="30"/>
        </w:rPr>
        <w:lastRenderedPageBreak/>
        <w:t>MaxCompute项目分配</w:t>
      </w:r>
    </w:p>
    <w:p w14:paraId="2B83ACCF"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按实际需求分配不同的ODS和CDM项目。一个ODS层项目对应一个CDM项目。例如：</w:t>
      </w:r>
    </w:p>
    <w:p w14:paraId="758945D5" w14:textId="77777777" w:rsidR="00D705C6" w:rsidRPr="00D705C6" w:rsidRDefault="00D705C6" w:rsidP="00D705C6">
      <w:pPr>
        <w:widowControl/>
        <w:numPr>
          <w:ilvl w:val="0"/>
          <w:numId w:val="7"/>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ODS层项目，按业务部门的粒度建立。</w:t>
      </w:r>
    </w:p>
    <w:p w14:paraId="2E48E4E8" w14:textId="77777777" w:rsidR="00D705C6" w:rsidRPr="00D705C6" w:rsidRDefault="00D705C6" w:rsidP="00D705C6">
      <w:pPr>
        <w:widowControl/>
        <w:numPr>
          <w:ilvl w:val="0"/>
          <w:numId w:val="7"/>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CDM层项目，按业务部门的粒度建立。</w:t>
      </w:r>
    </w:p>
    <w:p w14:paraId="3D825ABE" w14:textId="77777777" w:rsidR="00D705C6" w:rsidRPr="00D705C6" w:rsidRDefault="00D705C6" w:rsidP="00D705C6">
      <w:pPr>
        <w:widowControl/>
        <w:numPr>
          <w:ilvl w:val="0"/>
          <w:numId w:val="7"/>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ADS层项目，按应用的粒度建立。</w:t>
      </w:r>
    </w:p>
    <w:p w14:paraId="4CE00948" w14:textId="7D579036"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一个项目的划分结构如下图所示。</w:t>
      </w:r>
      <w:r w:rsidRPr="00D705C6">
        <w:rPr>
          <w:rFonts w:ascii="宋体" w:eastAsia="宋体" w:hAnsi="宋体" w:cs="宋体"/>
          <w:noProof/>
          <w:color w:val="FF6A00"/>
          <w:kern w:val="0"/>
          <w:sz w:val="24"/>
          <w:szCs w:val="24"/>
        </w:rPr>
        <w:drawing>
          <wp:inline distT="0" distB="0" distL="0" distR="0" wp14:anchorId="0620F03A" wp14:editId="4E06FE53">
            <wp:extent cx="4907915" cy="4432935"/>
            <wp:effectExtent l="0" t="0" r="6985" b="5715"/>
            <wp:docPr id="3" name="图片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zh4-5e2-yq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7915" cy="4432935"/>
                    </a:xfrm>
                    <a:prstGeom prst="rect">
                      <a:avLst/>
                    </a:prstGeom>
                    <a:noFill/>
                    <a:ln>
                      <a:noFill/>
                    </a:ln>
                  </pic:spPr>
                </pic:pic>
              </a:graphicData>
            </a:graphic>
          </wp:inline>
        </w:drawing>
      </w:r>
    </w:p>
    <w:p w14:paraId="49D0FC54" w14:textId="77777777" w:rsidR="00D705C6" w:rsidRPr="00D705C6" w:rsidRDefault="00D705C6" w:rsidP="00D705C6">
      <w:pPr>
        <w:widowControl/>
        <w:spacing w:before="540" w:after="240" w:line="300" w:lineRule="atLeast"/>
        <w:jc w:val="left"/>
        <w:outlineLvl w:val="1"/>
        <w:rPr>
          <w:rFonts w:ascii="宋体" w:eastAsia="宋体" w:hAnsi="宋体" w:cs="宋体"/>
          <w:b/>
          <w:bCs/>
          <w:color w:val="373D41"/>
          <w:kern w:val="0"/>
          <w:sz w:val="30"/>
          <w:szCs w:val="30"/>
        </w:rPr>
      </w:pPr>
      <w:r w:rsidRPr="00D705C6">
        <w:rPr>
          <w:rFonts w:ascii="宋体" w:eastAsia="宋体" w:hAnsi="宋体" w:cs="宋体"/>
          <w:b/>
          <w:bCs/>
          <w:color w:val="373D41"/>
          <w:kern w:val="0"/>
          <w:sz w:val="30"/>
          <w:szCs w:val="30"/>
        </w:rPr>
        <w:t>项目命名规范</w:t>
      </w:r>
    </w:p>
    <w:p w14:paraId="716CEEF1" w14:textId="77777777" w:rsidR="00D705C6" w:rsidRPr="00D705C6" w:rsidRDefault="00D705C6" w:rsidP="00D705C6">
      <w:pPr>
        <w:widowControl/>
        <w:numPr>
          <w:ilvl w:val="0"/>
          <w:numId w:val="8"/>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ODS层项目名称以ods为后缀，例如tbods。</w:t>
      </w:r>
    </w:p>
    <w:p w14:paraId="7B1777E0" w14:textId="77777777" w:rsidR="00D705C6" w:rsidRPr="00D705C6" w:rsidRDefault="00D705C6" w:rsidP="00D705C6">
      <w:pPr>
        <w:widowControl/>
        <w:numPr>
          <w:ilvl w:val="0"/>
          <w:numId w:val="8"/>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中间层项目名称以cdm为后缀，例如tbcdm。</w:t>
      </w:r>
    </w:p>
    <w:p w14:paraId="4E5ED4F8" w14:textId="77777777" w:rsidR="00D705C6" w:rsidRPr="00D705C6" w:rsidRDefault="00D705C6" w:rsidP="00D705C6">
      <w:pPr>
        <w:widowControl/>
        <w:numPr>
          <w:ilvl w:val="0"/>
          <w:numId w:val="8"/>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应用层项目中，数据报表、数据分析等应用名称以bi为后缀，例如tbbi；而数据产品等应用名称以app为后缀，例如sycmapp。</w:t>
      </w:r>
    </w:p>
    <w:p w14:paraId="271D0D08" w14:textId="77777777" w:rsidR="00D705C6" w:rsidRPr="00D705C6" w:rsidRDefault="00D705C6" w:rsidP="00D705C6">
      <w:pPr>
        <w:widowControl/>
        <w:spacing w:before="540" w:after="240" w:line="300" w:lineRule="atLeast"/>
        <w:jc w:val="left"/>
        <w:outlineLvl w:val="1"/>
        <w:rPr>
          <w:rFonts w:ascii="宋体" w:eastAsia="宋体" w:hAnsi="宋体" w:cs="宋体"/>
          <w:b/>
          <w:bCs/>
          <w:color w:val="373D41"/>
          <w:kern w:val="0"/>
          <w:sz w:val="30"/>
          <w:szCs w:val="30"/>
        </w:rPr>
      </w:pPr>
      <w:r w:rsidRPr="00D705C6">
        <w:rPr>
          <w:rFonts w:ascii="宋体" w:eastAsia="宋体" w:hAnsi="宋体" w:cs="宋体"/>
          <w:b/>
          <w:bCs/>
          <w:color w:val="373D41"/>
          <w:kern w:val="0"/>
          <w:sz w:val="30"/>
          <w:szCs w:val="30"/>
        </w:rPr>
        <w:t>数据类型规范</w:t>
      </w:r>
    </w:p>
    <w:p w14:paraId="2089A4B4"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ODS层的数据类型应基于源系统数据类型转换。例如，源数据为MySQL时的转换规则如下。</w:t>
      </w:r>
    </w:p>
    <w:tbl>
      <w:tblPr>
        <w:tblW w:w="11700" w:type="dxa"/>
        <w:tblCellMar>
          <w:left w:w="0" w:type="dxa"/>
          <w:right w:w="0" w:type="dxa"/>
        </w:tblCellMar>
        <w:tblLook w:val="04A0" w:firstRow="1" w:lastRow="0" w:firstColumn="1" w:lastColumn="0" w:noHBand="0" w:noVBand="1"/>
      </w:tblPr>
      <w:tblGrid>
        <w:gridCol w:w="6491"/>
        <w:gridCol w:w="5209"/>
      </w:tblGrid>
      <w:tr w:rsidR="00D705C6" w:rsidRPr="00D705C6" w14:paraId="5D5226E9" w14:textId="77777777" w:rsidTr="00D705C6">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5B805B17" w14:textId="77777777" w:rsidR="00D705C6" w:rsidRPr="00D705C6" w:rsidRDefault="00D705C6" w:rsidP="00D705C6">
            <w:pPr>
              <w:widowControl/>
              <w:jc w:val="left"/>
              <w:rPr>
                <w:rFonts w:ascii="宋体" w:eastAsia="宋体" w:hAnsi="宋体" w:cs="宋体"/>
                <w:b/>
                <w:bCs/>
                <w:color w:val="333333"/>
                <w:kern w:val="0"/>
                <w:sz w:val="24"/>
                <w:szCs w:val="24"/>
              </w:rPr>
            </w:pPr>
            <w:r w:rsidRPr="00D705C6">
              <w:rPr>
                <w:rFonts w:ascii="宋体" w:eastAsia="宋体" w:hAnsi="宋体" w:cs="宋体"/>
                <w:b/>
                <w:bCs/>
                <w:color w:val="333333"/>
                <w:kern w:val="0"/>
                <w:sz w:val="24"/>
                <w:szCs w:val="24"/>
              </w:rPr>
              <w:lastRenderedPageBreak/>
              <w:t>MySQL数据类型</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6633690E" w14:textId="77777777" w:rsidR="00D705C6" w:rsidRPr="00D705C6" w:rsidRDefault="00D705C6" w:rsidP="00D705C6">
            <w:pPr>
              <w:widowControl/>
              <w:jc w:val="left"/>
              <w:rPr>
                <w:rFonts w:ascii="宋体" w:eastAsia="宋体" w:hAnsi="宋体" w:cs="宋体"/>
                <w:b/>
                <w:bCs/>
                <w:color w:val="333333"/>
                <w:kern w:val="0"/>
                <w:sz w:val="24"/>
                <w:szCs w:val="24"/>
              </w:rPr>
            </w:pPr>
            <w:r w:rsidRPr="00D705C6">
              <w:rPr>
                <w:rFonts w:ascii="宋体" w:eastAsia="宋体" w:hAnsi="宋体" w:cs="宋体"/>
                <w:b/>
                <w:bCs/>
                <w:color w:val="333333"/>
                <w:kern w:val="0"/>
                <w:sz w:val="24"/>
                <w:szCs w:val="24"/>
              </w:rPr>
              <w:t>MaxCompute数据类型</w:t>
            </w:r>
          </w:p>
        </w:tc>
      </w:tr>
      <w:tr w:rsidR="00D705C6" w:rsidRPr="00D705C6" w14:paraId="336E83C9"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3AB96E8"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TINYINT</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8C90916"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TINYINT</w:t>
            </w:r>
          </w:p>
        </w:tc>
      </w:tr>
      <w:tr w:rsidR="00D705C6" w:rsidRPr="00D705C6" w14:paraId="6E9F0D47"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1C273FD"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SMALLINT/MEDIUMINT</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BE86CB5"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SMALLINT</w:t>
            </w:r>
          </w:p>
        </w:tc>
      </w:tr>
      <w:tr w:rsidR="00D705C6" w:rsidRPr="00D705C6" w14:paraId="3F0F7A7B"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6CD5F77"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INTEGER</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6FD4500A"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INT</w:t>
            </w:r>
          </w:p>
        </w:tc>
      </w:tr>
      <w:tr w:rsidR="00D705C6" w:rsidRPr="00D705C6" w14:paraId="7FD3C4C5"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FDA9B6C"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BIGINT</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08956CE"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BIGINT</w:t>
            </w:r>
          </w:p>
        </w:tc>
      </w:tr>
      <w:tr w:rsidR="00D705C6" w:rsidRPr="00D705C6" w14:paraId="46168E03"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A30B2A6"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FLOAT</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9427886"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FLOAT</w:t>
            </w:r>
          </w:p>
        </w:tc>
      </w:tr>
      <w:tr w:rsidR="00D705C6" w:rsidRPr="00D705C6" w14:paraId="3324187A"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A52E10E"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DOUBLE</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890B95F"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DOUBLE</w:t>
            </w:r>
          </w:p>
        </w:tc>
      </w:tr>
      <w:tr w:rsidR="00D705C6" w:rsidRPr="00D705C6" w14:paraId="44864AAE"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ACBC52F"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DECIMAL</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46584CC7"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DECIMAL</w:t>
            </w:r>
          </w:p>
        </w:tc>
      </w:tr>
      <w:tr w:rsidR="00D705C6" w:rsidRPr="00D705C6" w14:paraId="114FDB3D"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EEBCDA0"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CHAR/VARCHAR</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673C59DA"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VARCHAR</w:t>
            </w:r>
          </w:p>
        </w:tc>
      </w:tr>
      <w:tr w:rsidR="00D705C6" w:rsidRPr="00D705C6" w14:paraId="65438905"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F9A5ADF"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LONGTEXT/TEXT</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F9D0131"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STRING</w:t>
            </w:r>
          </w:p>
        </w:tc>
      </w:tr>
      <w:tr w:rsidR="00D705C6" w:rsidRPr="00D705C6" w14:paraId="61BFA5BE"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AEC64F2"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DATE/TIMESTAMP/TIME/YEAR</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9E999D8"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STRING</w:t>
            </w:r>
          </w:p>
        </w:tc>
      </w:tr>
      <w:tr w:rsidR="00D705C6" w:rsidRPr="00D705C6" w14:paraId="36098B15" w14:textId="77777777" w:rsidTr="00D705C6">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04665A9"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DATETIME</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7B6ACA1"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DATETIME</w:t>
            </w:r>
          </w:p>
        </w:tc>
      </w:tr>
    </w:tbl>
    <w:p w14:paraId="2729825E"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CDM数据公共层如果是引用ODS层数据，则默认使用ODS层字段的数据类型。其衍生加工数据字段按以下标准执行：</w:t>
      </w:r>
    </w:p>
    <w:p w14:paraId="7E7B0C8A" w14:textId="77777777" w:rsidR="00D705C6" w:rsidRPr="00D705C6" w:rsidRDefault="00D705C6" w:rsidP="00D705C6">
      <w:pPr>
        <w:widowControl/>
        <w:numPr>
          <w:ilvl w:val="0"/>
          <w:numId w:val="9"/>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金额类及其它小数点数据使用DOUBLE类型。</w:t>
      </w:r>
    </w:p>
    <w:p w14:paraId="519CF368" w14:textId="77777777" w:rsidR="00D705C6" w:rsidRPr="00D705C6" w:rsidRDefault="00D705C6" w:rsidP="00D705C6">
      <w:pPr>
        <w:widowControl/>
        <w:numPr>
          <w:ilvl w:val="0"/>
          <w:numId w:val="9"/>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字符类数据使用STRING类型。</w:t>
      </w:r>
    </w:p>
    <w:p w14:paraId="0D32BE91" w14:textId="77777777" w:rsidR="00D705C6" w:rsidRPr="00D705C6" w:rsidRDefault="00D705C6" w:rsidP="00D705C6">
      <w:pPr>
        <w:widowControl/>
        <w:numPr>
          <w:ilvl w:val="0"/>
          <w:numId w:val="9"/>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ID类和整形数值使用BIGINT类型。</w:t>
      </w:r>
    </w:p>
    <w:p w14:paraId="6EC575B9" w14:textId="77777777" w:rsidR="00D705C6" w:rsidRPr="00D705C6" w:rsidRDefault="00D705C6" w:rsidP="00D705C6">
      <w:pPr>
        <w:widowControl/>
        <w:numPr>
          <w:ilvl w:val="0"/>
          <w:numId w:val="9"/>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时间类型数据使用STRING类型（如果有特殊的格式要求，可以选择性使用DATETIME类型）。</w:t>
      </w:r>
    </w:p>
    <w:p w14:paraId="28422B20" w14:textId="77777777" w:rsidR="00D705C6" w:rsidRPr="00D705C6" w:rsidRDefault="00D705C6" w:rsidP="00D705C6">
      <w:pPr>
        <w:widowControl/>
        <w:numPr>
          <w:ilvl w:val="0"/>
          <w:numId w:val="9"/>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状态使用STRING类型。</w:t>
      </w:r>
    </w:p>
    <w:p w14:paraId="0D7D3A47" w14:textId="77777777" w:rsidR="00D705C6" w:rsidRPr="00D705C6" w:rsidRDefault="00D705C6" w:rsidP="00D705C6">
      <w:pPr>
        <w:widowControl/>
        <w:spacing w:before="540" w:after="240" w:line="300" w:lineRule="atLeast"/>
        <w:jc w:val="left"/>
        <w:outlineLvl w:val="1"/>
        <w:rPr>
          <w:rFonts w:ascii="宋体" w:eastAsia="宋体" w:hAnsi="宋体" w:cs="宋体"/>
          <w:b/>
          <w:bCs/>
          <w:color w:val="373D41"/>
          <w:kern w:val="0"/>
          <w:sz w:val="30"/>
          <w:szCs w:val="30"/>
        </w:rPr>
      </w:pPr>
      <w:r w:rsidRPr="00D705C6">
        <w:rPr>
          <w:rFonts w:ascii="宋体" w:eastAsia="宋体" w:hAnsi="宋体" w:cs="宋体"/>
          <w:b/>
          <w:bCs/>
          <w:color w:val="373D41"/>
          <w:kern w:val="0"/>
          <w:sz w:val="30"/>
          <w:szCs w:val="30"/>
        </w:rPr>
        <w:t>公共字段定义规范</w:t>
      </w:r>
    </w:p>
    <w:p w14:paraId="18316C7E" w14:textId="77777777" w:rsidR="00D705C6" w:rsidRPr="00D705C6" w:rsidRDefault="00D705C6" w:rsidP="00D705C6">
      <w:pPr>
        <w:widowControl/>
        <w:numPr>
          <w:ilvl w:val="0"/>
          <w:numId w:val="10"/>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数据统计日期的分区字段按以下标准：</w:t>
      </w:r>
    </w:p>
    <w:p w14:paraId="3B1BE82E" w14:textId="77777777" w:rsidR="00D705C6" w:rsidRPr="00D705C6" w:rsidRDefault="00D705C6" w:rsidP="00D705C6">
      <w:pPr>
        <w:widowControl/>
        <w:numPr>
          <w:ilvl w:val="1"/>
          <w:numId w:val="10"/>
        </w:numPr>
        <w:spacing w:line="270" w:lineRule="atLeast"/>
        <w:jc w:val="left"/>
        <w:rPr>
          <w:rFonts w:ascii="宋体" w:eastAsia="宋体" w:hAnsi="宋体" w:cs="宋体"/>
          <w:kern w:val="0"/>
          <w:sz w:val="24"/>
          <w:szCs w:val="24"/>
        </w:rPr>
      </w:pPr>
      <w:r w:rsidRPr="00D705C6">
        <w:rPr>
          <w:rFonts w:ascii="宋体" w:eastAsia="宋体" w:hAnsi="宋体" w:cs="宋体"/>
          <w:kern w:val="0"/>
          <w:sz w:val="24"/>
          <w:szCs w:val="24"/>
        </w:rPr>
        <w:t>按天分区：</w:t>
      </w:r>
      <w:r w:rsidRPr="00D705C6">
        <w:rPr>
          <w:rFonts w:ascii="Courier New" w:eastAsia="宋体" w:hAnsi="Courier New" w:cs="Courier New"/>
          <w:b/>
          <w:bCs/>
          <w:kern w:val="0"/>
          <w:sz w:val="24"/>
          <w:szCs w:val="24"/>
        </w:rPr>
        <w:t>ds(YYYYMMDD)</w:t>
      </w:r>
      <w:r w:rsidRPr="00D705C6">
        <w:rPr>
          <w:rFonts w:ascii="宋体" w:eastAsia="宋体" w:hAnsi="宋体" w:cs="宋体"/>
          <w:kern w:val="0"/>
          <w:sz w:val="24"/>
          <w:szCs w:val="24"/>
        </w:rPr>
        <w:t>。</w:t>
      </w:r>
    </w:p>
    <w:p w14:paraId="38A6EE59" w14:textId="77777777" w:rsidR="00D705C6" w:rsidRPr="00D705C6" w:rsidRDefault="00D705C6" w:rsidP="00D705C6">
      <w:pPr>
        <w:widowControl/>
        <w:numPr>
          <w:ilvl w:val="1"/>
          <w:numId w:val="10"/>
        </w:numPr>
        <w:spacing w:line="270" w:lineRule="atLeast"/>
        <w:jc w:val="left"/>
        <w:rPr>
          <w:rFonts w:ascii="宋体" w:eastAsia="宋体" w:hAnsi="宋体" w:cs="宋体"/>
          <w:kern w:val="0"/>
          <w:sz w:val="24"/>
          <w:szCs w:val="24"/>
        </w:rPr>
      </w:pPr>
      <w:r w:rsidRPr="00D705C6">
        <w:rPr>
          <w:rFonts w:ascii="宋体" w:eastAsia="宋体" w:hAnsi="宋体" w:cs="宋体"/>
          <w:kern w:val="0"/>
          <w:sz w:val="24"/>
          <w:szCs w:val="24"/>
        </w:rPr>
        <w:t>按小时分区：</w:t>
      </w:r>
      <w:r w:rsidRPr="00D705C6">
        <w:rPr>
          <w:rFonts w:ascii="Courier New" w:eastAsia="宋体" w:hAnsi="Courier New" w:cs="Courier New"/>
          <w:b/>
          <w:bCs/>
          <w:kern w:val="0"/>
          <w:sz w:val="24"/>
          <w:szCs w:val="24"/>
        </w:rPr>
        <w:t>hh(00-23)</w:t>
      </w:r>
      <w:r w:rsidRPr="00D705C6">
        <w:rPr>
          <w:rFonts w:ascii="宋体" w:eastAsia="宋体" w:hAnsi="宋体" w:cs="宋体"/>
          <w:kern w:val="0"/>
          <w:sz w:val="24"/>
          <w:szCs w:val="24"/>
        </w:rPr>
        <w:t>。</w:t>
      </w:r>
    </w:p>
    <w:p w14:paraId="7712AAAA" w14:textId="77777777" w:rsidR="00D705C6" w:rsidRPr="00D705C6" w:rsidRDefault="00D705C6" w:rsidP="00D705C6">
      <w:pPr>
        <w:widowControl/>
        <w:numPr>
          <w:ilvl w:val="1"/>
          <w:numId w:val="10"/>
        </w:numPr>
        <w:spacing w:line="270" w:lineRule="atLeast"/>
        <w:jc w:val="left"/>
        <w:rPr>
          <w:rFonts w:ascii="宋体" w:eastAsia="宋体" w:hAnsi="宋体" w:cs="宋体"/>
          <w:kern w:val="0"/>
          <w:sz w:val="24"/>
          <w:szCs w:val="24"/>
        </w:rPr>
      </w:pPr>
      <w:r w:rsidRPr="00D705C6">
        <w:rPr>
          <w:rFonts w:ascii="宋体" w:eastAsia="宋体" w:hAnsi="宋体" w:cs="宋体"/>
          <w:kern w:val="0"/>
          <w:sz w:val="24"/>
          <w:szCs w:val="24"/>
        </w:rPr>
        <w:t>按分钟：</w:t>
      </w:r>
      <w:r w:rsidRPr="00D705C6">
        <w:rPr>
          <w:rFonts w:ascii="Courier New" w:eastAsia="宋体" w:hAnsi="Courier New" w:cs="Courier New"/>
          <w:b/>
          <w:bCs/>
          <w:kern w:val="0"/>
          <w:sz w:val="24"/>
          <w:szCs w:val="24"/>
        </w:rPr>
        <w:t>mi (00-59)</w:t>
      </w:r>
      <w:r w:rsidRPr="00D705C6">
        <w:rPr>
          <w:rFonts w:ascii="宋体" w:eastAsia="宋体" w:hAnsi="宋体" w:cs="宋体"/>
          <w:kern w:val="0"/>
          <w:sz w:val="24"/>
          <w:szCs w:val="24"/>
        </w:rPr>
        <w:t>。</w:t>
      </w:r>
    </w:p>
    <w:p w14:paraId="222A2FE6" w14:textId="77777777" w:rsidR="00D705C6" w:rsidRPr="00D705C6" w:rsidRDefault="00D705C6" w:rsidP="00D705C6">
      <w:pPr>
        <w:widowControl/>
        <w:numPr>
          <w:ilvl w:val="0"/>
          <w:numId w:val="10"/>
        </w:numPr>
        <w:jc w:val="left"/>
        <w:rPr>
          <w:rFonts w:ascii="宋体" w:eastAsia="宋体" w:hAnsi="宋体" w:cs="宋体"/>
          <w:kern w:val="0"/>
          <w:sz w:val="24"/>
          <w:szCs w:val="24"/>
        </w:rPr>
      </w:pPr>
      <w:r w:rsidRPr="00D705C6">
        <w:rPr>
          <w:rFonts w:ascii="宋体" w:eastAsia="宋体" w:hAnsi="宋体" w:cs="宋体"/>
          <w:kern w:val="0"/>
          <w:sz w:val="24"/>
          <w:szCs w:val="24"/>
        </w:rPr>
        <w:t>is_{业务}：表示布尔型数据字段。以</w:t>
      </w:r>
      <w:r w:rsidRPr="00D705C6">
        <w:rPr>
          <w:rFonts w:ascii="Courier New" w:eastAsia="宋体" w:hAnsi="Courier New" w:cs="Courier New"/>
          <w:b/>
          <w:bCs/>
          <w:kern w:val="0"/>
          <w:sz w:val="24"/>
          <w:szCs w:val="24"/>
        </w:rPr>
        <w:t>Y</w:t>
      </w:r>
      <w:r w:rsidRPr="00D705C6">
        <w:rPr>
          <w:rFonts w:ascii="宋体" w:eastAsia="宋体" w:hAnsi="宋体" w:cs="宋体"/>
          <w:kern w:val="0"/>
          <w:sz w:val="24"/>
          <w:szCs w:val="24"/>
        </w:rPr>
        <w:t>和</w:t>
      </w:r>
      <w:r w:rsidRPr="00D705C6">
        <w:rPr>
          <w:rFonts w:ascii="Courier New" w:eastAsia="宋体" w:hAnsi="Courier New" w:cs="Courier New"/>
          <w:b/>
          <w:bCs/>
          <w:kern w:val="0"/>
          <w:sz w:val="24"/>
          <w:szCs w:val="24"/>
        </w:rPr>
        <w:t>N</w:t>
      </w:r>
      <w:r w:rsidRPr="00D705C6">
        <w:rPr>
          <w:rFonts w:ascii="宋体" w:eastAsia="宋体" w:hAnsi="宋体" w:cs="宋体"/>
          <w:kern w:val="0"/>
          <w:sz w:val="24"/>
          <w:szCs w:val="24"/>
        </w:rPr>
        <w:t>表示，不允许出现空值域。</w:t>
      </w:r>
    </w:p>
    <w:p w14:paraId="477C5303" w14:textId="77777777" w:rsidR="00D705C6" w:rsidRPr="00D705C6" w:rsidRDefault="00D705C6" w:rsidP="00D705C6">
      <w:pPr>
        <w:widowControl/>
        <w:numPr>
          <w:ilvl w:val="0"/>
          <w:numId w:val="10"/>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原则上不需要冗余分区字段。</w:t>
      </w:r>
    </w:p>
    <w:p w14:paraId="0789665F" w14:textId="77777777" w:rsidR="00D705C6" w:rsidRPr="00D705C6" w:rsidRDefault="00D705C6" w:rsidP="00D705C6">
      <w:pPr>
        <w:widowControl/>
        <w:spacing w:before="540" w:after="240" w:line="300" w:lineRule="atLeast"/>
        <w:jc w:val="left"/>
        <w:outlineLvl w:val="1"/>
        <w:rPr>
          <w:rFonts w:ascii="宋体" w:eastAsia="宋体" w:hAnsi="宋体" w:cs="宋体"/>
          <w:b/>
          <w:bCs/>
          <w:color w:val="373D41"/>
          <w:kern w:val="0"/>
          <w:sz w:val="30"/>
          <w:szCs w:val="30"/>
        </w:rPr>
      </w:pPr>
      <w:r w:rsidRPr="00D705C6">
        <w:rPr>
          <w:rFonts w:ascii="宋体" w:eastAsia="宋体" w:hAnsi="宋体" w:cs="宋体"/>
          <w:b/>
          <w:bCs/>
          <w:color w:val="373D41"/>
          <w:kern w:val="0"/>
          <w:sz w:val="30"/>
          <w:szCs w:val="30"/>
        </w:rPr>
        <w:lastRenderedPageBreak/>
        <w:t>数据冗余</w:t>
      </w:r>
    </w:p>
    <w:p w14:paraId="3D28FA8B"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一个表做宽表冗余维度属性时，应该遵循以下建议准则：</w:t>
      </w:r>
    </w:p>
    <w:p w14:paraId="68206A87" w14:textId="77777777" w:rsidR="00D705C6" w:rsidRPr="00D705C6" w:rsidRDefault="00D705C6" w:rsidP="00D705C6">
      <w:pPr>
        <w:widowControl/>
        <w:numPr>
          <w:ilvl w:val="0"/>
          <w:numId w:val="11"/>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冗余字段与表中其它字段高频率（大于3个下游应用SQL）同时访问。</w:t>
      </w:r>
    </w:p>
    <w:p w14:paraId="3EA3BA8C" w14:textId="77777777" w:rsidR="00D705C6" w:rsidRPr="00D705C6" w:rsidRDefault="00D705C6" w:rsidP="00D705C6">
      <w:pPr>
        <w:widowControl/>
        <w:numPr>
          <w:ilvl w:val="0"/>
          <w:numId w:val="11"/>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冗余字段的引入不应造成其本身的刷新完成时间产生过多后延。</w:t>
      </w:r>
    </w:p>
    <w:p w14:paraId="2A387037" w14:textId="77777777" w:rsidR="00D705C6" w:rsidRPr="00D705C6" w:rsidRDefault="00D705C6" w:rsidP="00D705C6">
      <w:pPr>
        <w:widowControl/>
        <w:numPr>
          <w:ilvl w:val="0"/>
          <w:numId w:val="11"/>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公共层数据不允许字段重复率大于60%的相同粒度数据表冗余，可以选择在原表基础上拓宽或者在下游应用中通过JOIN方式实现。</w:t>
      </w:r>
    </w:p>
    <w:p w14:paraId="5235C246" w14:textId="77777777" w:rsidR="00D705C6" w:rsidRPr="00D705C6" w:rsidRDefault="00D705C6" w:rsidP="00D705C6">
      <w:pPr>
        <w:widowControl/>
        <w:spacing w:before="540" w:after="240" w:line="300" w:lineRule="atLeast"/>
        <w:jc w:val="left"/>
        <w:outlineLvl w:val="1"/>
        <w:rPr>
          <w:rFonts w:ascii="宋体" w:eastAsia="宋体" w:hAnsi="宋体" w:cs="宋体"/>
          <w:b/>
          <w:bCs/>
          <w:color w:val="373D41"/>
          <w:kern w:val="0"/>
          <w:sz w:val="30"/>
          <w:szCs w:val="30"/>
        </w:rPr>
      </w:pPr>
      <w:r w:rsidRPr="00D705C6">
        <w:rPr>
          <w:rFonts w:ascii="宋体" w:eastAsia="宋体" w:hAnsi="宋体" w:cs="宋体"/>
          <w:b/>
          <w:bCs/>
          <w:color w:val="373D41"/>
          <w:kern w:val="0"/>
          <w:sz w:val="30"/>
          <w:szCs w:val="30"/>
        </w:rPr>
        <w:t>数据拆分</w:t>
      </w:r>
    </w:p>
    <w:p w14:paraId="736ADE87" w14:textId="77777777" w:rsidR="00D705C6" w:rsidRPr="00D705C6" w:rsidRDefault="00D705C6" w:rsidP="00D705C6">
      <w:pPr>
        <w:widowControl/>
        <w:jc w:val="left"/>
        <w:rPr>
          <w:rFonts w:ascii="宋体" w:eastAsia="宋体" w:hAnsi="宋体" w:cs="宋体"/>
          <w:kern w:val="0"/>
          <w:sz w:val="24"/>
          <w:szCs w:val="24"/>
        </w:rPr>
      </w:pPr>
      <w:r w:rsidRPr="00D705C6">
        <w:rPr>
          <w:rFonts w:ascii="宋体" w:eastAsia="宋体" w:hAnsi="宋体" w:cs="宋体"/>
          <w:kern w:val="0"/>
          <w:sz w:val="24"/>
          <w:szCs w:val="24"/>
        </w:rPr>
        <w:t>数据的水平和垂直拆分是按照访问热度分布和数据表非空数据值、零数据值在行列二维空间上分布情况进行划分的。</w:t>
      </w:r>
    </w:p>
    <w:p w14:paraId="65E7DED8" w14:textId="77777777" w:rsidR="00D705C6" w:rsidRPr="00D705C6" w:rsidRDefault="00D705C6" w:rsidP="00D705C6">
      <w:pPr>
        <w:widowControl/>
        <w:numPr>
          <w:ilvl w:val="0"/>
          <w:numId w:val="12"/>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在物理上划分核心模型和扩展模型，将其字段进行垂直划分。</w:t>
      </w:r>
    </w:p>
    <w:p w14:paraId="0B5D03C7" w14:textId="77777777" w:rsidR="00D705C6" w:rsidRPr="00D705C6" w:rsidRDefault="00D705C6" w:rsidP="00D705C6">
      <w:pPr>
        <w:widowControl/>
        <w:numPr>
          <w:ilvl w:val="0"/>
          <w:numId w:val="12"/>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将访问相关度较高的列在一个表存储，将访问相关度较低的字段分开存储。</w:t>
      </w:r>
    </w:p>
    <w:p w14:paraId="0A668DB6" w14:textId="77777777" w:rsidR="00D705C6" w:rsidRPr="00D705C6" w:rsidRDefault="00D705C6" w:rsidP="00D705C6">
      <w:pPr>
        <w:widowControl/>
        <w:numPr>
          <w:ilvl w:val="0"/>
          <w:numId w:val="12"/>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将经常用到的Where条件按记录行进行水平切分或者冗余。水平切分可以考虑二级分区手段，以避免多余的数据复制与冗余。</w:t>
      </w:r>
    </w:p>
    <w:p w14:paraId="1B573D3C" w14:textId="77777777" w:rsidR="00D705C6" w:rsidRPr="00D705C6" w:rsidRDefault="00D705C6" w:rsidP="00D705C6">
      <w:pPr>
        <w:widowControl/>
        <w:numPr>
          <w:ilvl w:val="0"/>
          <w:numId w:val="12"/>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将出现大量空值和零值的统计汇总表，依据其空值和零值分布状况可以做适当的水平和垂直切分，以减少存储和下游的扫描数据量。</w:t>
      </w:r>
    </w:p>
    <w:p w14:paraId="7CD4F086" w14:textId="77777777" w:rsidR="00D705C6" w:rsidRPr="00D705C6" w:rsidRDefault="00D705C6" w:rsidP="00D705C6">
      <w:pPr>
        <w:widowControl/>
        <w:spacing w:before="540" w:after="240" w:line="300" w:lineRule="atLeast"/>
        <w:jc w:val="left"/>
        <w:outlineLvl w:val="1"/>
        <w:rPr>
          <w:rFonts w:ascii="宋体" w:eastAsia="宋体" w:hAnsi="宋体" w:cs="宋体"/>
          <w:b/>
          <w:bCs/>
          <w:color w:val="373D41"/>
          <w:kern w:val="0"/>
          <w:sz w:val="30"/>
          <w:szCs w:val="30"/>
        </w:rPr>
      </w:pPr>
      <w:r w:rsidRPr="00D705C6">
        <w:rPr>
          <w:rFonts w:ascii="宋体" w:eastAsia="宋体" w:hAnsi="宋体" w:cs="宋体"/>
          <w:b/>
          <w:bCs/>
          <w:color w:val="373D41"/>
          <w:kern w:val="0"/>
          <w:sz w:val="30"/>
          <w:szCs w:val="30"/>
        </w:rPr>
        <w:t>空值处理原则</w:t>
      </w:r>
    </w:p>
    <w:p w14:paraId="101C3AB2" w14:textId="77777777" w:rsidR="00D705C6" w:rsidRPr="00D705C6" w:rsidRDefault="00D705C6" w:rsidP="00D705C6">
      <w:pPr>
        <w:widowControl/>
        <w:numPr>
          <w:ilvl w:val="0"/>
          <w:numId w:val="13"/>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汇总类指标的空值：空值处理，填充为零，当前MaxCompute基于列存储的压缩技术不会由于填充大量空值导致存储成本上升。</w:t>
      </w:r>
    </w:p>
    <w:p w14:paraId="26047570" w14:textId="77777777" w:rsidR="00D705C6" w:rsidRPr="00D705C6" w:rsidRDefault="00D705C6" w:rsidP="00D705C6">
      <w:pPr>
        <w:widowControl/>
        <w:numPr>
          <w:ilvl w:val="0"/>
          <w:numId w:val="13"/>
        </w:numPr>
        <w:spacing w:before="90" w:after="90"/>
        <w:jc w:val="left"/>
        <w:rPr>
          <w:rFonts w:ascii="宋体" w:eastAsia="宋体" w:hAnsi="宋体" w:cs="宋体"/>
          <w:kern w:val="0"/>
          <w:sz w:val="24"/>
          <w:szCs w:val="24"/>
        </w:rPr>
      </w:pPr>
      <w:r w:rsidRPr="00D705C6">
        <w:rPr>
          <w:rFonts w:ascii="宋体" w:eastAsia="宋体" w:hAnsi="宋体" w:cs="宋体"/>
          <w:kern w:val="0"/>
          <w:sz w:val="24"/>
          <w:szCs w:val="24"/>
        </w:rPr>
        <w:t>维度属性值为空：在汇总到对应维度上时，对于无法对应的统计事实，记录行会填充为-99（未知），对应维表会出现一条-99（未知）的记录。</w:t>
      </w:r>
    </w:p>
    <w:p w14:paraId="3105E12B" w14:textId="77777777" w:rsidR="007F0FDE" w:rsidRPr="00EF5E7A" w:rsidRDefault="00D705C6"/>
    <w:sectPr w:rsidR="007F0FDE" w:rsidRPr="00EF5E7A" w:rsidSect="00EF5E7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B7A7B"/>
    <w:multiLevelType w:val="multilevel"/>
    <w:tmpl w:val="0B6E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4295B"/>
    <w:multiLevelType w:val="multilevel"/>
    <w:tmpl w:val="957E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41551"/>
    <w:multiLevelType w:val="multilevel"/>
    <w:tmpl w:val="DAB0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C2163"/>
    <w:multiLevelType w:val="multilevel"/>
    <w:tmpl w:val="1602B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473FD"/>
    <w:multiLevelType w:val="multilevel"/>
    <w:tmpl w:val="0C0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74BB9"/>
    <w:multiLevelType w:val="multilevel"/>
    <w:tmpl w:val="794E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E5E09"/>
    <w:multiLevelType w:val="multilevel"/>
    <w:tmpl w:val="8CF4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52649"/>
    <w:multiLevelType w:val="multilevel"/>
    <w:tmpl w:val="087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23F0B"/>
    <w:multiLevelType w:val="multilevel"/>
    <w:tmpl w:val="756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17E1F"/>
    <w:multiLevelType w:val="multilevel"/>
    <w:tmpl w:val="963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47889"/>
    <w:multiLevelType w:val="multilevel"/>
    <w:tmpl w:val="EEEC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44658"/>
    <w:multiLevelType w:val="multilevel"/>
    <w:tmpl w:val="DD4A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B3614"/>
    <w:multiLevelType w:val="multilevel"/>
    <w:tmpl w:val="92506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11"/>
  </w:num>
  <w:num w:numId="5">
    <w:abstractNumId w:val="12"/>
  </w:num>
  <w:num w:numId="6">
    <w:abstractNumId w:val="9"/>
  </w:num>
  <w:num w:numId="7">
    <w:abstractNumId w:val="2"/>
  </w:num>
  <w:num w:numId="8">
    <w:abstractNumId w:val="7"/>
  </w:num>
  <w:num w:numId="9">
    <w:abstractNumId w:val="10"/>
  </w:num>
  <w:num w:numId="10">
    <w:abstractNumId w:val="1"/>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19"/>
    <w:rsid w:val="0019741F"/>
    <w:rsid w:val="009B7F19"/>
    <w:rsid w:val="00D705C6"/>
    <w:rsid w:val="00EF5E7A"/>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1A2A3-FA3E-4E9A-8CE6-CE2A036AF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E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5E7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5E7A"/>
    <w:rPr>
      <w:rFonts w:ascii="宋体" w:eastAsia="宋体" w:hAnsi="宋体" w:cs="宋体"/>
      <w:b/>
      <w:bCs/>
      <w:kern w:val="36"/>
      <w:sz w:val="48"/>
      <w:szCs w:val="48"/>
    </w:rPr>
  </w:style>
  <w:style w:type="character" w:customStyle="1" w:styleId="20">
    <w:name w:val="标题 2 字符"/>
    <w:basedOn w:val="a0"/>
    <w:link w:val="2"/>
    <w:uiPriority w:val="9"/>
    <w:rsid w:val="00EF5E7A"/>
    <w:rPr>
      <w:rFonts w:ascii="宋体" w:eastAsia="宋体" w:hAnsi="宋体" w:cs="宋体"/>
      <w:b/>
      <w:bCs/>
      <w:kern w:val="0"/>
      <w:sz w:val="36"/>
      <w:szCs w:val="36"/>
    </w:rPr>
  </w:style>
  <w:style w:type="paragraph" w:styleId="a3">
    <w:name w:val="Normal (Web)"/>
    <w:basedOn w:val="a"/>
    <w:uiPriority w:val="99"/>
    <w:semiHidden/>
    <w:unhideWhenUsed/>
    <w:rsid w:val="00EF5E7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F5E7A"/>
    <w:rPr>
      <w:color w:val="0000FF"/>
      <w:u w:val="single"/>
    </w:rPr>
  </w:style>
  <w:style w:type="paragraph" w:customStyle="1" w:styleId="active">
    <w:name w:val="active"/>
    <w:basedOn w:val="a"/>
    <w:rsid w:val="00EF5E7A"/>
    <w:pPr>
      <w:widowControl/>
      <w:spacing w:before="100" w:beforeAutospacing="1" w:after="100" w:afterAutospacing="1"/>
      <w:jc w:val="left"/>
    </w:pPr>
    <w:rPr>
      <w:rFonts w:ascii="宋体" w:eastAsia="宋体" w:hAnsi="宋体" w:cs="宋体"/>
      <w:kern w:val="0"/>
      <w:sz w:val="24"/>
      <w:szCs w:val="24"/>
    </w:rPr>
  </w:style>
  <w:style w:type="paragraph" w:customStyle="1" w:styleId="shortdesc">
    <w:name w:val="shortdesc"/>
    <w:basedOn w:val="a"/>
    <w:rsid w:val="00EF5E7A"/>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EF5E7A"/>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EF5E7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D70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2799">
      <w:bodyDiv w:val="1"/>
      <w:marLeft w:val="0"/>
      <w:marRight w:val="0"/>
      <w:marTop w:val="0"/>
      <w:marBottom w:val="0"/>
      <w:divBdr>
        <w:top w:val="none" w:sz="0" w:space="0" w:color="auto"/>
        <w:left w:val="none" w:sz="0" w:space="0" w:color="auto"/>
        <w:bottom w:val="none" w:sz="0" w:space="0" w:color="auto"/>
        <w:right w:val="none" w:sz="0" w:space="0" w:color="auto"/>
      </w:divBdr>
      <w:divsChild>
        <w:div w:id="2050648305">
          <w:marLeft w:val="0"/>
          <w:marRight w:val="0"/>
          <w:marTop w:val="90"/>
          <w:marBottom w:val="0"/>
          <w:divBdr>
            <w:top w:val="none" w:sz="0" w:space="0" w:color="auto"/>
            <w:left w:val="none" w:sz="0" w:space="0" w:color="auto"/>
            <w:bottom w:val="none" w:sz="0" w:space="0" w:color="auto"/>
            <w:right w:val="none" w:sz="0" w:space="0" w:color="auto"/>
          </w:divBdr>
          <w:divsChild>
            <w:div w:id="1710959709">
              <w:marLeft w:val="0"/>
              <w:marRight w:val="0"/>
              <w:marTop w:val="0"/>
              <w:marBottom w:val="0"/>
              <w:divBdr>
                <w:top w:val="none" w:sz="0" w:space="0" w:color="auto"/>
                <w:left w:val="none" w:sz="0" w:space="0" w:color="auto"/>
                <w:bottom w:val="none" w:sz="0" w:space="0" w:color="auto"/>
                <w:right w:val="none" w:sz="0" w:space="0" w:color="auto"/>
              </w:divBdr>
            </w:div>
          </w:divsChild>
        </w:div>
        <w:div w:id="1001811486">
          <w:marLeft w:val="0"/>
          <w:marRight w:val="0"/>
          <w:marTop w:val="300"/>
          <w:marBottom w:val="0"/>
          <w:divBdr>
            <w:top w:val="none" w:sz="0" w:space="0" w:color="auto"/>
            <w:left w:val="none" w:sz="0" w:space="0" w:color="auto"/>
            <w:bottom w:val="none" w:sz="0" w:space="0" w:color="auto"/>
            <w:right w:val="none" w:sz="0" w:space="0" w:color="auto"/>
          </w:divBdr>
          <w:divsChild>
            <w:div w:id="1970282630">
              <w:marLeft w:val="0"/>
              <w:marRight w:val="0"/>
              <w:marTop w:val="0"/>
              <w:marBottom w:val="0"/>
              <w:divBdr>
                <w:top w:val="none" w:sz="0" w:space="0" w:color="auto"/>
                <w:left w:val="none" w:sz="0" w:space="0" w:color="auto"/>
                <w:bottom w:val="none" w:sz="0" w:space="0" w:color="auto"/>
                <w:right w:val="none" w:sz="0" w:space="0" w:color="auto"/>
              </w:divBdr>
              <w:divsChild>
                <w:div w:id="257493551">
                  <w:marLeft w:val="0"/>
                  <w:marRight w:val="0"/>
                  <w:marTop w:val="0"/>
                  <w:marBottom w:val="0"/>
                  <w:divBdr>
                    <w:top w:val="none" w:sz="0" w:space="0" w:color="auto"/>
                    <w:left w:val="single" w:sz="24" w:space="11" w:color="EBECEC"/>
                    <w:bottom w:val="none" w:sz="0" w:space="0" w:color="auto"/>
                    <w:right w:val="none" w:sz="0" w:space="0" w:color="auto"/>
                  </w:divBdr>
                </w:div>
                <w:div w:id="21374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6741">
          <w:marLeft w:val="0"/>
          <w:marRight w:val="0"/>
          <w:marTop w:val="300"/>
          <w:marBottom w:val="525"/>
          <w:divBdr>
            <w:top w:val="none" w:sz="0" w:space="0" w:color="auto"/>
            <w:left w:val="none" w:sz="0" w:space="0" w:color="auto"/>
            <w:bottom w:val="none" w:sz="0" w:space="0" w:color="auto"/>
            <w:right w:val="none" w:sz="0" w:space="0" w:color="auto"/>
          </w:divBdr>
          <w:divsChild>
            <w:div w:id="586812651">
              <w:marLeft w:val="0"/>
              <w:marRight w:val="0"/>
              <w:marTop w:val="0"/>
              <w:marBottom w:val="0"/>
              <w:divBdr>
                <w:top w:val="none" w:sz="0" w:space="0" w:color="auto"/>
                <w:left w:val="none" w:sz="0" w:space="0" w:color="auto"/>
                <w:bottom w:val="none" w:sz="0" w:space="0" w:color="auto"/>
                <w:right w:val="none" w:sz="0" w:space="0" w:color="auto"/>
              </w:divBdr>
              <w:divsChild>
                <w:div w:id="774983326">
                  <w:marLeft w:val="0"/>
                  <w:marRight w:val="0"/>
                  <w:marTop w:val="0"/>
                  <w:marBottom w:val="0"/>
                  <w:divBdr>
                    <w:top w:val="none" w:sz="0" w:space="0" w:color="auto"/>
                    <w:left w:val="none" w:sz="0" w:space="0" w:color="auto"/>
                    <w:bottom w:val="none" w:sz="0" w:space="0" w:color="auto"/>
                    <w:right w:val="none" w:sz="0" w:space="0" w:color="auto"/>
                  </w:divBdr>
                  <w:divsChild>
                    <w:div w:id="1031109166">
                      <w:marLeft w:val="0"/>
                      <w:marRight w:val="0"/>
                      <w:marTop w:val="0"/>
                      <w:marBottom w:val="0"/>
                      <w:divBdr>
                        <w:top w:val="none" w:sz="0" w:space="0" w:color="auto"/>
                        <w:left w:val="none" w:sz="0" w:space="0" w:color="auto"/>
                        <w:bottom w:val="none" w:sz="0" w:space="0" w:color="auto"/>
                        <w:right w:val="none" w:sz="0" w:space="0" w:color="auto"/>
                      </w:divBdr>
                    </w:div>
                    <w:div w:id="2301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30245">
      <w:bodyDiv w:val="1"/>
      <w:marLeft w:val="0"/>
      <w:marRight w:val="0"/>
      <w:marTop w:val="0"/>
      <w:marBottom w:val="0"/>
      <w:divBdr>
        <w:top w:val="none" w:sz="0" w:space="0" w:color="auto"/>
        <w:left w:val="none" w:sz="0" w:space="0" w:color="auto"/>
        <w:bottom w:val="none" w:sz="0" w:space="0" w:color="auto"/>
        <w:right w:val="none" w:sz="0" w:space="0" w:color="auto"/>
      </w:divBdr>
      <w:divsChild>
        <w:div w:id="1479106699">
          <w:marLeft w:val="0"/>
          <w:marRight w:val="0"/>
          <w:marTop w:val="0"/>
          <w:marBottom w:val="0"/>
          <w:divBdr>
            <w:top w:val="none" w:sz="0" w:space="0" w:color="auto"/>
            <w:left w:val="none" w:sz="0" w:space="0" w:color="auto"/>
            <w:bottom w:val="none" w:sz="0" w:space="0" w:color="auto"/>
            <w:right w:val="none" w:sz="0" w:space="0" w:color="auto"/>
          </w:divBdr>
        </w:div>
        <w:div w:id="1659724599">
          <w:marLeft w:val="0"/>
          <w:marRight w:val="0"/>
          <w:marTop w:val="0"/>
          <w:marBottom w:val="0"/>
          <w:divBdr>
            <w:top w:val="none" w:sz="0" w:space="0" w:color="auto"/>
            <w:left w:val="none" w:sz="0" w:space="0" w:color="auto"/>
            <w:bottom w:val="none" w:sz="0" w:space="0" w:color="auto"/>
            <w:right w:val="none" w:sz="0" w:space="0" w:color="auto"/>
          </w:divBdr>
        </w:div>
        <w:div w:id="1409881792">
          <w:marLeft w:val="0"/>
          <w:marRight w:val="0"/>
          <w:marTop w:val="0"/>
          <w:marBottom w:val="0"/>
          <w:divBdr>
            <w:top w:val="none" w:sz="0" w:space="0" w:color="auto"/>
            <w:left w:val="none" w:sz="0" w:space="0" w:color="auto"/>
            <w:bottom w:val="none" w:sz="0" w:space="0" w:color="auto"/>
            <w:right w:val="none" w:sz="0" w:space="0" w:color="auto"/>
          </w:divBdr>
        </w:div>
        <w:div w:id="1925265019">
          <w:marLeft w:val="0"/>
          <w:marRight w:val="0"/>
          <w:marTop w:val="0"/>
          <w:marBottom w:val="0"/>
          <w:divBdr>
            <w:top w:val="none" w:sz="0" w:space="0" w:color="auto"/>
            <w:left w:val="none" w:sz="0" w:space="0" w:color="auto"/>
            <w:bottom w:val="none" w:sz="0" w:space="0" w:color="auto"/>
            <w:right w:val="none" w:sz="0" w:space="0" w:color="auto"/>
          </w:divBdr>
        </w:div>
        <w:div w:id="275479700">
          <w:marLeft w:val="0"/>
          <w:marRight w:val="0"/>
          <w:marTop w:val="0"/>
          <w:marBottom w:val="0"/>
          <w:divBdr>
            <w:top w:val="none" w:sz="0" w:space="0" w:color="auto"/>
            <w:left w:val="none" w:sz="0" w:space="0" w:color="auto"/>
            <w:bottom w:val="none" w:sz="0" w:space="0" w:color="auto"/>
            <w:right w:val="none" w:sz="0" w:space="0" w:color="auto"/>
          </w:divBdr>
        </w:div>
        <w:div w:id="32914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liyun.com/document_detail/117432.html?spm=a2c4g.11186623.6.914.5ca339c96ijUz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aliyun.com/document_detail/117432.html?spm=a2c4g.11186623.6.914.5ca339c96ijUzS" TargetMode="External"/><Relationship Id="rId12" Type="http://schemas.openxmlformats.org/officeDocument/2006/relationships/hyperlink" Target="http://static-aliyun-doc.oss-cn-hangzhou.aliyuncs.com/assets/img/zh-CN/5313846751/p46103.pn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tatic-aliyun-doc.oss-cn-hangzhou.aliyuncs.com/assets/img/zh-CN/2945619851/p46105.png" TargetMode="External"/><Relationship Id="rId1" Type="http://schemas.openxmlformats.org/officeDocument/2006/relationships/numbering" Target="numbering.xml"/><Relationship Id="rId6" Type="http://schemas.openxmlformats.org/officeDocument/2006/relationships/hyperlink" Target="https://help.aliyun.com/document_detail/117432.html?spm=a2c4g.11186623.6.914.5ca339c96ijUzS" TargetMode="External"/><Relationship Id="rId11" Type="http://schemas.openxmlformats.org/officeDocument/2006/relationships/hyperlink" Target="https://help.aliyun.com/document_detail/117432.html?spm=a2c4g.11186623.6.914.5ca339c96ijUzS" TargetMode="External"/><Relationship Id="rId5" Type="http://schemas.openxmlformats.org/officeDocument/2006/relationships/hyperlink" Target="javascript:void(0)" TargetMode="External"/><Relationship Id="rId15" Type="http://schemas.openxmlformats.org/officeDocument/2006/relationships/image" Target="media/image2.png"/><Relationship Id="rId10" Type="http://schemas.openxmlformats.org/officeDocument/2006/relationships/hyperlink" Target="https://help.aliyun.com/document_detail/117432.html?spm=a2c4g.11186623.6.914.5ca339c96ijUz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aliyun.com/document_detail/117432.html?spm=a2c4g.11186623.6.914.5ca339c96ijUzS" TargetMode="External"/><Relationship Id="rId14" Type="http://schemas.openxmlformats.org/officeDocument/2006/relationships/hyperlink" Target="http://static-aliyun-doc.oss-cn-hangzhou.aliyuncs.com/assets/img/zh-CN/5313846751/p46104.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3</cp:revision>
  <dcterms:created xsi:type="dcterms:W3CDTF">2021-01-01T03:04:00Z</dcterms:created>
  <dcterms:modified xsi:type="dcterms:W3CDTF">2021-01-01T03:08:00Z</dcterms:modified>
</cp:coreProperties>
</file>