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1016C4"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1016C4"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1016C4"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1016C4"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1016C4"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1016C4"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1016C4"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1016C4"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1016C4"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1016C4"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1016C4"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1016C4"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1016C4"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1016C4"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1016C4"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1016C4"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1016C4"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1016C4"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1016C4"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1016C4"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1016C4"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1016C4"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bookmarkStart w:id="15" w:name="_GoBack"/>
      <w:bookmarkEnd w:id="15"/>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643DAE83"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2D5CC390" w14:textId="77777777" w:rsidR="00423BCA" w:rsidRPr="00423BCA" w:rsidRDefault="001016C4" w:rsidP="00423BCA">
      <w:pPr>
        <w:shd w:val="clear" w:color="auto" w:fill="FFFFFF"/>
        <w:rPr>
          <w:rFonts w:ascii="Helvetica Neue" w:eastAsia="Times New Roman" w:hAnsi="Helvetica Neue"/>
          <w:color w:val="333333"/>
          <w:sz w:val="21"/>
          <w:szCs w:val="21"/>
        </w:rPr>
      </w:pPr>
      <w:hyperlink r:id="rId240"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1" w:history="1">
        <w:r w:rsidR="00423BCA" w:rsidRPr="00423BCA">
          <w:rPr>
            <w:rFonts w:ascii="Open Sans" w:eastAsia="Times New Roman" w:hAnsi="Open Sans"/>
            <w:b/>
            <w:bCs/>
            <w:color w:val="428BCA"/>
            <w:sz w:val="21"/>
            <w:szCs w:val="21"/>
            <w:u w:val="single"/>
            <w:bdr w:val="single" w:sz="6" w:space="5" w:color="E5E5E5" w:frame="1"/>
          </w:rPr>
          <w:t>index.html</w:t>
        </w:r>
      </w:hyperlink>
    </w:p>
    <w:p w14:paraId="5AC73B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'dragModule'</w:t>
      </w:r>
      <w:r w:rsidRPr="00423BCA">
        <w:rPr>
          <w:rFonts w:ascii="Menlo" w:hAnsi="Menlo" w:cs="Menlo"/>
          <w:color w:val="333333"/>
          <w:sz w:val="20"/>
          <w:szCs w:val="20"/>
        </w:rPr>
        <w:t>, [])</w:t>
      </w:r>
    </w:p>
    <w:p w14:paraId="283C2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'myDraggable'</w:t>
      </w:r>
      <w:r w:rsidRPr="00423BCA">
        <w:rPr>
          <w:rFonts w:ascii="Menlo" w:hAnsi="Menlo" w:cs="Menlo"/>
          <w:color w:val="333333"/>
          <w:sz w:val="20"/>
          <w:szCs w:val="20"/>
        </w:rPr>
        <w:t>, [</w:t>
      </w:r>
      <w:r w:rsidRPr="00423BCA">
        <w:rPr>
          <w:rFonts w:ascii="Menlo" w:hAnsi="Menlo" w:cs="Menlo"/>
          <w:color w:val="DD1144"/>
          <w:sz w:val="20"/>
          <w:szCs w:val="20"/>
        </w:rPr>
        <w:t>'$document'</w:t>
      </w:r>
      <w:r w:rsidRPr="00423BCA">
        <w:rPr>
          <w:rFonts w:ascii="Menlo" w:hAnsi="Menlo" w:cs="Menlo"/>
          <w:color w:val="333333"/>
          <w:sz w:val="20"/>
          <w:szCs w:val="20"/>
        </w:rPr>
        <w:t>, function($document) {</w:t>
      </w:r>
    </w:p>
    <w:p w14:paraId="276873D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D3002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 {</w:t>
      </w:r>
    </w:p>
    <w:p w14:paraId="65E83F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startX = </w:t>
      </w:r>
      <w:r w:rsidRPr="00423BCA">
        <w:rPr>
          <w:rFonts w:ascii="Menlo" w:hAnsi="Menlo" w:cs="Menlo"/>
          <w:color w:val="445588"/>
          <w:sz w:val="20"/>
          <w:szCs w:val="20"/>
        </w:rPr>
        <w:t>0</w:t>
      </w:r>
      <w:r w:rsidRPr="00423BCA">
        <w:rPr>
          <w:rFonts w:ascii="Menlo" w:hAnsi="Menlo" w:cs="Menlo"/>
          <w:color w:val="333333"/>
          <w:sz w:val="20"/>
          <w:szCs w:val="20"/>
        </w:rPr>
        <w:t xml:space="preserve">, startY = </w:t>
      </w:r>
      <w:r w:rsidRPr="00423BCA">
        <w:rPr>
          <w:rFonts w:ascii="Menlo" w:hAnsi="Menlo" w:cs="Menlo"/>
          <w:color w:val="445588"/>
          <w:sz w:val="20"/>
          <w:szCs w:val="20"/>
        </w:rPr>
        <w:t>0</w:t>
      </w:r>
      <w:r w:rsidRPr="00423BCA">
        <w:rPr>
          <w:rFonts w:ascii="Menlo" w:hAnsi="Menlo" w:cs="Menlo"/>
          <w:color w:val="333333"/>
          <w:sz w:val="20"/>
          <w:szCs w:val="20"/>
        </w:rPr>
        <w:t xml:space="preserve">, x = </w:t>
      </w:r>
      <w:r w:rsidRPr="00423BCA">
        <w:rPr>
          <w:rFonts w:ascii="Menlo" w:hAnsi="Menlo" w:cs="Menlo"/>
          <w:color w:val="445588"/>
          <w:sz w:val="20"/>
          <w:szCs w:val="20"/>
        </w:rPr>
        <w:t>0</w:t>
      </w:r>
      <w:r w:rsidRPr="00423BCA">
        <w:rPr>
          <w:rFonts w:ascii="Menlo" w:hAnsi="Menlo" w:cs="Menlo"/>
          <w:color w:val="333333"/>
          <w:sz w:val="20"/>
          <w:szCs w:val="20"/>
        </w:rPr>
        <w:t xml:space="preserve">, y = </w:t>
      </w:r>
      <w:r w:rsidRPr="00423BCA">
        <w:rPr>
          <w:rFonts w:ascii="Menlo" w:hAnsi="Menlo" w:cs="Menlo"/>
          <w:color w:val="445588"/>
          <w:sz w:val="20"/>
          <w:szCs w:val="20"/>
        </w:rPr>
        <w:t>0</w:t>
      </w:r>
      <w:r w:rsidRPr="00423BCA">
        <w:rPr>
          <w:rFonts w:ascii="Menlo" w:hAnsi="Menlo" w:cs="Menlo"/>
          <w:color w:val="333333"/>
          <w:sz w:val="20"/>
          <w:szCs w:val="20"/>
        </w:rPr>
        <w:t>;</w:t>
      </w:r>
    </w:p>
    <w:p w14:paraId="19CD61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1D2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element.css({</w:t>
      </w:r>
    </w:p>
    <w:p w14:paraId="341A65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position: </w:t>
      </w:r>
      <w:r w:rsidRPr="00423BCA">
        <w:rPr>
          <w:rFonts w:ascii="Menlo" w:hAnsi="Menlo" w:cs="Menlo"/>
          <w:color w:val="DD1144"/>
          <w:sz w:val="20"/>
          <w:szCs w:val="20"/>
        </w:rPr>
        <w:t>'relative'</w:t>
      </w:r>
      <w:r w:rsidRPr="00423BCA">
        <w:rPr>
          <w:rFonts w:ascii="Menlo" w:hAnsi="Menlo" w:cs="Menlo"/>
          <w:color w:val="333333"/>
          <w:sz w:val="20"/>
          <w:szCs w:val="20"/>
        </w:rPr>
        <w:t>,</w:t>
      </w:r>
    </w:p>
    <w:p w14:paraId="73BB928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border: </w:t>
      </w:r>
      <w:r w:rsidRPr="00423BCA">
        <w:rPr>
          <w:rFonts w:ascii="Menlo" w:hAnsi="Menlo" w:cs="Menlo"/>
          <w:color w:val="DD1144"/>
          <w:sz w:val="20"/>
          <w:szCs w:val="20"/>
        </w:rPr>
        <w:t>'1px solid red'</w:t>
      </w:r>
      <w:r w:rsidRPr="00423BCA">
        <w:rPr>
          <w:rFonts w:ascii="Menlo" w:hAnsi="Menlo" w:cs="Menlo"/>
          <w:color w:val="333333"/>
          <w:sz w:val="20"/>
          <w:szCs w:val="20"/>
        </w:rPr>
        <w:t>,</w:t>
      </w:r>
    </w:p>
    <w:p w14:paraId="7DF07E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backgroundColor: </w:t>
      </w:r>
      <w:r w:rsidRPr="00423BCA">
        <w:rPr>
          <w:rFonts w:ascii="Menlo" w:hAnsi="Menlo" w:cs="Menlo"/>
          <w:color w:val="DD1144"/>
          <w:sz w:val="20"/>
          <w:szCs w:val="20"/>
        </w:rPr>
        <w:t>'lightgrey'</w:t>
      </w:r>
      <w:r w:rsidRPr="00423BCA">
        <w:rPr>
          <w:rFonts w:ascii="Menlo" w:hAnsi="Menlo" w:cs="Menlo"/>
          <w:color w:val="333333"/>
          <w:sz w:val="20"/>
          <w:szCs w:val="20"/>
        </w:rPr>
        <w:t>,</w:t>
      </w:r>
    </w:p>
    <w:p w14:paraId="0E2A8A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cursor: </w:t>
      </w:r>
      <w:r w:rsidRPr="00423BCA">
        <w:rPr>
          <w:rFonts w:ascii="Menlo" w:hAnsi="Menlo" w:cs="Menlo"/>
          <w:color w:val="DD1144"/>
          <w:sz w:val="20"/>
          <w:szCs w:val="20"/>
        </w:rPr>
        <w:t>'pointer'</w:t>
      </w:r>
    </w:p>
    <w:p w14:paraId="11203A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C78E3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4B6FD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'mousedown'</w:t>
      </w:r>
      <w:r w:rsidRPr="00423BCA">
        <w:rPr>
          <w:rFonts w:ascii="Menlo" w:hAnsi="Menlo" w:cs="Menlo"/>
          <w:color w:val="333333"/>
          <w:sz w:val="20"/>
          <w:szCs w:val="20"/>
        </w:rPr>
        <w:t>, function(event) {</w:t>
      </w:r>
    </w:p>
    <w:p w14:paraId="5B21BF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Prevent default dragging of selected content</w:t>
      </w:r>
    </w:p>
    <w:p w14:paraId="38CCF8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event.preventDefault();</w:t>
      </w:r>
    </w:p>
    <w:p w14:paraId="2A6D28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startX = event.pageX - x;</w:t>
      </w:r>
    </w:p>
    <w:p w14:paraId="38BCF7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startY = event.pageY - y;</w:t>
      </w:r>
    </w:p>
    <w:p w14:paraId="448197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3A904D2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'mouseup'</w:t>
      </w:r>
      <w:r w:rsidRPr="00423BCA">
        <w:rPr>
          <w:rFonts w:ascii="Menlo" w:hAnsi="Menlo" w:cs="Menlo"/>
          <w:color w:val="333333"/>
          <w:sz w:val="20"/>
          <w:szCs w:val="20"/>
        </w:rPr>
        <w:t>, mouseup);</w:t>
      </w:r>
    </w:p>
    <w:p w14:paraId="4CED45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593529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D49F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mousemove(event) {</w:t>
      </w:r>
    </w:p>
    <w:p w14:paraId="5B0674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y = event.pageY - startY;</w:t>
      </w:r>
    </w:p>
    <w:p w14:paraId="21C14B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x = event.pageX - startX;</w:t>
      </w:r>
    </w:p>
    <w:p w14:paraId="0F7CE9D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4623DA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top: y + </w:t>
      </w:r>
      <w:r w:rsidRPr="00423BCA">
        <w:rPr>
          <w:rFonts w:ascii="Menlo" w:hAnsi="Menlo" w:cs="Menlo"/>
          <w:color w:val="DD1144"/>
          <w:sz w:val="20"/>
          <w:szCs w:val="20"/>
        </w:rPr>
        <w:t>'px'</w:t>
      </w:r>
      <w:r w:rsidRPr="00423BCA">
        <w:rPr>
          <w:rFonts w:ascii="Menlo" w:hAnsi="Menlo" w:cs="Menlo"/>
          <w:color w:val="333333"/>
          <w:sz w:val="20"/>
          <w:szCs w:val="20"/>
        </w:rPr>
        <w:t>,</w:t>
      </w:r>
    </w:p>
    <w:p w14:paraId="687256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left:  x + </w:t>
      </w:r>
      <w:r w:rsidRPr="00423BCA">
        <w:rPr>
          <w:rFonts w:ascii="Menlo" w:hAnsi="Menlo" w:cs="Menlo"/>
          <w:color w:val="DD1144"/>
          <w:sz w:val="20"/>
          <w:szCs w:val="20"/>
        </w:rPr>
        <w:t>'px'</w:t>
      </w:r>
    </w:p>
    <w:p w14:paraId="057DD9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811C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E02985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49A9E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mouseup() {</w:t>
      </w:r>
    </w:p>
    <w:p w14:paraId="6AB28E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5F0D8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'mouseup'</w:t>
      </w:r>
      <w:r w:rsidRPr="00423BCA">
        <w:rPr>
          <w:rFonts w:ascii="Menlo" w:hAnsi="Menlo" w:cs="Menlo"/>
          <w:color w:val="333333"/>
          <w:sz w:val="20"/>
          <w:szCs w:val="20"/>
        </w:rPr>
        <w:t>, mouseup);</w:t>
      </w:r>
    </w:p>
    <w:p w14:paraId="25794B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954AD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0A0418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FF6E6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61D377E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08ABD72D" w14:textId="77777777" w:rsidR="00423BCA" w:rsidRPr="00423BCA" w:rsidRDefault="001016C4" w:rsidP="00423BCA">
      <w:pPr>
        <w:shd w:val="clear" w:color="auto" w:fill="FFFFFF"/>
        <w:rPr>
          <w:rFonts w:ascii="Helvetica Neue" w:eastAsia="Times New Roman" w:hAnsi="Helvetica Neue"/>
          <w:color w:val="333333"/>
          <w:sz w:val="21"/>
          <w:szCs w:val="21"/>
        </w:rPr>
      </w:pPr>
      <w:hyperlink r:id="rId242"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3"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4" w:history="1">
        <w:r w:rsidR="00423BCA" w:rsidRPr="00423BCA">
          <w:rPr>
            <w:rFonts w:ascii="Open Sans" w:eastAsia="Times New Roman" w:hAnsi="Open Sans"/>
            <w:b/>
            <w:bCs/>
            <w:color w:val="428BCA"/>
            <w:sz w:val="21"/>
            <w:szCs w:val="21"/>
            <w:u w:val="single"/>
            <w:bdr w:val="single" w:sz="6" w:space="5" w:color="E5E5E5" w:frame="1"/>
          </w:rPr>
          <w:t>my-tabs.html</w:t>
        </w:r>
      </w:hyperlink>
      <w:hyperlink r:id="rId245" w:history="1">
        <w:r w:rsidR="00423BCA" w:rsidRPr="00423BCA">
          <w:rPr>
            <w:rFonts w:ascii="Open Sans" w:eastAsia="Times New Roman" w:hAnsi="Open Sans"/>
            <w:b/>
            <w:bCs/>
            <w:color w:val="428BCA"/>
            <w:sz w:val="21"/>
            <w:szCs w:val="21"/>
            <w:u w:val="single"/>
            <w:bdr w:val="single" w:sz="6" w:space="5" w:color="E5E5E5" w:frame="1"/>
          </w:rPr>
          <w:t>my-pane.html</w:t>
        </w:r>
      </w:hyperlink>
    </w:p>
    <w:p w14:paraId="436A8F4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6A08280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'myTabs'</w:t>
      </w:r>
      <w:r w:rsidRPr="00423BCA">
        <w:rPr>
          <w:rFonts w:ascii="Menlo" w:hAnsi="Menlo" w:cs="Menlo"/>
          <w:color w:val="333333"/>
          <w:sz w:val="20"/>
          <w:szCs w:val="20"/>
        </w:rPr>
        <w:t>, function() {</w:t>
      </w:r>
    </w:p>
    <w:p w14:paraId="55F58B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48062A6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F95EF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603E84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7EF1FD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controller: [</w:t>
      </w:r>
      <w:r w:rsidRPr="00423BCA">
        <w:rPr>
          <w:rFonts w:ascii="Menlo" w:hAnsi="Menlo" w:cs="Menlo"/>
          <w:color w:val="DD1144"/>
          <w:sz w:val="20"/>
          <w:szCs w:val="20"/>
        </w:rPr>
        <w:t>'$scope'</w:t>
      </w:r>
      <w:r w:rsidRPr="00423BCA">
        <w:rPr>
          <w:rFonts w:ascii="Menlo" w:hAnsi="Menlo" w:cs="Menlo"/>
          <w:color w:val="333333"/>
          <w:sz w:val="20"/>
          <w:szCs w:val="20"/>
        </w:rPr>
        <w:t xml:space="preserve">, function </w:t>
      </w:r>
      <w:r w:rsidRPr="00423BCA">
        <w:rPr>
          <w:rFonts w:ascii="Menlo" w:hAnsi="Menlo" w:cs="Menlo"/>
          <w:color w:val="445588"/>
          <w:sz w:val="20"/>
          <w:szCs w:val="20"/>
        </w:rPr>
        <w:t>MyTabsController</w:t>
      </w:r>
      <w:r w:rsidRPr="00423BCA">
        <w:rPr>
          <w:rFonts w:ascii="Menlo" w:hAnsi="Menlo" w:cs="Menlo"/>
          <w:color w:val="333333"/>
          <w:sz w:val="20"/>
          <w:szCs w:val="20"/>
        </w:rPr>
        <w:t>($scope) {</w:t>
      </w:r>
    </w:p>
    <w:p w14:paraId="24A8222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panes = $scope.panes = [];</w:t>
      </w:r>
    </w:p>
    <w:p w14:paraId="6133FC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26B9B4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 = function(pane) {</w:t>
      </w:r>
    </w:p>
    <w:p w14:paraId="153039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angular.forEach(panes, function(pane) {</w:t>
      </w:r>
    </w:p>
    <w:p w14:paraId="7619B2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false;</w:t>
      </w:r>
    </w:p>
    <w:p w14:paraId="52E270C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40E7C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true;</w:t>
      </w:r>
    </w:p>
    <w:p w14:paraId="4ACF241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A97CA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C1EC4E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this.addPane = function(pane) {</w:t>
      </w:r>
    </w:p>
    <w:p w14:paraId="137527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if (panes.length === </w:t>
      </w:r>
      <w:r w:rsidRPr="00423BCA">
        <w:rPr>
          <w:rFonts w:ascii="Menlo" w:hAnsi="Menlo" w:cs="Menlo"/>
          <w:color w:val="445588"/>
          <w:sz w:val="20"/>
          <w:szCs w:val="20"/>
        </w:rPr>
        <w:t>0</w:t>
      </w:r>
      <w:r w:rsidRPr="00423BCA">
        <w:rPr>
          <w:rFonts w:ascii="Menlo" w:hAnsi="Menlo" w:cs="Menlo"/>
          <w:color w:val="333333"/>
          <w:sz w:val="20"/>
          <w:szCs w:val="20"/>
        </w:rPr>
        <w:t>) {</w:t>
      </w:r>
    </w:p>
    <w:p w14:paraId="10696E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$scope.select(pane);</w:t>
      </w:r>
    </w:p>
    <w:p w14:paraId="37B87A3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B35D4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panes.push(pane);</w:t>
      </w:r>
    </w:p>
    <w:p w14:paraId="1B18577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FDF9F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0FAEC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templateUrl: </w:t>
      </w:r>
      <w:r w:rsidRPr="00423BCA">
        <w:rPr>
          <w:rFonts w:ascii="Menlo" w:hAnsi="Menlo" w:cs="Menlo"/>
          <w:color w:val="DD1144"/>
          <w:sz w:val="20"/>
          <w:szCs w:val="20"/>
        </w:rPr>
        <w:t>'my-tabs.html'</w:t>
      </w:r>
    </w:p>
    <w:p w14:paraId="054CF9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51600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82418E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4BDD2B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EDB44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w:t>
      </w:r>
    </w:p>
    <w:p w14:paraId="3CE416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54C63C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E9BF1C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F97332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5691A9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D1B6B5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tabsCtrl) {</w:t>
      </w:r>
    </w:p>
    <w:p w14:paraId="0FF0D9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25C353F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177E8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003130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A13515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6"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7"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Pr="00F00CDC" w:rsidRDefault="00C35D77" w:rsidP="003E2506"/>
    <w:sectPr w:rsidR="00C35D77"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0"/>
  </w:num>
  <w:num w:numId="4">
    <w:abstractNumId w:val="4"/>
  </w:num>
  <w:num w:numId="5">
    <w:abstractNumId w:val="5"/>
  </w:num>
  <w:num w:numId="6">
    <w:abstractNumId w:val="3"/>
  </w:num>
  <w:num w:numId="7">
    <w:abstractNumId w:val="31"/>
  </w:num>
  <w:num w:numId="8">
    <w:abstractNumId w:val="34"/>
  </w:num>
  <w:num w:numId="9">
    <w:abstractNumId w:val="26"/>
  </w:num>
  <w:num w:numId="10">
    <w:abstractNumId w:val="20"/>
  </w:num>
  <w:num w:numId="11">
    <w:abstractNumId w:val="17"/>
  </w:num>
  <w:num w:numId="12">
    <w:abstractNumId w:val="24"/>
  </w:num>
  <w:num w:numId="13">
    <w:abstractNumId w:val="15"/>
  </w:num>
  <w:num w:numId="14">
    <w:abstractNumId w:val="29"/>
  </w:num>
  <w:num w:numId="15">
    <w:abstractNumId w:val="18"/>
  </w:num>
  <w:num w:numId="16">
    <w:abstractNumId w:val="6"/>
  </w:num>
  <w:num w:numId="17">
    <w:abstractNumId w:val="35"/>
  </w:num>
  <w:num w:numId="18">
    <w:abstractNumId w:val="12"/>
  </w:num>
  <w:num w:numId="19">
    <w:abstractNumId w:val="11"/>
  </w:num>
  <w:num w:numId="20">
    <w:abstractNumId w:val="0"/>
  </w:num>
  <w:num w:numId="21">
    <w:abstractNumId w:val="22"/>
  </w:num>
  <w:num w:numId="22">
    <w:abstractNumId w:val="9"/>
  </w:num>
  <w:num w:numId="23">
    <w:abstractNumId w:val="33"/>
  </w:num>
  <w:num w:numId="24">
    <w:abstractNumId w:val="37"/>
  </w:num>
  <w:num w:numId="25">
    <w:abstractNumId w:val="7"/>
  </w:num>
  <w:num w:numId="26">
    <w:abstractNumId w:val="16"/>
  </w:num>
  <w:num w:numId="27">
    <w:abstractNumId w:val="21"/>
  </w:num>
  <w:num w:numId="28">
    <w:abstractNumId w:val="2"/>
  </w:num>
  <w:num w:numId="29">
    <w:abstractNumId w:val="19"/>
  </w:num>
  <w:num w:numId="30">
    <w:abstractNumId w:val="13"/>
  </w:num>
  <w:num w:numId="31">
    <w:abstractNumId w:val="36"/>
  </w:num>
  <w:num w:numId="32">
    <w:abstractNumId w:val="1"/>
  </w:num>
  <w:num w:numId="33">
    <w:abstractNumId w:val="25"/>
  </w:num>
  <w:num w:numId="34">
    <w:abstractNumId w:val="8"/>
  </w:num>
  <w:num w:numId="35">
    <w:abstractNumId w:val="28"/>
  </w:num>
  <w:num w:numId="36">
    <w:abstractNumId w:val="23"/>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16C4"/>
    <w:rsid w:val="001027A6"/>
    <w:rsid w:val="0011012E"/>
    <w:rsid w:val="001124DA"/>
    <w:rsid w:val="0011304C"/>
    <w:rsid w:val="00122303"/>
    <w:rsid w:val="001234FD"/>
    <w:rsid w:val="001818EE"/>
    <w:rsid w:val="00187072"/>
    <w:rsid w:val="001A26F4"/>
    <w:rsid w:val="001D2F34"/>
    <w:rsid w:val="001D3795"/>
    <w:rsid w:val="00200F98"/>
    <w:rsid w:val="00220D67"/>
    <w:rsid w:val="002336EF"/>
    <w:rsid w:val="002658D3"/>
    <w:rsid w:val="002A23C5"/>
    <w:rsid w:val="002C6963"/>
    <w:rsid w:val="002F715E"/>
    <w:rsid w:val="00342643"/>
    <w:rsid w:val="00353D38"/>
    <w:rsid w:val="003769F9"/>
    <w:rsid w:val="003A13E4"/>
    <w:rsid w:val="003E2506"/>
    <w:rsid w:val="004066BF"/>
    <w:rsid w:val="004117E2"/>
    <w:rsid w:val="00423BCA"/>
    <w:rsid w:val="004346FB"/>
    <w:rsid w:val="00445A7C"/>
    <w:rsid w:val="004C2138"/>
    <w:rsid w:val="00514C23"/>
    <w:rsid w:val="005405C1"/>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85654"/>
    <w:rsid w:val="00795876"/>
    <w:rsid w:val="007B674C"/>
    <w:rsid w:val="007D08DF"/>
    <w:rsid w:val="0080248A"/>
    <w:rsid w:val="0082634A"/>
    <w:rsid w:val="008354C0"/>
    <w:rsid w:val="0083663F"/>
    <w:rsid w:val="00876E1D"/>
    <w:rsid w:val="008770AE"/>
    <w:rsid w:val="009445F8"/>
    <w:rsid w:val="00960E8A"/>
    <w:rsid w:val="00980455"/>
    <w:rsid w:val="009D33B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B7D96"/>
    <w:rsid w:val="00DE0A5D"/>
    <w:rsid w:val="00E11D17"/>
    <w:rsid w:val="00E461FC"/>
    <w:rsid w:val="00E90D42"/>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 TargetMode="External"/><Relationship Id="rId241" Type="http://schemas.openxmlformats.org/officeDocument/2006/relationships/hyperlink" Target="https://docs.angularjs.org/" TargetMode="External"/><Relationship Id="rId242" Type="http://schemas.openxmlformats.org/officeDocument/2006/relationships/hyperlink" Target="https://docs.angularjs.org/" TargetMode="External"/><Relationship Id="rId243" Type="http://schemas.openxmlformats.org/officeDocument/2006/relationships/hyperlink" Target="https://docs.angularjs.org/" TargetMode="External"/><Relationship Id="rId244" Type="http://schemas.openxmlformats.org/officeDocument/2006/relationships/hyperlink" Target="https://docs.angularjs.org/" TargetMode="External"/><Relationship Id="rId245" Type="http://schemas.openxmlformats.org/officeDocument/2006/relationships/hyperlink" Target="https://docs.angularjs.org/" TargetMode="External"/><Relationship Id="rId246" Type="http://schemas.openxmlformats.org/officeDocument/2006/relationships/hyperlink" Target="https://docs.angularjs.org/guide/compiler" TargetMode="External"/><Relationship Id="rId247" Type="http://schemas.openxmlformats.org/officeDocument/2006/relationships/hyperlink" Target="https://docs.angularjs.org/api/ng/service/$compile" TargetMode="External"/><Relationship Id="rId248" Type="http://schemas.openxmlformats.org/officeDocument/2006/relationships/fontTable" Target="fontTable.xml"/><Relationship Id="rId249" Type="http://schemas.openxmlformats.org/officeDocument/2006/relationships/theme" Target="theme/theme1.xm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54</Pages>
  <Words>16952</Words>
  <Characters>96633</Characters>
  <Application>Microsoft Macintosh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69</cp:revision>
  <dcterms:created xsi:type="dcterms:W3CDTF">2015-02-09T16:16:00Z</dcterms:created>
  <dcterms:modified xsi:type="dcterms:W3CDTF">2018-03-28T22:24:00Z</dcterms:modified>
</cp:coreProperties>
</file>