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sz w:val="32"/>
        </w:rPr>
        <w:t>РЕКВИЗИТЫ И КОНТАКТЫ</w:t>
      </w:r>
    </w:p>
    <w:p>
      <w:pPr>
        <w:spacing w:after="240"/>
        <w:jc w:val="center"/>
      </w:pPr>
      <w:r>
        <w:rPr>
          <w:rFonts w:ascii="Arial" w:hAnsi="Arial" w:eastAsia="Arial"/>
          <w:sz w:val="22"/>
        </w:rPr>
        <w:t>сервиса offergo.ru</w:t>
      </w:r>
    </w:p>
    <w:p>
      <w:pPr>
        <w:spacing w:after="240"/>
        <w:jc w:val="center"/>
      </w:pPr>
      <w:r>
        <w:rPr>
          <w:rFonts w:ascii="Arial" w:hAnsi="Arial" w:eastAsia="Arial"/>
          <w:sz w:val="20"/>
        </w:rPr>
        <w:t>Редакция от [●] 2026 г.</w:t>
        <w:br/>
        <w:t>Дата вступления в силу: [●] 2026 г.</w:t>
      </w:r>
    </w:p>
    <w:p>
      <w:pPr>
        <w:pStyle w:val="BodyText"/>
        <w:spacing w:after="120" w:line="259" w:lineRule="auto"/>
      </w:pPr>
      <w:r>
        <w:t>Настоящий документ содержит сведения об исполнителе, владельце сайта, контактные данные и порядок направления обращений, связанных с использованием сайта https://offergo.ru и сервиса OfferGo.</w:t>
      </w:r>
    </w:p>
    <w:p>
      <w:pPr>
        <w:pStyle w:val="BodyText"/>
        <w:spacing w:after="120" w:line="259" w:lineRule="auto"/>
      </w:pPr>
      <w:r>
        <w:t>Настоящий документ носит информационный характер и применяется совместно с Публичной офертой, Политикой в отношении обработки персональных данных, Согласием на обработку персональных данных, Политикой использования cookie и Правилами оплаты и возврата, размещенными на сайте offergo.ru.</w:t>
      </w:r>
    </w:p>
    <w:p>
      <w:pPr>
        <w:pStyle w:val="Heading1"/>
      </w:pPr>
      <w:r>
        <w:t>1. Сведения об исполнителе и владельце сайта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fill="EDEDE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Параметр</w:t>
            </w:r>
          </w:p>
        </w:tc>
        <w:tc>
          <w:tcPr>
            <w:tcW w:type="dxa" w:w="5100"/>
            <w:shd w:fill="EDEDE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Сведения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Исполнитель / владелец сайта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Индивидуальный предприниматель Дружинин Максим Владимирович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Коммерческое обозначение сервиса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OfferGo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Сайт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https://offergo.ru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ОГРНИП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325366800011600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ИНН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360409794172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Дата государственной регистрации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04.02.2025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Регистрирующий орган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Межрайонная инспекция Федеральной налоговой службы № 12 по Воронежской области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Налоговый орган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Межрайонная инспекция ФНС России № 3 по Воронежской области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Место регистрации ИП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Российская Федерация, Воронежская область, Борисоглебский район, город Борисоглебск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Система налогообложения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УСН. НДС не облагается в связи с применением упрощенной системы налогообложения.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Основной формат оказания услуг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Дистанционные информационные услуги с использованием онлайн-сервиса и ИИ-функций.</w:t>
            </w:r>
          </w:p>
        </w:tc>
      </w:tr>
    </w:tbl>
    <w:p/>
    <w:p>
      <w:pPr>
        <w:pStyle w:val="BodyText"/>
        <w:spacing w:after="120" w:line="259" w:lineRule="auto"/>
      </w:pPr>
      <w:r>
        <w:t>Сервис OfferGo предназначен для помощи пользователям в создании резюме, анализе резюме, генерации откликов и сопроводительных писем, а также подготовке к собеседованиям. Сервис не является работодателем, кадровым агентством, службой занятости, образовательной организацией и не гарантирует трудоустройство, приглашение на собеседование, получение оффера или иной карьерный результат.</w:t>
      </w:r>
    </w:p>
    <w:p>
      <w:pPr>
        <w:pStyle w:val="Heading1"/>
      </w:pPr>
      <w:r>
        <w:t>2. Контакты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fill="EDEDE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Параметр</w:t>
            </w:r>
          </w:p>
        </w:tc>
        <w:tc>
          <w:tcPr>
            <w:tcW w:type="dxa" w:w="5100"/>
            <w:shd w:fill="EDEDE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Сведения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Поддержка пользователей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support@offergo.ru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Юридические претензии и договорные вопросы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law@offergo.ru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Обращения по персональным данным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law@offergo.ru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Заявления и уведомления правообладателей / обращения по размещенной информации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law@offergo.ru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Телефон поддержки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Не используется. Обращения принимаются по электронной почте и/или через интерфейс сайта, если такая форма доступна.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Режим работы поддержки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Понедельник — пятница, с 10:00 до 19:00 по московскому времени, за исключением нерабочих праздничных дней Российской Федерации.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Работа сайта и личного кабинета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Круглосуточно, за исключением периодов технических работ, профилактики, аварий, сбоев связи, работы подрядчиков или обстоятельств непреодолимой силы.</w:t>
            </w:r>
          </w:p>
        </w:tc>
      </w:tr>
    </w:tbl>
    <w:p/>
    <w:p>
      <w:pPr>
        <w:pStyle w:val="BodyText"/>
        <w:spacing w:after="120" w:line="259" w:lineRule="auto"/>
      </w:pPr>
      <w:r>
        <w:t>Обращения, поступившие в нерабочее время, могут быть обработаны в ближайший рабочий день. Сроки рассмотрения отдельных обращений могут отличаться, если иной срок установлен законом, Публичной офертой или иными документами сервиса.</w:t>
      </w:r>
    </w:p>
    <w:p>
      <w:pPr>
        <w:pStyle w:val="Heading1"/>
      </w:pPr>
      <w:r>
        <w:t>3. Порядок направления обращений</w:t>
      </w:r>
    </w:p>
    <w:p>
      <w:pPr>
        <w:pStyle w:val="BodyText"/>
        <w:spacing w:after="120" w:line="259" w:lineRule="auto"/>
      </w:pPr>
      <w:r>
        <w:t>Для ускорения обработки обращения Пользователю рекомендуется указывать в письме: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ФИО или имя, указанное в аккаунте, если это применимо;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адрес электронной почты, связанный с аккаунтом offergo.ru;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тему обращения: поддержка, претензия, возврат, персональные данные, платеж, техническая ошибка, иное;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описание ситуации и дату возникновения вопроса;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номер заказа, идентификатор платежа или дату оплаты, если обращение связано с оплатой;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скриншоты или иные материалы, подтверждающие обстоятельства обращения, если они необходимы.</w:t>
      </w:r>
    </w:p>
    <w:p>
      <w:pPr>
        <w:pStyle w:val="BodyText"/>
        <w:spacing w:after="120" w:line="259" w:lineRule="auto"/>
      </w:pPr>
      <w:r>
        <w:t>Юридически значимые сообщения по договору, включая претензии, уведомления об изменении контактных данных, обращения по возврату и иные сообщения, могут направляться на адрес law@offergo.ru, если иное не предусмотрено императивными требованиями законодательства Российской Федерации.</w:t>
      </w:r>
    </w:p>
    <w:p>
      <w:pPr>
        <w:pStyle w:val="BodyText"/>
        <w:spacing w:after="120" w:line="259" w:lineRule="auto"/>
      </w:pPr>
      <w:r>
        <w:t>Сообщения, направленные Пользователем с адреса электронной почты, указанного в личном кабинете или использованного при оплате, рассматриваются как сообщения от соответствующего Пользователя, если из обстоятельств не следует иное.</w:t>
      </w:r>
    </w:p>
    <w:p>
      <w:pPr>
        <w:pStyle w:val="Heading1"/>
      </w:pPr>
      <w:r>
        <w:t>4. Обращения по персональным данным</w:t>
      </w:r>
    </w:p>
    <w:p>
      <w:pPr>
        <w:pStyle w:val="BodyText"/>
        <w:spacing w:after="120" w:line="259" w:lineRule="auto"/>
      </w:pPr>
      <w:r>
        <w:t>По вопросам обработки персональных данных, отзыва согласия, уточнения, блокирования, удаления или уничтожения персональных данных Пользователь может направить обращение на адрес law@offergo.ru.</w:t>
      </w:r>
    </w:p>
    <w:p>
      <w:pPr>
        <w:pStyle w:val="BodyText"/>
        <w:spacing w:after="120" w:line="259" w:lineRule="auto"/>
      </w:pPr>
      <w:r>
        <w:t>В обращении по персональным данным рекомендуется указать сведения, позволяющие идентифицировать аккаунт или обращение Пользователя: email аккаунта, дату регистрации или оплаты, описание требования и контакт для ответа. Оператор вправе запросить дополнительную информацию, если это необходимо для подтверждения личности заявителя и предотвращения неправомерного раскрытия персональных данных третьим лицам.</w:t>
      </w:r>
    </w:p>
    <w:p>
      <w:pPr>
        <w:pStyle w:val="BodyText"/>
        <w:spacing w:after="120" w:line="259" w:lineRule="auto"/>
      </w:pPr>
      <w:r>
        <w:t>Подробный порядок обработки персональных данных установлен в Политике в отношении обработки персональных данных и Согласии на обработку персональных данных, размещенных на сайте offergo.ru.</w:t>
      </w:r>
    </w:p>
    <w:p>
      <w:pPr>
        <w:pStyle w:val="Heading1"/>
      </w:pPr>
      <w:r>
        <w:t>5. Платежи, чеки и возвраты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fill="EDEDE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Параметр</w:t>
            </w:r>
          </w:p>
        </w:tc>
        <w:tc>
          <w:tcPr>
            <w:tcW w:type="dxa" w:w="5100"/>
            <w:shd w:fill="EDEDED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Сведения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Валюта расчетов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Российский рубль.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Платежный провайдер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Т-Банк / платежная инфраструктура Т-Банка, если иное не указано в интерфейсе оплаты.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Онлайн-касса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Используется онлайн-касса. Электронный кассовый чек направляется на адрес электронной почты, указанный Пользователем перед оплатой.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ОФД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Т-Банк / оператор фискальных данных, используемый в платежной инфраструктуре, если иное не указано в интерфейсе оплаты.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Документ об оплате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Электронный кассовый чек и сведения о платеже, направляемые Пользователю в порядке, установленном законодательством Российской Федерации.</w:t>
            </w:r>
          </w:p>
        </w:tc>
      </w:tr>
      <w:tr>
        <w:trPr>
          <w:cantSplit w:val="true"/>
        </w:trPr>
        <w:tc>
          <w:tcPr>
            <w:tcW w:type="dxa" w:w="5100"/>
            <w:vAlign w:val="top"/>
            <w:shd w:fill="F7F7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20"/>
              </w:rPr>
              <w:t>Вопросы по оплате и возвратам</w:t>
            </w:r>
          </w:p>
        </w:tc>
        <w:tc>
          <w:tcPr>
            <w:tcW w:type="dxa" w:w="5100"/>
            <w:vAlign w:val="top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20"/>
              </w:rPr>
              <w:t>support@offergo.ru; юридические претензии и спорные платежные вопросы — law@offergo.ru.</w:t>
            </w:r>
          </w:p>
        </w:tc>
      </w:tr>
    </w:tbl>
    <w:p/>
    <w:p>
      <w:pPr>
        <w:pStyle w:val="BodyText"/>
        <w:spacing w:after="120" w:line="259" w:lineRule="auto"/>
      </w:pPr>
      <w:r>
        <w:t>Условия оплаты, автопродления подписки, сроков доступа, лимитов тарифа, отмены подписки и возврата денежных средств определяются Публичной офертой и Правилами оплаты и возврата, размещенными на сайте offergo.ru.</w:t>
      </w:r>
    </w:p>
    <w:p>
      <w:pPr>
        <w:pStyle w:val="Heading1"/>
      </w:pPr>
      <w:r>
        <w:t>6. Документы сервиса</w:t>
      </w:r>
    </w:p>
    <w:p>
      <w:pPr>
        <w:pStyle w:val="BodyText"/>
        <w:spacing w:after="120" w:line="259" w:lineRule="auto"/>
      </w:pPr>
      <w:r>
        <w:t>Актуальные версии юридических документов размещаются на сайте offergo.ru. Рекомендуемые адреса публикации: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Публичная оферта: https://offergo.ru/legal/offer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Политика в отношении обработки персональных данных: https://offergo.ru/legal/privacy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Согласие на обработку персональных данных: https://offergo.ru/legal/personal-data-consent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Политика использования cookie: https://offergo.ru/legal/cookies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Правила оплаты и возврата: https://offergo.ru/legal/payment-and-refund</w:t>
      </w:r>
    </w:p>
    <w:p>
      <w:pPr>
        <w:pStyle w:val="ListBullet"/>
        <w:spacing w:after="60"/>
        <w:ind w:left="369"/>
      </w:pPr>
      <w:r>
        <w:rPr>
          <w:rFonts w:ascii="Arial" w:hAnsi="Arial" w:eastAsia="Arial"/>
          <w:sz w:val="21"/>
        </w:rPr>
        <w:t>Реквизиты и контакты: https://offergo.ru/legal/requisites</w:t>
      </w:r>
    </w:p>
    <w:p>
      <w:pPr>
        <w:pStyle w:val="BodyText"/>
        <w:spacing w:after="120" w:line="259" w:lineRule="auto"/>
      </w:pPr>
      <w:r>
        <w:t>Если в интерфейсе сайта указаны иные адреса размещения документов, применяются адреса, фактически опубликованные на сайте offergo.ru.</w:t>
      </w:r>
    </w:p>
    <w:p>
      <w:pPr>
        <w:pStyle w:val="Heading1"/>
      </w:pPr>
      <w:r>
        <w:t>7. Прием заявлений правообладателей и обращений по информации на сайте</w:t>
      </w:r>
    </w:p>
    <w:p>
      <w:pPr>
        <w:pStyle w:val="BodyText"/>
        <w:spacing w:after="120" w:line="259" w:lineRule="auto"/>
      </w:pPr>
      <w:r>
        <w:t>Для направления заявлений и уведомлений, связанных с размещенной на сайте информацией, объектами авторских и/или смежных прав, а также иных юридически значимых обращений, используется адрес электронной почты law@offergo.ru.</w:t>
      </w:r>
    </w:p>
    <w:p>
      <w:pPr>
        <w:pStyle w:val="BodyText"/>
        <w:spacing w:after="120" w:line="259" w:lineRule="auto"/>
      </w:pPr>
      <w:r>
        <w:t>В заявлении рекомендуется указать сведения о заявителе, описание спорной информации или материала, ссылку на страницу сайта, правовое основание требования, документы или сведения, подтверждающие права заявителя, а также контактный адрес для ответа.</w:t>
      </w:r>
    </w:p>
    <w:p>
      <w:pPr>
        <w:pStyle w:val="Heading1"/>
      </w:pPr>
      <w:r>
        <w:t>8. Изменение реквизитов и контактных данных</w:t>
      </w:r>
    </w:p>
    <w:p>
      <w:pPr>
        <w:pStyle w:val="BodyText"/>
        <w:spacing w:after="120" w:line="259" w:lineRule="auto"/>
      </w:pPr>
      <w:r>
        <w:t>Исполнитель вправе изменять контактные данные, порядок работы поддержки, платежного провайдера, ОФД, адреса размещения документов и иные сведения путем публикации обновленной редакции настоящего документа на сайте offergo.ru.</w:t>
      </w:r>
    </w:p>
    <w:p>
      <w:pPr>
        <w:pStyle w:val="BodyText"/>
        <w:spacing w:after="120" w:line="259" w:lineRule="auto"/>
      </w:pPr>
      <w:r>
        <w:t>Актуальной является редакция, размещенная на сайте offergo.ru. Пользователь самостоятельно отслеживает актуальность контактных данных перед направлением обращений, претензий или заявлений.</w:t>
      </w:r>
    </w:p>
    <w:p>
      <w:pPr>
        <w:pStyle w:val="Heading1"/>
      </w:pPr>
      <w:r>
        <w:t>9. Реквизиты для публикации в кратком виде</w:t>
      </w:r>
    </w:p>
    <w:p>
      <w:pPr>
        <w:pStyle w:val="BodyText"/>
        <w:spacing w:after="120" w:line="259" w:lineRule="auto"/>
      </w:pPr>
      <w:r>
        <w:t>Для футера сайта, страницы оплаты или краткого блока «Реквизиты» может использоваться следующая формулировка:</w:t>
      </w:r>
    </w:p>
    <w:p>
      <w:pPr>
        <w:pStyle w:val="BodyText"/>
        <w:spacing w:after="120" w:line="259" w:lineRule="auto"/>
        <w:ind w:left="227" w:right="227"/>
        <w:shd w:fill="F2F2F2"/>
      </w:pPr>
      <w:r>
        <w:rPr>
          <w:rFonts w:ascii="Arial" w:hAnsi="Arial" w:eastAsia="Arial"/>
          <w:sz w:val="21"/>
        </w:rPr>
        <w:t>ИП Дружинин Максим Владимирович</w:t>
        <w:br/>
        <w:t>ОГРНИП 325366800011600, ИНН 360409794172</w:t>
        <w:br/>
        <w:t>Место регистрации: Воронежская область, Борисоглебский район, город Борисоглебск</w:t>
        <w:br/>
        <w:t>Сайт: https://offergo.ru</w:t>
        <w:br/>
        <w:t>Поддержка: support@offergo.ru</w:t>
        <w:br/>
        <w:t>Претензии и обращения по персональным данным: law@offergo.ru</w:t>
        <w:br/>
        <w:t>Режим работы поддержки: Пн–Пт, 10:00–19:00 МСК</w:t>
        <w:br/>
        <w:t>Телефон поддержки не используется.</w:t>
      </w:r>
    </w:p>
    <w:p>
      <w:pPr>
        <w:pStyle w:val="BodyText"/>
        <w:spacing w:after="120" w:line="259" w:lineRule="auto"/>
      </w:pPr>
      <w:r>
        <w:t>Рекомендуется не использовать устаревшие копии реквизитов из сторонних источников. При расхождении сведений приоритет имеет актуальная редакция документов, опубликованных на сайте offergo.ru, если иное не предусмотрено законодательством Российской Федерации.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>offergo.ru • Реквизиты и контакты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Реквизиты и контакты offergo.ru</dc:title>
  <dc:subject>Сведения об исполнителе и контактах сервиса offergo.ru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