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Spector Architecture Overview</w:t>
      </w:r>
    </w:p>
    <w:p>
      <w:r>
        <w:t>Spector uses a tiered memory architecture inspired by human cognition. Semantic memories are stored with HNSW vector indexes for fast retrieval. Episodic memories capture temporal sequences with session-based partitioning. Working memory provides a small, fast buffer for recent interactions.</w:t>
      </w:r>
    </w:p>
  </w:body>
</w:document>
</file>