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72"/>
          <w:szCs w:val="72"/>
        </w:rPr>
        <w:t xml:space="preserve">TERRA INCOGNITA</w:t>
      </w:r>
    </w:p>
    <w:p>
      <w:pPr>
        <w:spacing w:before="0" w:after="80"/>
        <w:jc w:val="center"/>
      </w:pPr>
      <w:r>
        <w:rPr>
          <w:rFonts w:ascii="Arial" w:cs="Arial" w:eastAsia="Arial" w:hAnsi="Arial"/>
          <w:i/>
          <w:iCs/>
          <w:color w:val="2E75B6"/>
          <w:sz w:val="40"/>
          <w:szCs w:val="40"/>
        </w:rPr>
        <w:t xml:space="preserve">Design Bible</w:t>
      </w:r>
    </w:p>
    <w:p>
      <w:pPr>
        <w:pBdr>
          <w:bottom w:val="single" w:color="1F4E79" w:sz="8" w:space="4"/>
        </w:pBdr>
        <w:spacing w:before="0" w:after="480"/>
        <w:jc w:val="center"/>
      </w:pPr>
      <w:r>
        <w:rPr>
          <w:rFonts w:ascii="Arial" w:cs="Arial" w:eastAsia="Arial" w:hAnsi="Arial"/>
          <w:color w:val="888888"/>
          <w:sz w:val="22"/>
          <w:szCs w:val="22"/>
        </w:rPr>
        <w:t xml:space="preserve">Authoritative record of all design decisions and their rationale</w:t>
      </w:r>
    </w:p>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1. Foundational Philosophy</w:t>
      </w:r>
    </w:p>
    <w:p>
      <w:pPr>
        <w:pStyle w:val="Heading2"/>
        <w:spacing w:before="320" w:after="120"/>
      </w:pPr>
      <w:r>
        <w:rPr>
          <w:rFonts w:ascii="Arial" w:cs="Arial" w:eastAsia="Arial" w:hAnsi="Arial"/>
          <w:b/>
          <w:bCs/>
          <w:color w:val="2E75B6"/>
          <w:sz w:val="28"/>
          <w:szCs w:val="28"/>
        </w:rPr>
        <w:t xml:space="preserve">1.1 Science as Specification</w:t>
      </w:r>
    </w:p>
    <w:p>
      <w:pPr>
        <w:spacing w:before="80" w:after="80"/>
        <w:jc w:val="both"/>
      </w:pPr>
      <w:r>
        <w:rPr>
          <w:rFonts w:ascii="Arial" w:cs="Arial" w:eastAsia="Arial" w:hAnsi="Arial"/>
          <w:sz w:val="22"/>
          <w:szCs w:val="22"/>
        </w:rPr>
        <w:t xml:space="preserve">Every generator parameter corresponds to a real geological or climatic quantity with empirically measured distributions. We do not invent heuristics where science provides answers. When we approximate, we document the approximation and its known error bounds.</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1.2 Prescriptive vs. Descriptive Metrics</w:t>
      </w:r>
    </w:p>
    <w:p>
      <w:pPr>
        <w:spacing w:before="80" w:after="80"/>
        <w:jc w:val="both"/>
      </w:pPr>
      <w:r>
        <w:rPr>
          <w:rFonts w:ascii="Arial" w:cs="Arial" w:eastAsia="Arial" w:hAnsi="Arial"/>
          <w:sz w:val="22"/>
          <w:szCs w:val="22"/>
        </w:rPr>
        <w:t xml:space="preserve">This distinction governs the entire pipeline architecture. Prescriptive metrics are statistical properties that can be built directly into the generator as construction constraints. Descriptive metrics are emergent properties that must be measured after generation to verify correctness.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How Used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Hurst Exponent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Prescriptive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Set H per terrain class in noise synthesis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Multifractal Spectrum Width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Prescriptive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Achieved via scale-dependent noise mixing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Roughness-Elevation Correlation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Prescriptive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Use elevation as a parameter in noise amplitude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Structural Grain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Prescriptive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Impose via anisotropic noise kernel orientation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Drainage Density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Descriptive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Must emerge from erosion simulation; cannot be imposed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Geomorphon Distribution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Descriptive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Categorical fingerprint verified post-generation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Sub-basin Moran's I</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Descriptive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Spatial autocorrelation; must emerge from large-scale coherence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Hypsometric Integral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Target HI drives elevation CDF; shape is then verified. OWNERSHIP TIEBREAKER: HI target is owned by noise synthesis (CDF remapping). If erosion shifts HI, that is a hydraulic calibration failure — not a reason to retune noise.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This split determines which subsystem owns each quality failure. Prescriptive failures are fixed in the noise synthesis layer. Descriptive failures are fixed in the erosion layer. Clear ownership prevents debugging thrash.</w:t>
            </w:r>
          </w:p>
        </w:tc>
      </w:tr>
    </w:tbl>
    <w:p>
      <w:pPr>
        <w:spacing w:before="160" w:after="160"/>
      </w:pPr>
      <w:r>
        <w:t xml:space="preserve"/>
      </w:r>
    </w:p>
    <w:p>
      <w:pPr>
        <w:pStyle w:val="Heading2"/>
        <w:spacing w:before="320" w:after="120"/>
      </w:pPr>
      <w:r>
        <w:rPr>
          <w:rFonts w:ascii="Arial" w:cs="Arial" w:eastAsia="Arial" w:hAnsi="Arial"/>
          <w:b/>
          <w:bCs/>
          <w:color w:val="2E75B6"/>
          <w:sz w:val="28"/>
          <w:szCs w:val="28"/>
        </w:rPr>
        <w:t xml:space="preserve">1.3 Temporally-Decoupled Generation</w:t>
      </w:r>
    </w:p>
    <w:p>
      <w:pPr>
        <w:spacing w:before="80" w:after="80"/>
        <w:jc w:val="both"/>
      </w:pPr>
      <w:r>
        <w:rPr>
          <w:rFonts w:ascii="Arial" w:cs="Arial" w:eastAsia="Arial" w:hAnsi="Arial"/>
          <w:sz w:val="22"/>
          <w:szCs w:val="22"/>
        </w:rPr>
        <w:t xml:space="preserve">The system does not simulate geological time. It samples the known statistical output space of geological processes. We encode what 100 million years of erosion produces statistically, not how it produces it. This is what enables real-time browser execution.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9C4B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WATCH</w:t>
            </w:r>
          </w:p>
        </w:tc>
        <w:tc>
          <w:tcPr>
            <w:tcW w:type="dxa" w:w="8460"/>
            <w:tcBorders>
              <w:top w:val="single" w:color="CCCCCC" w:sz="1"/>
              <w:left w:val="single" w:color="CCCCCC" w:sz="1"/>
              <w:bottom w:val="single" w:color="CCCCCC" w:sz="1"/>
              <w:right w:val="single" w:color="CCCCCC" w:sz="1"/>
            </w:tcBorders>
            <w:shd w:fill="FAE5D0" w:val="clear"/>
            <w:tcMar>
              <w:top w:type="dxa" w:w="100"/>
              <w:left w:type="dxa" w:w="140"/>
              <w:bottom w:type="dxa" w:w="100"/>
              <w:right w:type="dxa" w:w="140"/>
            </w:tcMar>
          </w:tcPr>
          <w:p>
            <w:r>
              <w:rPr>
                <w:rFonts w:ascii="Arial" w:cs="Arial" w:eastAsia="Arial" w:hAnsi="Arial"/>
                <w:i/>
                <w:iCs/>
                <w:sz w:val="20"/>
                <w:szCs w:val="20"/>
              </w:rPr>
              <w:t xml:space="preserve">Never add time-step simulation loops to the core generator. If a process requires simulating time to produce correct output, it belongs in a preprocessing/calibration tool, not the real-time pipeline.</w:t>
            </w:r>
          </w:p>
        </w:tc>
      </w:tr>
    </w:tbl>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2. Input Parameter Decisions</w:t>
      </w:r>
    </w:p>
    <w:p>
      <w:pPr>
        <w:pStyle w:val="Heading2"/>
        <w:spacing w:before="320" w:after="120"/>
      </w:pPr>
      <w:r>
        <w:rPr>
          <w:rFonts w:ascii="Arial" w:cs="Arial" w:eastAsia="Arial" w:hAnsi="Arial"/>
          <w:b/>
          <w:bCs/>
          <w:color w:val="2E75B6"/>
          <w:sz w:val="28"/>
          <w:szCs w:val="28"/>
        </w:rPr>
        <w:t xml:space="preserve">2.1 Global Slider Set</w:t>
      </w:r>
    </w:p>
    <w:p>
      <w:pPr>
        <w:spacing w:before="80" w:after="80"/>
        <w:jc w:val="both"/>
      </w:pPr>
      <w:r>
        <w:rPr>
          <w:rFonts w:ascii="Arial" w:cs="Arial" w:eastAsia="Arial" w:hAnsi="Arial"/>
          <w:sz w:val="22"/>
          <w:szCs w:val="22"/>
        </w:rPr>
        <w:t xml:space="preserve">Eight global sliders plus a seed control the entire planet. All regional variation is derived from these. No per-region authoring is permitted. Defaults are calibrated to match Earth.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Range / Default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Controls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seed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Integer, any value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Deterministic init of all RNG. Reroll = re-randomize.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tectonic_activity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0.0 - 1.0 | Default: 0.35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Proportion of active vs. cratonic terrain. Scales uplift rates.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water_abundance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0.0 - 1.0 | Default: 0.55</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Global MAP scalar + ocean fraction. Correlated: more water = more erosion.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surface_age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0.0 - 1.0 | Default: 0.50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Mean erosional maturity. Drives hypsometric integral targets.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climate_diversity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0.0 - 1.0 | Default: 0.70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Strength of latitudinal banding and orographic differentiation.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glaciation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0.0 - 1.0 | Default: 0.10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Fraction of land surface with glacial overprint (LGM: 0.35).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continental_fragmentation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0.0 - 1.0 | Default: 0.40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Number and size distribution of landmasses; controls ridge density.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mountain_prevalence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0.0 - 1.0 | Default: 0.25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Relative area of high-relief terrain; biases convergent boundary frequency.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8 parameters is the minimum that allows meaningfully distinct planetary characters. Fewer loses too much expressive range; more introduces redundancy or requires per-region authoring which defeats the procedural goal.</w:t>
            </w:r>
          </w:p>
        </w:tc>
      </w:tr>
    </w:tbl>
    <w:p>
      <w:pPr>
        <w:spacing w:before="160" w:after="160"/>
      </w:pPr>
      <w:r>
        <w:t xml:space="preserve"/>
      </w:r>
    </w:p>
    <w:p>
      <w:pPr>
        <w:pStyle w:val="Heading2"/>
        <w:spacing w:before="320" w:after="120"/>
      </w:pPr>
      <w:r>
        <w:rPr>
          <w:rFonts w:ascii="Arial" w:cs="Arial" w:eastAsia="Arial" w:hAnsi="Arial"/>
          <w:b/>
          <w:bCs/>
          <w:color w:val="2E75B6"/>
          <w:sz w:val="28"/>
          <w:szCs w:val="28"/>
        </w:rPr>
        <w:t xml:space="preserve">2.2 First-Class Internal Parameters (Regional Fields)</w:t>
      </w:r>
    </w:p>
    <w:p>
      <w:pPr>
        <w:spacing w:before="80" w:after="80"/>
        <w:jc w:val="both"/>
      </w:pPr>
      <w:r>
        <w:rPr>
          <w:rFonts w:ascii="Arial" w:cs="Arial" w:eastAsia="Arial" w:hAnsi="Arial"/>
          <w:sz w:val="22"/>
          <w:szCs w:val="22"/>
        </w:rPr>
        <w:t xml:space="preserve">These are the 6 parameters that define terrain character at any given point on the planet. They are not user-set; they are derived from the global sliders via the plate simulation and climate layers. They are the interface between the global inputs and the terrain generator.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 Tectonic Regime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Categorical: 5 classes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Passive margin / Cratonic shield / Active compressional / Active extensional / Volcanic hotspot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 Surface 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Continuous 0-1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Erosional maturity; weighted toward Earth distribution (most terrain is mature)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 Lithological Erodibility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Continuous 0-1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Hard crystalline (0) to soft alluvial (1); weighted by tectonic regime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 MAP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Continuous mm/yr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Mean Annual Precipitation; generated as correlated spatial field with seasonality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 Seasonality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Continuous 0-1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Co-generated with MAP; correlated (monsoon = high both); used independently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 Glacial Overprint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3-class: None / Former / Active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Routes terrain to entirely different parameter space; overrides fluvial defaults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F: Structural Grain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Vector: angle (0-180) + intensity (0-1)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Dominant ridge/valley orientation; derived from plate boundary geometry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MAP + Seasonality 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Encoded as two separate scalar fields generated together via correlated noise (not as a vector). Both are needed but have different effects on terrain. Keeping them separate avoids complications when applying them independently to noise synthesis and test scoring.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Erodibility Spatial Field 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Represented as a smooth 2D field (low-frequency noise biased by tectonic regime) rather than a scalar per region. This avoids visible province boundary artifacts while capturing the geological reality that lithology varies continuously across a landscape.</w:t>
            </w:r>
          </w:p>
        </w:tc>
      </w:tr>
    </w:tbl>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3. Plate Simulation Decisions</w:t>
      </w:r>
    </w:p>
    <w:p>
      <w:pPr>
        <w:pStyle w:val="Heading2"/>
        <w:spacing w:before="320" w:after="120"/>
      </w:pPr>
      <w:r>
        <w:rPr>
          <w:rFonts w:ascii="Arial" w:cs="Arial" w:eastAsia="Arial" w:hAnsi="Arial"/>
          <w:b/>
          <w:bCs/>
          <w:color w:val="2E75B6"/>
          <w:sz w:val="28"/>
          <w:szCs w:val="28"/>
        </w:rPr>
        <w:t xml:space="preserve">3.1 Why Not Voronoi</w:t>
      </w:r>
    </w:p>
    <w:p>
      <w:pPr>
        <w:spacing w:before="80" w:after="80"/>
        <w:jc w:val="both"/>
      </w:pPr>
      <w:r>
        <w:rPr>
          <w:rFonts w:ascii="Arial" w:cs="Arial" w:eastAsia="Arial" w:hAnsi="Arial"/>
          <w:sz w:val="22"/>
          <w:szCs w:val="22"/>
        </w:rPr>
        <w:t xml:space="preserve">Voronoi diagrams produce only three-way junctions, convex cells, straight edges, and roughly uniform cell sizes. Real plates have concave boundaries (subduction arcs), curved ridges offset by transforms, power-law size distributions, and specific boundary character types. Voronoi plates look like Voronoi plates.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DECISION</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Plates are generated boundary-first, not cell-first. Ridge segments are placed first; plate geometry is derived as the region bounded by ridges and subduction zones. This ensures boundary character is geologically appropriate.</w:t>
            </w:r>
          </w:p>
        </w:tc>
      </w:tr>
    </w:tbl>
    <w:p>
      <w:pPr>
        <w:spacing w:before="160" w:after="160"/>
      </w:pPr>
      <w:r>
        <w:t xml:space="preserve"/>
      </w:r>
    </w:p>
    <w:p>
      <w:pPr>
        <w:pStyle w:val="Heading2"/>
        <w:spacing w:before="320" w:after="120"/>
      </w:pPr>
      <w:r>
        <w:rPr>
          <w:rFonts w:ascii="Arial" w:cs="Arial" w:eastAsia="Arial" w:hAnsi="Arial"/>
          <w:b/>
          <w:bCs/>
          <w:color w:val="2E75B6"/>
          <w:sz w:val="28"/>
          <w:szCs w:val="28"/>
        </w:rPr>
        <w:t xml:space="preserve">3.2 Boundary-First Generation Sequence</w:t>
      </w:r>
    </w:p>
    <w:p>
      <w:pPr>
        <w:spacing w:before="80" w:after="80"/>
        <w:jc w:val="both"/>
      </w:pPr>
      <w:r>
        <w:rPr>
          <w:rFonts w:ascii="Arial" w:cs="Arial" w:eastAsia="Arial" w:hAnsi="Arial"/>
          <w:sz w:val="22"/>
          <w:szCs w:val="22"/>
        </w:rPr>
        <w:t xml:space="preserve">The plate simulation generates in this order:</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Place ridge segments on sphere. Short great-circle arcs, biased toward parallel orientation within regions. Density controlled by continental_fragmentation slider.</w:t>
      </w:r>
    </w:p>
    <w:p>
      <w:pPr>
        <w:pStyle w:val="ListParagraph"/>
        <w:numPr>
          <w:ilvl w:val="0"/>
          <w:numId w:val="2"/>
        </w:numPr>
        <w:spacing w:before="60" w:after="60"/>
      </w:pPr>
      <w:r>
        <w:rPr>
          <w:rFonts w:ascii="Arial" w:cs="Arial" w:eastAsia="Arial" w:hAnsi="Arial"/>
          <w:sz w:val="22"/>
          <w:szCs w:val="22"/>
        </w:rPr>
        <w:t xml:space="preserve">Apply transform fault offsets. Periodic lateral offsets along each ridge at spacing proportional to ridge length. Generates the characteristic staircase ridge geometry and fracture zone network.</w:t>
      </w:r>
    </w:p>
    <w:p>
      <w:pPr>
        <w:pStyle w:val="ListParagraph"/>
        <w:numPr>
          <w:ilvl w:val="0"/>
          <w:numId w:val="2"/>
        </w:numPr>
        <w:spacing w:before="60" w:after="60"/>
      </w:pPr>
      <w:r>
        <w:rPr>
          <w:rFonts w:ascii="Arial" w:cs="Arial" w:eastAsia="Arial" w:hAnsi="Arial"/>
          <w:sz w:val="22"/>
          <w:szCs w:val="22"/>
        </w:rPr>
        <w:t xml:space="preserve">Track lithospheric age from ridge. Age increases with distance from ridge; density increases with age. Old, dense oceanic crust adjacent to continent = subduction initiation site.</w:t>
      </w:r>
    </w:p>
    <w:p>
      <w:pPr>
        <w:pStyle w:val="ListParagraph"/>
        <w:numPr>
          <w:ilvl w:val="0"/>
          <w:numId w:val="2"/>
        </w:numPr>
        <w:spacing w:before="60" w:after="60"/>
      </w:pPr>
      <w:r>
        <w:rPr>
          <w:rFonts w:ascii="Arial" w:cs="Arial" w:eastAsia="Arial" w:hAnsi="Arial"/>
          <w:sz w:val="22"/>
          <w:szCs w:val="22"/>
        </w:rPr>
        <w:t xml:space="preserve">Generate subduction arcs. Curved lines (radius 200-600km) at subduction initiation sites. Arc curves away from subducting plate. Volcanic arc, forearc basin, accretionary wedge geometry derived from arc.</w:t>
      </w:r>
    </w:p>
    <w:p>
      <w:pPr>
        <w:pStyle w:val="ListParagraph"/>
        <w:numPr>
          <w:ilvl w:val="0"/>
          <w:numId w:val="2"/>
        </w:numPr>
        <w:spacing w:before="60" w:after="60"/>
      </w:pPr>
      <w:r>
        <w:rPr>
          <w:rFonts w:ascii="Arial" w:cs="Arial" w:eastAsia="Arial" w:hAnsi="Arial"/>
          <w:sz w:val="22"/>
          <w:szCs w:val="22"/>
        </w:rPr>
        <w:t xml:space="preserve">Derive continental shapes. Continental material = crust not consumed by subduction. Passive margins inherit rift geometry (smooth). Active margins are arcuate and complex.</w:t>
      </w:r>
    </w:p>
    <w:p>
      <w:pPr>
        <w:pStyle w:val="ListParagraph"/>
        <w:numPr>
          <w:ilvl w:val="0"/>
          <w:numId w:val="2"/>
        </w:numPr>
        <w:spacing w:before="60" w:after="60"/>
      </w:pPr>
      <w:r>
        <w:rPr>
          <w:rFonts w:ascii="Arial" w:cs="Arial" w:eastAsia="Arial" w:hAnsi="Arial"/>
          <w:sz w:val="22"/>
          <w:szCs w:val="22"/>
        </w:rPr>
        <w:t xml:space="preserve">Assign tectonic regimes. Every point classified by proximity and relationship to nearest boundary: compressional (convergent), extensional (divergent), strike-slip (transform), cratonic (far from all boundaries).</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3.3 Derived Fields from Plate Simulation</w:t>
      </w:r>
    </w:p>
    <w:p>
      <w:pPr>
        <w:spacing w:before="80" w:after="80"/>
        <w:jc w:val="both"/>
      </w:pPr>
      <w:r>
        <w:rPr>
          <w:rFonts w:ascii="Arial" w:cs="Arial" w:eastAsia="Arial" w:hAnsi="Arial"/>
          <w:sz w:val="22"/>
          <w:szCs w:val="22"/>
        </w:rPr>
        <w:t xml:space="preserve">The following fields are outputs of the plate simulation and inputs to terrain generation:</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Structural grain vector field: orientation perpendicular to convergent boundaries, parallel to transforms, radial from hotspots</w:t>
      </w:r>
    </w:p>
    <w:p>
      <w:pPr>
        <w:pStyle w:val="ListParagraph"/>
        <w:numPr>
          <w:ilvl w:val="0"/>
          <w:numId w:val="3"/>
        </w:numPr>
        <w:spacing w:before="60" w:after="60"/>
      </w:pPr>
      <w:r>
        <w:rPr>
          <w:rFonts w:ascii="Arial" w:cs="Arial" w:eastAsia="Arial" w:hAnsi="Arial"/>
          <w:sz w:val="22"/>
          <w:szCs w:val="22"/>
        </w:rPr>
        <w:t xml:space="preserve">Erodibility base field: shields = hard, young orogenic belts = variable, sedimentary basins = soft</w:t>
      </w:r>
    </w:p>
    <w:p>
      <w:pPr>
        <w:pStyle w:val="ListParagraph"/>
        <w:numPr>
          <w:ilvl w:val="0"/>
          <w:numId w:val="3"/>
        </w:numPr>
        <w:spacing w:before="60" w:after="60"/>
      </w:pPr>
      <w:r>
        <w:rPr>
          <w:rFonts w:ascii="Arial" w:cs="Arial" w:eastAsia="Arial" w:hAnsi="Arial"/>
          <w:sz w:val="22"/>
          <w:szCs w:val="22"/>
        </w:rPr>
        <w:t xml:space="preserve">Surface age field: derived from distance to last orogenic event, modulated by surface_age slider</w:t>
      </w:r>
    </w:p>
    <w:p>
      <w:pPr>
        <w:pStyle w:val="ListParagraph"/>
        <w:numPr>
          <w:ilvl w:val="0"/>
          <w:numId w:val="3"/>
        </w:numPr>
        <w:spacing w:before="60" w:after="60"/>
      </w:pPr>
      <w:r>
        <w:rPr>
          <w:rFonts w:ascii="Arial" w:cs="Arial" w:eastAsia="Arial" w:hAnsi="Arial"/>
          <w:sz w:val="22"/>
          <w:szCs w:val="22"/>
        </w:rPr>
        <w:t xml:space="preserve">Tectonic regime classification: 5-class categorical field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All of these are consequences of plate geometry rather than independently randomized. This is what makes the terrain geologically coherent rather than merely visually textured.</w:t>
            </w:r>
          </w:p>
        </w:tc>
      </w:tr>
    </w:tbl>
    <w:p>
      <w:pPr>
        <w:spacing w:before="160" w:after="160"/>
      </w:pPr>
      <w:r>
        <w:t xml:space="preserve"/>
      </w:r>
    </w:p>
    <w:p>
      <w:pPr>
        <w:pStyle w:val="Heading2"/>
        <w:spacing w:before="320" w:after="120"/>
      </w:pPr>
      <w:r>
        <w:rPr>
          <w:rFonts w:ascii="Arial" w:cs="Arial" w:eastAsia="Arial" w:hAnsi="Arial"/>
          <w:b/>
          <w:bCs/>
          <w:color w:val="2E75B6"/>
          <w:sz w:val="28"/>
          <w:szCs w:val="28"/>
        </w:rPr>
        <w:t xml:space="preserve">3.4 Minimizing Boundary Artifacts</w:t>
      </w:r>
    </w:p>
    <w:p>
      <w:pPr>
        <w:spacing w:before="80" w:after="80"/>
        <w:jc w:val="both"/>
      </w:pPr>
      <w:r>
        <w:rPr>
          <w:rFonts w:ascii="Arial" w:cs="Arial" w:eastAsia="Arial" w:hAnsi="Arial"/>
          <w:sz w:val="22"/>
          <w:szCs w:val="22"/>
        </w:rPr>
        <w:t xml:space="preserve">Discontinuities in input fields produce artifacts in output terrain if not handled correctly. The following rules apply:</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Structural grain: rotate continuously within a province (20-40 degrees over hundreds of km); step at major suture zones only</w:t>
      </w:r>
    </w:p>
    <w:p>
      <w:pPr>
        <w:pStyle w:val="ListParagraph"/>
        <w:numPr>
          <w:ilvl w:val="0"/>
          <w:numId w:val="3"/>
        </w:numPr>
        <w:spacing w:before="60" w:after="60"/>
      </w:pPr>
      <w:r>
        <w:rPr>
          <w:rFonts w:ascii="Arial" w:cs="Arial" w:eastAsia="Arial" w:hAnsi="Arial"/>
          <w:sz w:val="22"/>
          <w:szCs w:val="22"/>
        </w:rPr>
        <w:t xml:space="preserve">Erodibility: always a smooth field; no hard boundaries permitted</w:t>
      </w:r>
    </w:p>
    <w:p>
      <w:pPr>
        <w:pStyle w:val="ListParagraph"/>
        <w:numPr>
          <w:ilvl w:val="0"/>
          <w:numId w:val="3"/>
        </w:numPr>
        <w:spacing w:before="60" w:after="60"/>
      </w:pPr>
      <w:r>
        <w:rPr>
          <w:rFonts w:ascii="Arial" w:cs="Arial" w:eastAsia="Arial" w:hAnsi="Arial"/>
          <w:sz w:val="22"/>
          <w:szCs w:val="22"/>
        </w:rPr>
        <w:t xml:space="preserve">Tectonic regime: hard boundaries allowed only where a visible terrain feature (ridge, fault valley, escarpment) is generated at the boundary to justify the transition</w:t>
      </w:r>
    </w:p>
    <w:p>
      <w:pPr>
        <w:pStyle w:val="ListParagraph"/>
        <w:numPr>
          <w:ilvl w:val="0"/>
          <w:numId w:val="3"/>
        </w:numPr>
        <w:spacing w:before="60" w:after="60"/>
      </w:pPr>
      <w:r>
        <w:rPr>
          <w:rFonts w:ascii="Arial" w:cs="Arial" w:eastAsia="Arial" w:hAnsi="Arial"/>
          <w:sz w:val="22"/>
          <w:szCs w:val="22"/>
        </w:rPr>
        <w:t xml:space="preserve">Climate: no hard boundaries ever; always smooth latitudinal and orographic gradients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9C4B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WATCH</w:t>
            </w:r>
          </w:p>
        </w:tc>
        <w:tc>
          <w:tcPr>
            <w:tcW w:type="dxa" w:w="8460"/>
            <w:tcBorders>
              <w:top w:val="single" w:color="CCCCCC" w:sz="1"/>
              <w:left w:val="single" w:color="CCCCCC" w:sz="1"/>
              <w:bottom w:val="single" w:color="CCCCCC" w:sz="1"/>
              <w:right w:val="single" w:color="CCCCCC" w:sz="1"/>
            </w:tcBorders>
            <w:shd w:fill="FAE5D0" w:val="clear"/>
            <w:tcMar>
              <w:top w:type="dxa" w:w="100"/>
              <w:left w:type="dxa" w:w="140"/>
              <w:bottom w:type="dxa" w:w="100"/>
              <w:right w:type="dxa" w:w="140"/>
            </w:tcMar>
          </w:tcPr>
          <w:p>
            <w:r>
              <w:rPr>
                <w:rFonts w:ascii="Arial" w:cs="Arial" w:eastAsia="Arial" w:hAnsi="Arial"/>
                <w:i/>
                <w:iCs/>
                <w:sz w:val="20"/>
                <w:szCs w:val="20"/>
              </w:rPr>
              <w:t xml:space="preserve">The 'view from orbit' test: zoom to continental scale and check for regular spacing, symmetric drainage, or coastlines with uniform fractal dimension. These are the most legible signs of math leaking through. Domain warping and incommensurate noise frequencies are the primary countermeasures.</w:t>
            </w:r>
          </w:p>
        </w:tc>
      </w:tr>
    </w:tbl>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4. Climate Layer Decisions</w:t>
      </w:r>
    </w:p>
    <w:p>
      <w:pPr>
        <w:pStyle w:val="Heading2"/>
        <w:spacing w:before="320" w:after="120"/>
      </w:pPr>
      <w:r>
        <w:rPr>
          <w:rFonts w:ascii="Arial" w:cs="Arial" w:eastAsia="Arial" w:hAnsi="Arial"/>
          <w:b/>
          <w:bCs/>
          <w:color w:val="2E75B6"/>
          <w:sz w:val="28"/>
          <w:szCs w:val="28"/>
        </w:rPr>
        <w:t xml:space="preserve">4.1 Architecture</w:t>
      </w:r>
    </w:p>
    <w:p>
      <w:pPr>
        <w:spacing w:before="80" w:after="80"/>
        <w:jc w:val="both"/>
      </w:pPr>
      <w:r>
        <w:rPr>
          <w:rFonts w:ascii="Arial" w:cs="Arial" w:eastAsia="Arial" w:hAnsi="Arial"/>
          <w:sz w:val="22"/>
          <w:szCs w:val="22"/>
        </w:rPr>
        <w:t xml:space="preserve">The climate layer is a separate subsystem that runs after plate simulation. It takes as input: the sphere geometry, the mountain belt locations from the plate simulation, and the climate_diversity and water_abundance sliders. It outputs: MAP field, seasonality field, glaciation mask.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DECISION</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Climate is not part of the plate simulation. It is a downstream layer that responds to topography (orographic effects) but does not influence plate geometry. One-way dependency: plates shape climate, not vice versa.</w:t>
            </w:r>
          </w:p>
        </w:tc>
      </w:tr>
    </w:tbl>
    <w:p>
      <w:pPr>
        <w:spacing w:before="160" w:after="160"/>
      </w:pPr>
      <w:r>
        <w:t xml:space="preserve"/>
      </w:r>
    </w:p>
    <w:p>
      <w:pPr>
        <w:pStyle w:val="Heading2"/>
        <w:spacing w:before="320" w:after="120"/>
      </w:pPr>
      <w:r>
        <w:rPr>
          <w:rFonts w:ascii="Arial" w:cs="Arial" w:eastAsia="Arial" w:hAnsi="Arial"/>
          <w:b/>
          <w:bCs/>
          <w:color w:val="2E75B6"/>
          <w:sz w:val="28"/>
          <w:szCs w:val="28"/>
        </w:rPr>
        <w:t xml:space="preserve">4.2 MAP and Seasonality Generation</w:t>
      </w:r>
    </w:p>
    <w:p>
      <w:pPr>
        <w:spacing w:before="80" w:after="80"/>
        <w:jc w:val="both"/>
      </w:pPr>
      <w:r>
        <w:rPr>
          <w:rFonts w:ascii="Arial" w:cs="Arial" w:eastAsia="Arial" w:hAnsi="Arial"/>
          <w:sz w:val="22"/>
          <w:szCs w:val="22"/>
        </w:rPr>
        <w:t xml:space="preserve">Generated as two correlated spatial noise fields. The correlation is controlled by the climate_diversity slider: high diversity = strong latitudinal banding = monsoon-like patterns in mid-latitudes where both MAP and seasonality are high together. The correlation is not 1:1 — equatorial regions have high MAP but low seasonality; Mediterranean climates have moderate MAP but high seasonality.</w:t>
      </w:r>
    </w:p>
    <w:p>
      <w:pPr>
        <w:spacing w:before="80" w:after="80"/>
      </w:pPr>
      <w:r>
        <w:t xml:space="preserve"/>
      </w:r>
    </w:p>
    <w:p>
      <w:pPr>
        <w:spacing w:before="80" w:after="80"/>
        <w:jc w:val="both"/>
      </w:pPr>
      <w:r>
        <w:rPr>
          <w:rFonts w:ascii="Arial" w:cs="Arial" w:eastAsia="Arial" w:hAnsi="Arial"/>
          <w:sz w:val="22"/>
          <w:szCs w:val="22"/>
        </w:rPr>
        <w:t xml:space="preserve">Orographic correction: windward sides of mountain belts receive a MAP multiplier (1.5x-3x depending on belt height and prevailing wind direction). Leeward sides receive a MAP divisor (0.3x-0.7x). Rain shadow geometry is computed from mountain belt orientation and a dominant wind direction parameter derived from latitude.</w:t>
      </w:r>
    </w:p>
    <w:p>
      <w:pPr>
        <w:spacing w:before="160" w:after="160"/>
      </w:pPr>
      <w:r>
        <w:t xml:space="preserve"/>
      </w:r>
    </w:p>
    <w:p>
      <w:pPr>
        <w:pStyle w:val="Heading2"/>
        <w:spacing w:before="320" w:after="120"/>
      </w:pPr>
      <w:r>
        <w:rPr>
          <w:rFonts w:ascii="Arial" w:cs="Arial" w:eastAsia="Arial" w:hAnsi="Arial"/>
          <w:b/>
          <w:bCs/>
          <w:color w:val="2E75B6"/>
          <w:sz w:val="28"/>
          <w:szCs w:val="28"/>
        </w:rPr>
        <w:t xml:space="preserve">4.3 Glaciation</w:t>
      </w:r>
    </w:p>
    <w:p>
      <w:pPr>
        <w:spacing w:before="80" w:after="80"/>
        <w:jc w:val="both"/>
      </w:pPr>
      <w:r>
        <w:rPr>
          <w:rFonts w:ascii="Arial" w:cs="Arial" w:eastAsia="Arial" w:hAnsi="Arial"/>
          <w:sz w:val="22"/>
          <w:szCs w:val="22"/>
        </w:rPr>
        <w:t xml:space="preserve">Applied as a post-process mask. Three classes: None, Formerly Glaciated, Actively Glaciated. Classification criteria:</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Actively Glaciated: above a latitude/elevation threshold controlled by the glaciation slider</w:t>
      </w:r>
    </w:p>
    <w:p>
      <w:pPr>
        <w:pStyle w:val="ListParagraph"/>
        <w:numPr>
          <w:ilvl w:val="0"/>
          <w:numId w:val="3"/>
        </w:numPr>
        <w:spacing w:before="60" w:after="60"/>
      </w:pPr>
      <w:r>
        <w:rPr>
          <w:rFonts w:ascii="Arial" w:cs="Arial" w:eastAsia="Arial" w:hAnsi="Arial"/>
          <w:sz w:val="22"/>
          <w:szCs w:val="22"/>
        </w:rPr>
        <w:t xml:space="preserve">Formerly Glaciated: within glacial advance extent computed from glaciation slider, but below current threshold</w:t>
      </w:r>
    </w:p>
    <w:p>
      <w:pPr>
        <w:pStyle w:val="ListParagraph"/>
        <w:numPr>
          <w:ilvl w:val="0"/>
          <w:numId w:val="3"/>
        </w:numPr>
        <w:spacing w:before="60" w:after="60"/>
      </w:pPr>
      <w:r>
        <w:rPr>
          <w:rFonts w:ascii="Arial" w:cs="Arial" w:eastAsia="Arial" w:hAnsi="Arial"/>
          <w:sz w:val="22"/>
          <w:szCs w:val="22"/>
        </w:rPr>
        <w:t xml:space="preserve">None: all other terrain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9C4B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WATCH</w:t>
            </w:r>
          </w:p>
        </w:tc>
        <w:tc>
          <w:tcPr>
            <w:tcW w:type="dxa" w:w="8460"/>
            <w:tcBorders>
              <w:top w:val="single" w:color="CCCCCC" w:sz="1"/>
              <w:left w:val="single" w:color="CCCCCC" w:sz="1"/>
              <w:bottom w:val="single" w:color="CCCCCC" w:sz="1"/>
              <w:right w:val="single" w:color="CCCCCC" w:sz="1"/>
            </w:tcBorders>
            <w:shd w:fill="FAE5D0" w:val="clear"/>
            <w:tcMar>
              <w:top w:type="dxa" w:w="100"/>
              <w:left w:type="dxa" w:w="140"/>
              <w:bottom w:type="dxa" w:w="100"/>
              <w:right w:type="dxa" w:w="140"/>
            </w:tcMar>
          </w:tcPr>
          <w:p>
            <w:r>
              <w:rPr>
                <w:rFonts w:ascii="Arial" w:cs="Arial" w:eastAsia="Arial" w:hAnsi="Arial"/>
                <w:i/>
                <w:iCs/>
                <w:sz w:val="20"/>
                <w:szCs w:val="20"/>
              </w:rPr>
              <w:t xml:space="preserve">Glaciated terrain routes to a completely different parameter space for noise synthesis and erosion. Do not attempt to blend glacial and fluvial parameters for the same tile. The regime switch is binary at the tile level, with a narrow transition zone at regime boundaries.</w:t>
            </w:r>
          </w:p>
        </w:tc>
      </w:tr>
    </w:tbl>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5. Terrain Generation — Noise Synthesis Decisions</w:t>
      </w:r>
    </w:p>
    <w:p>
      <w:pPr>
        <w:pStyle w:val="Heading2"/>
        <w:spacing w:before="320" w:after="120"/>
      </w:pPr>
      <w:r>
        <w:rPr>
          <w:rFonts w:ascii="Arial" w:cs="Arial" w:eastAsia="Arial" w:hAnsi="Arial"/>
          <w:b/>
          <w:bCs/>
          <w:color w:val="2E75B6"/>
          <w:sz w:val="28"/>
          <w:szCs w:val="28"/>
        </w:rPr>
        <w:t xml:space="preserve">5.1 Prescriptive Statistical Targets</w:t>
      </w:r>
    </w:p>
    <w:p>
      <w:pPr>
        <w:spacing w:before="80" w:after="80"/>
        <w:jc w:val="both"/>
      </w:pPr>
      <w:r>
        <w:rPr>
          <w:rFonts w:ascii="Arial" w:cs="Arial" w:eastAsia="Arial" w:hAnsi="Arial"/>
          <w:sz w:val="22"/>
          <w:szCs w:val="22"/>
        </w:rPr>
        <w:t xml:space="preserve">The noise synthesis layer is responsible for hitting the following statistical targets, per terrain class: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Implementation Method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Hurst Exponent (H)</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0.7-0.9 (class-specific)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Controls large-scale smoothness. Set directly in spectral noise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Multifractal Spectrum Width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&gt; 0.35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Requires scale-dependent noise mixing. Different H values at different scales.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Roughness-Elevation Correlation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Pearson r &gt; 0.4</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Achieved by using elevation as an amplitude parameter in noise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Structural Grain Anisotropy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Circular variance 0.4-0.85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Anisotropic noise kernel aligned to structural grain vector field.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Hypsometric Integral Target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Class-specific 0.35-0.65</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CDF of elevation values matched to target HI during generation.</w:t>
            </w:r>
          </w:p>
        </w:tc>
      </w:tr>
    </w:tbl>
    <w:p>
      <w:pPr>
        <w:spacing w:before="80" w:after="80"/>
      </w:pPr>
      <w:r>
        <w:t xml:space="preserve"/>
      </w:r>
    </w:p>
    <w:p>
      <w:pPr>
        <w:pStyle w:val="Heading2"/>
        <w:spacing w:before="320" w:after="120"/>
      </w:pPr>
      <w:r>
        <w:rPr>
          <w:rFonts w:ascii="Arial" w:cs="Arial" w:eastAsia="Arial" w:hAnsi="Arial"/>
          <w:b/>
          <w:bCs/>
          <w:color w:val="2E75B6"/>
          <w:sz w:val="28"/>
          <w:szCs w:val="28"/>
        </w:rPr>
        <w:t xml:space="preserve">5.2 Non-Stationarity Requirement</w:t>
      </w:r>
    </w:p>
    <w:p>
      <w:pPr>
        <w:spacing w:before="80" w:after="80"/>
        <w:jc w:val="both"/>
      </w:pPr>
      <w:r>
        <w:rPr>
          <w:rFonts w:ascii="Arial" w:cs="Arial" w:eastAsia="Arial" w:hAnsi="Arial"/>
          <w:sz w:val="22"/>
          <w:szCs w:val="22"/>
        </w:rPr>
        <w:t xml:space="preserve">Real terrain is non-stationary: roughness is not independent of elevation. High elevations are rougher; lowlands are smoother. This is the defining property that standard noise functions always violate (stationarity is a mathematical property of most noise implementations).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DECISION</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Use elevation as a parameter in noise amplitude at every scale. Specifically: local noise amplitude = base_amplitude * f(elevation_percentile), where f is a monotonically increasing function fit to empirical SRTM data per terrain class. This must be implemented before any other quality tuning.</w:t>
            </w:r>
          </w:p>
        </w:tc>
      </w:tr>
    </w:tbl>
    <w:p>
      <w:pPr>
        <w:spacing w:before="80" w:after="80"/>
      </w:pPr>
      <w:r>
        <w:t xml:space="preserve"/>
      </w:r>
    </w:p>
    <w:p>
      <w:pPr>
        <w:pStyle w:val="Heading2"/>
        <w:spacing w:before="320" w:after="120"/>
      </w:pPr>
      <w:r>
        <w:rPr>
          <w:rFonts w:ascii="Arial" w:cs="Arial" w:eastAsia="Arial" w:hAnsi="Arial"/>
          <w:b/>
          <w:bCs/>
          <w:color w:val="2E75B6"/>
          <w:sz w:val="28"/>
          <w:szCs w:val="28"/>
        </w:rPr>
        <w:t xml:space="preserve">5.3 Multifractal Implementation</w:t>
      </w:r>
    </w:p>
    <w:p>
      <w:pPr>
        <w:spacing w:before="80" w:after="80"/>
        <w:jc w:val="both"/>
      </w:pPr>
      <w:r>
        <w:rPr>
          <w:rFonts w:ascii="Arial" w:cs="Arial" w:eastAsia="Arial" w:hAnsi="Arial"/>
          <w:sz w:val="22"/>
          <w:szCs w:val="22"/>
        </w:rPr>
        <w:t xml:space="preserve">A monofractal noise field (single H value everywhere) has a narrow multifractal spectrum (width ~0.1-0.2). Real terrain has spectrum width 0.4-0.8. This requires that different spatial regions of the terrain have different local scaling behavior.</w:t>
      </w:r>
    </w:p>
    <w:p>
      <w:pPr>
        <w:spacing w:before="80" w:after="80"/>
      </w:pPr>
      <w:r>
        <w:t xml:space="preserve"/>
      </w:r>
    </w:p>
    <w:p>
      <w:pPr>
        <w:spacing w:before="80" w:after="80"/>
        <w:jc w:val="both"/>
      </w:pPr>
      <w:r>
        <w:rPr>
          <w:rFonts w:ascii="Arial" w:cs="Arial" w:eastAsia="Arial" w:hAnsi="Arial"/>
          <w:sz w:val="22"/>
          <w:szCs w:val="22"/>
        </w:rPr>
        <w:t xml:space="preserve">Implementation: generate a 'scaling exponent field' using low-frequency noise. At each point, the local H value is sampled from this field (range: H_min to H_max per terrain class). This produces a multifractal field without requiring formal MFDFA computation during generation.</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5.4 Domain Warping</w:t>
      </w:r>
    </w:p>
    <w:p>
      <w:pPr>
        <w:spacing w:before="80" w:after="80"/>
        <w:jc w:val="both"/>
      </w:pPr>
      <w:r>
        <w:rPr>
          <w:rFonts w:ascii="Arial" w:cs="Arial" w:eastAsia="Arial" w:hAnsi="Arial"/>
          <w:sz w:val="22"/>
          <w:szCs w:val="22"/>
        </w:rPr>
        <w:t xml:space="preserve">Domain warping (evaluating noise at noise-displaced coordinates) is required to prevent the periodicity and repetition artifacts that are the most visually legible sign of procedural generation. Applied at two scales: macro-warp for regional shape variation, micro-warp for local detail variation. Warp magnitude must be tuned to not destroy the prescribed statistical properties.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9C4B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WATCH</w:t>
            </w:r>
          </w:p>
        </w:tc>
        <w:tc>
          <w:tcPr>
            <w:tcW w:type="dxa" w:w="8460"/>
            <w:tcBorders>
              <w:top w:val="single" w:color="CCCCCC" w:sz="1"/>
              <w:left w:val="single" w:color="CCCCCC" w:sz="1"/>
              <w:bottom w:val="single" w:color="CCCCCC" w:sz="1"/>
              <w:right w:val="single" w:color="CCCCCC" w:sz="1"/>
            </w:tcBorders>
            <w:shd w:fill="FAE5D0" w:val="clear"/>
            <w:tcMar>
              <w:top w:type="dxa" w:w="100"/>
              <w:left w:type="dxa" w:w="140"/>
              <w:bottom w:type="dxa" w:w="100"/>
              <w:right w:type="dxa" w:w="140"/>
            </w:tcMar>
          </w:tcPr>
          <w:p>
            <w:r>
              <w:rPr>
                <w:rFonts w:ascii="Arial" w:cs="Arial" w:eastAsia="Arial" w:hAnsi="Arial"/>
                <w:i/>
                <w:iCs/>
                <w:sz w:val="20"/>
                <w:szCs w:val="20"/>
              </w:rPr>
              <w:t xml:space="preserve">Domain warping changes the effective Hurst exponent of the output. Calibrate H targets after domain warping is applied, not before. The prescriptive target is for the final output, not intermediate noise layers.</w:t>
            </w:r>
          </w:p>
        </w:tc>
      </w:tr>
    </w:tbl>
    <w:p>
      <w:pPr>
        <w:spacing w:before="80" w:after="80"/>
      </w:pPr>
      <w:r>
        <w:t xml:space="preserve"/>
      </w:r>
    </w:p>
    <w:p>
      <w:pPr>
        <w:spacing w:before="80" w:after="80"/>
        <w:jc w:val="both"/>
      </w:pPr>
      <w:r>
        <w:rPr>
          <w:rFonts w:ascii="Arial" w:cs="Arial" w:eastAsia="Arial" w:hAnsi="Arial"/>
          <w:sz w:val="22"/>
          <w:szCs w:val="22"/>
        </w:rPr>
        <w:t xml:space="preserve">Domain warping also affects local slope angles and therefore slope distribution mode. The slope distribution target (Section 7.1) must also be calibrated on warped output, not on pre-warp noise. Warp magnitude is a shared dependency of both H and slope targets; do not tune it against one without re-checking the other.</w:t>
      </w:r>
    </w:p>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6. Hydraulic Shaping Decisions</w:t>
      </w:r>
    </w:p>
    <w:p>
      <w:pPr>
        <w:pStyle w:val="Heading2"/>
        <w:spacing w:before="320" w:after="120"/>
      </w:pPr>
      <w:r>
        <w:rPr>
          <w:rFonts w:ascii="Arial" w:cs="Arial" w:eastAsia="Arial" w:hAnsi="Arial"/>
          <w:b/>
          <w:bCs/>
          <w:color w:val="2E75B6"/>
          <w:sz w:val="28"/>
          <w:szCs w:val="28"/>
        </w:rPr>
        <w:t xml:space="preserve">6.1 Role and Scope</w:t>
      </w:r>
    </w:p>
    <w:p>
      <w:pPr>
        <w:spacing w:before="80" w:after="80"/>
        <w:jc w:val="both"/>
      </w:pPr>
      <w:r>
        <w:rPr>
          <w:rFonts w:ascii="Arial" w:cs="Arial" w:eastAsia="Arial" w:hAnsi="Arial"/>
          <w:sz w:val="22"/>
          <w:szCs w:val="22"/>
        </w:rPr>
        <w:t xml:space="preserve">The hydraulic shaping stage takes the noise field output and applies fast approximate erosion to produce valley geometries and drainage networks. This is the stage from which all descriptive (emergent) metrics arise. It does not need to be physically accurate; it needs to produce statistically correct outputs.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DECISION</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Implement stream power model erosion (not full shallow-water simulation). The stream power model is: dz/dt = U - K * A^m * S^n, where U is uplift rate, K is erodibility, A is drainage area, S is slope. Use m=0.5, n=1.0 (standard values). Run for a fixed number of iterations calibrated to match target hypsometric integrals.</w:t>
            </w:r>
          </w:p>
        </w:tc>
      </w:tr>
    </w:tbl>
    <w:p>
      <w:pPr>
        <w:spacing w:before="80" w:after="80"/>
      </w:pPr>
      <w:r>
        <w:t xml:space="preserve"/>
      </w:r>
    </w:p>
    <w:p>
      <w:pPr>
        <w:pStyle w:val="Heading2"/>
        <w:spacing w:before="320" w:after="120"/>
      </w:pPr>
      <w:r>
        <w:rPr>
          <w:rFonts w:ascii="Arial" w:cs="Arial" w:eastAsia="Arial" w:hAnsi="Arial"/>
          <w:b/>
          <w:bCs/>
          <w:color w:val="2E75B6"/>
          <w:sz w:val="28"/>
          <w:szCs w:val="28"/>
        </w:rPr>
        <w:t xml:space="preserve">6.2 Glacial Shaping</w:t>
      </w:r>
    </w:p>
    <w:p>
      <w:pPr>
        <w:spacing w:before="80" w:after="80"/>
        <w:jc w:val="both"/>
      </w:pPr>
      <w:r>
        <w:rPr>
          <w:rFonts w:ascii="Arial" w:cs="Arial" w:eastAsia="Arial" w:hAnsi="Arial"/>
          <w:sz w:val="22"/>
          <w:szCs w:val="22"/>
        </w:rPr>
        <w:t xml:space="preserve">For tiles with glacial overprint (formerly or actively glaciated), fluvial erosion is replaced or augmented by glacial carving:</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U-valley cross section: parabolic profile rather than V-shaped fluvial valleys</w:t>
      </w:r>
    </w:p>
    <w:p>
      <w:pPr>
        <w:pStyle w:val="ListParagraph"/>
        <w:numPr>
          <w:ilvl w:val="0"/>
          <w:numId w:val="3"/>
        </w:numPr>
        <w:spacing w:before="60" w:after="60"/>
      </w:pPr>
      <w:r>
        <w:rPr>
          <w:rFonts w:ascii="Arial" w:cs="Arial" w:eastAsia="Arial" w:hAnsi="Arial"/>
          <w:sz w:val="22"/>
          <w:szCs w:val="22"/>
        </w:rPr>
        <w:t xml:space="preserve">Overdeeepened basins: local lows that do not drain (become lakes post-glaciation)</w:t>
      </w:r>
    </w:p>
    <w:p>
      <w:pPr>
        <w:pStyle w:val="ListParagraph"/>
        <w:numPr>
          <w:ilvl w:val="0"/>
          <w:numId w:val="3"/>
        </w:numPr>
        <w:spacing w:before="60" w:after="60"/>
      </w:pPr>
      <w:r>
        <w:rPr>
          <w:rFonts w:ascii="Arial" w:cs="Arial" w:eastAsia="Arial" w:hAnsi="Arial"/>
          <w:sz w:val="22"/>
          <w:szCs w:val="22"/>
        </w:rPr>
        <w:t xml:space="preserve">Cirques and aretes at high elevations above glacial ELA</w:t>
      </w:r>
    </w:p>
    <w:p>
      <w:pPr>
        <w:pStyle w:val="ListParagraph"/>
        <w:numPr>
          <w:ilvl w:val="0"/>
          <w:numId w:val="3"/>
        </w:numPr>
        <w:spacing w:before="60" w:after="60"/>
      </w:pPr>
      <w:r>
        <w:rPr>
          <w:rFonts w:ascii="Arial" w:cs="Arial" w:eastAsia="Arial" w:hAnsi="Arial"/>
          <w:sz w:val="22"/>
          <w:szCs w:val="22"/>
        </w:rPr>
        <w:t xml:space="preserve">Hanging valleys where tributary glaciers meet trunk glacier</w:t>
      </w:r>
    </w:p>
    <w:p>
      <w:pPr>
        <w:spacing w:before="80" w:after="80"/>
      </w:pPr>
      <w:r>
        <w:t xml:space="preserve"/>
      </w:r>
    </w:p>
    <w:p>
      <w:pPr>
        <w:spacing w:before="80" w:after="80"/>
        <w:jc w:val="both"/>
      </w:pPr>
      <w:r>
        <w:rPr>
          <w:rFonts w:ascii="Arial" w:cs="Arial" w:eastAsia="Arial" w:hAnsi="Arial"/>
          <w:sz w:val="22"/>
          <w:szCs w:val="22"/>
        </w:rPr>
        <w:t xml:space="preserve">For Formerly Glaciated terrain, apply glacial shaping then apply a subdued fluvial post-processing pass to simulate post-glacial drainage re-establishment.</w:t>
      </w:r>
    </w:p>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7. Realism Test Battery — Full Specification</w:t>
      </w:r>
    </w:p>
    <w:p>
      <w:pPr>
        <w:pStyle w:val="Heading2"/>
        <w:spacing w:before="320" w:after="120"/>
      </w:pPr>
      <w:r>
        <w:rPr>
          <w:rFonts w:ascii="Arial" w:cs="Arial" w:eastAsia="Arial" w:hAnsi="Arial"/>
          <w:b/>
          <w:bCs/>
          <w:color w:val="2E75B6"/>
          <w:sz w:val="28"/>
          <w:szCs w:val="28"/>
        </w:rPr>
        <w:t xml:space="preserve">7.1 Scoring Architecture</w:t>
      </w:r>
    </w:p>
    <w:p>
      <w:pPr>
        <w:spacing w:before="80" w:after="80"/>
        <w:jc w:val="both"/>
      </w:pPr>
      <w:r>
        <w:rPr>
          <w:rFonts w:ascii="Arial" w:cs="Arial" w:eastAsia="Arial" w:hAnsi="Arial"/>
          <w:sz w:val="22"/>
          <w:szCs w:val="22"/>
        </w:rPr>
        <w:t xml:space="preserve">Each metric produces a raw value. The raw value is compared to a target distribution (per terrain class) and scored 0-1 using a piecewise linear or Gaussian kernel. Scores are weighted and summed to produce an overall 0-100 realism score. Weights reflect diagnostic power.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Roughness-Elev. Correlation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Pearson r between roughness and elevation percentile. Target: r &gt; 0.4. Failure = stationarity.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Multifractal Spectrum Width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Width of f(alpha) curve. Target: &gt; 0.35. Failure = monofractal noise.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Drainage Density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3x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Total stream-network length per tile area (km/km²). Target: Alpine 2–4, FluvialHumid 4–8, FluvialArid 0.5–2, Cratonic 1–3, Coastal 1–3. Failure = unrealistic channel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Hurst Exponent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DFA or variogram fit. Target: class-specific 0.7-0.9.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Aspect Circular Variance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Circular variance of slope aspect rose. Target: 0.4-0.85.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TPI Scale-Ratio Profile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Ratio of TPI std at r vs 2r. Target: non-constant across scales.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Geomorphon L1 Distance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L1 distance of geomorphon histogram from class target. Target: &lt; 0.15.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Sub-basin Moran's 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Spatial autocorrelation of sub-basin HI values. Target: &gt; 0.3.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Hypsometric Integral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HI of whole terrain. Target: class-specific 0.35-0.65.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Slope Distribution Mode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Mode of slope angle distribution. Target: class-specific.</w:t>
            </w:r>
          </w:p>
        </w:tc>
      </w:tr>
    </w:tbl>
    <w:p>
      <w:pPr>
        <w:spacing w:before="80" w:after="80"/>
      </w:pPr>
      <w:r>
        <w:t xml:space="preserve"/>
      </w:r>
    </w:p>
    <w:p>
      <w:pPr>
        <w:pStyle w:val="Heading2"/>
        <w:spacing w:before="320" w:after="120"/>
      </w:pPr>
      <w:r>
        <w:rPr>
          <w:rFonts w:ascii="Arial" w:cs="Arial" w:eastAsia="Arial" w:hAnsi="Arial"/>
          <w:b/>
          <w:bCs/>
          <w:color w:val="2E75B6"/>
          <w:sz w:val="28"/>
          <w:szCs w:val="28"/>
        </w:rPr>
        <w:t xml:space="preserve">7.2 Reference Data Sources</w:t>
      </w:r>
    </w:p>
    <w:p>
      <w:pPr>
        <w:pStyle w:val="ListParagraph"/>
        <w:numPr>
          <w:ilvl w:val="0"/>
          <w:numId w:val="3"/>
        </w:numPr>
        <w:spacing w:before="60" w:after="60"/>
      </w:pPr>
      <w:r>
        <w:rPr>
          <w:rFonts w:ascii="Arial" w:cs="Arial" w:eastAsia="Arial" w:hAnsi="Arial"/>
          <w:sz w:val="22"/>
          <w:szCs w:val="22"/>
        </w:rPr>
        <w:t xml:space="preserve">Geomorpho90m (Amatulli et al. 2020, Scientific Data): global 90m geomorphometric variables including pre-computed geomorphon 10-class raster. Primary source for all continuous metric targets.</w:t>
      </w:r>
    </w:p>
    <w:p>
      <w:pPr>
        <w:pStyle w:val="ListParagraph"/>
        <w:numPr>
          <w:ilvl w:val="0"/>
          <w:numId w:val="3"/>
        </w:numPr>
        <w:spacing w:before="60" w:after="60"/>
      </w:pPr>
      <w:r>
        <w:rPr>
          <w:rFonts w:ascii="Arial" w:cs="Arial" w:eastAsia="Arial" w:hAnsi="Arial"/>
          <w:sz w:val="22"/>
          <w:szCs w:val="22"/>
        </w:rPr>
        <w:t xml:space="preserve">MERIT-DEM: void-filled 90m DEM used as elevation source for Geomorpho90m. Direct source for hypsometric and Hurst exponent calibration.</w:t>
      </w:r>
    </w:p>
    <w:p>
      <w:pPr>
        <w:pStyle w:val="ListParagraph"/>
        <w:numPr>
          <w:ilvl w:val="0"/>
          <w:numId w:val="3"/>
        </w:numPr>
        <w:spacing w:before="60" w:after="60"/>
      </w:pPr>
      <w:r>
        <w:rPr>
          <w:rFonts w:ascii="Arial" w:cs="Arial" w:eastAsia="Arial" w:hAnsi="Arial"/>
          <w:sz w:val="22"/>
          <w:szCs w:val="22"/>
        </w:rPr>
        <w:t xml:space="preserve">Jasiewicz &amp; Stepinski (2013), Geomorphology 182:147-156: authoritative source for geomorphon 498-class definitions, lookup table, and 10-class grouping.</w:t>
      </w:r>
    </w:p>
    <w:p>
      <w:pPr>
        <w:pStyle w:val="ListParagraph"/>
        <w:numPr>
          <w:ilvl w:val="0"/>
          <w:numId w:val="3"/>
        </w:numPr>
        <w:spacing w:before="60" w:after="60"/>
      </w:pPr>
      <w:r>
        <w:rPr>
          <w:rFonts w:ascii="Arial" w:cs="Arial" w:eastAsia="Arial" w:hAnsi="Arial"/>
          <w:sz w:val="22"/>
          <w:szCs w:val="22"/>
        </w:rPr>
        <w:t xml:space="preserve">CHELSA climate dataset: MAP and seasonality reference data for climate-drainage density calibration.</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7.3 Geomorphon Implementation Notes</w:t>
      </w:r>
    </w:p>
    <w:p>
      <w:pPr>
        <w:spacing w:before="80" w:after="80"/>
        <w:jc w:val="both"/>
      </w:pPr>
      <w:r>
        <w:rPr>
          <w:rFonts w:ascii="Arial" w:cs="Arial" w:eastAsia="Arial" w:hAnsi="Arial"/>
          <w:sz w:val="22"/>
          <w:szCs w:val="22"/>
        </w:rPr>
        <w:t xml:space="preserve">The geomorphon algorithm evaluates each DEM cell against 8 cardinal/intercardinal directions out to a search radius. Each direction is classified as higher (+1), lower (-1), or flat (0) relative to the center, using a configurable flat-angle threshold. The 8-tuple is reduced to one of 498 canonical forms (accounting for rotational and reflectional symmetry) via lookup table, then mapped to one of 10 landform classes.</w:t>
      </w:r>
    </w:p>
    <w:p>
      <w:pPr>
        <w:spacing w:before="80" w:after="80"/>
      </w:pPr>
      <w:r>
        <w:t xml:space="preserve"/>
      </w:r>
    </w:p>
    <w:p>
      <w:pPr>
        <w:spacing w:before="80" w:after="80"/>
        <w:jc w:val="both"/>
      </w:pPr>
      <w:r>
        <w:rPr>
          <w:rFonts w:ascii="Arial" w:cs="Arial" w:eastAsia="Arial" w:hAnsi="Arial"/>
          <w:sz w:val="22"/>
          <w:szCs w:val="22"/>
        </w:rPr>
        <w:t xml:space="preserve">Key implementation parameters: search radius (set to match target feature scale; typically 5-15 cells), skip radius (inner exclusion zone; typically 0-2 cells), flat threshold (degrees; typically 1-2 degrees). These parameters are terrain-class-specific and must be tuned against MERIT-DEM reference samples.</w:t>
      </w:r>
    </w:p>
    <w:p>
      <w:pPr>
        <w:spacing w:before="80" w:after="80"/>
      </w:pPr>
      <w:r>
        <w:t xml:space="preserve"/>
      </w:r>
    </w:p>
    <w:p>
      <w:pPr>
        <w:spacing w:before="80" w:after="80"/>
        <w:jc w:val="both"/>
      </w:pPr>
      <w:r>
        <w:rPr>
          <w:rFonts w:ascii="Arial" w:cs="Arial" w:eastAsia="Arial" w:hAnsi="Arial"/>
          <w:sz w:val="22"/>
          <w:szCs w:val="22"/>
        </w:rPr>
        <w:t xml:space="preserve">The 498-class histogram is a richer fingerprint than the 10-class summary. In practice, real terrestrial terrain uses approximately 80-120 of the 498 classes with significant frequency. For scoring, compare the 498-class histogram (not 10-class) using L1 distance against per-regime reference histograms computed from Geomorpho90m.</w:t>
      </w:r>
    </w:p>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8. Performance and WASM Decisions</w:t>
      </w:r>
    </w:p>
    <w:p>
      <w:pPr>
        <w:pStyle w:val="Heading2"/>
        <w:spacing w:before="320" w:after="120"/>
      </w:pPr>
      <w:r>
        <w:rPr>
          <w:rFonts w:ascii="Arial" w:cs="Arial" w:eastAsia="Arial" w:hAnsi="Arial"/>
          <w:b/>
          <w:bCs/>
          <w:color w:val="2E75B6"/>
          <w:sz w:val="28"/>
          <w:szCs w:val="28"/>
        </w:rPr>
        <w:t xml:space="preserve">8.1 Target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Budget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Plate simulation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&lt; 500ms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Runs once on seed/slider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Climate layer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&lt; 200ms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Runs after plate sim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Noise synthesis (per tile)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&lt; 50ms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Parallelized across tiles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Hydraulic shaping (per tile)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&lt; 200ms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Parallelized; most expensive step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Test battery (per tile)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&lt; 30ms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Run in background; non-blocking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Total planet generation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&lt; 10s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Full resolution, mid-range laptop</w:t>
            </w:r>
          </w:p>
        </w:tc>
      </w:tr>
    </w:tbl>
    <w:p>
      <w:pPr>
        <w:spacing w:before="80" w:after="80"/>
      </w:pPr>
      <w:r>
        <w:t xml:space="preserve"/>
      </w:r>
    </w:p>
    <w:p>
      <w:pPr>
        <w:pStyle w:val="Heading2"/>
        <w:spacing w:before="320" w:after="120"/>
      </w:pPr>
      <w:r>
        <w:rPr>
          <w:rFonts w:ascii="Arial" w:cs="Arial" w:eastAsia="Arial" w:hAnsi="Arial"/>
          <w:b/>
          <w:bCs/>
          <w:color w:val="2E75B6"/>
          <w:sz w:val="28"/>
          <w:szCs w:val="28"/>
        </w:rPr>
        <w:t xml:space="preserve">8.2 Parallelism Strategy</w:t>
      </w:r>
    </w:p>
    <w:p>
      <w:pPr>
        <w:pStyle w:val="ListParagraph"/>
        <w:numPr>
          <w:ilvl w:val="0"/>
          <w:numId w:val="3"/>
        </w:numPr>
        <w:spacing w:before="60" w:after="60"/>
      </w:pPr>
      <w:r>
        <w:rPr>
          <w:rFonts w:ascii="Arial" w:cs="Arial" w:eastAsia="Arial" w:hAnsi="Arial"/>
          <w:sz w:val="22"/>
          <w:szCs w:val="22"/>
        </w:rPr>
        <w:t xml:space="preserve">Rayon thread pool for tile-level parallelism (noise synthesis + hydraulic shaping are embarrassingly parallel per-tile)</w:t>
      </w:r>
    </w:p>
    <w:p>
      <w:pPr>
        <w:pStyle w:val="ListParagraph"/>
        <w:numPr>
          <w:ilvl w:val="0"/>
          <w:numId w:val="3"/>
        </w:numPr>
        <w:spacing w:before="60" w:after="60"/>
      </w:pPr>
      <w:r>
        <w:rPr>
          <w:rFonts w:ascii="Arial" w:cs="Arial" w:eastAsia="Arial" w:hAnsi="Arial"/>
          <w:sz w:val="22"/>
          <w:szCs w:val="22"/>
        </w:rPr>
        <w:t xml:space="preserve">WASM SIMD intrinsics for hot inner loops in noise evaluation</w:t>
      </w:r>
    </w:p>
    <w:p>
      <w:pPr>
        <w:pStyle w:val="ListParagraph"/>
        <w:numPr>
          <w:ilvl w:val="0"/>
          <w:numId w:val="3"/>
        </w:numPr>
        <w:spacing w:before="60" w:after="60"/>
      </w:pPr>
      <w:r>
        <w:rPr>
          <w:rFonts w:ascii="Arial" w:cs="Arial" w:eastAsia="Arial" w:hAnsi="Arial"/>
          <w:sz w:val="22"/>
          <w:szCs w:val="22"/>
        </w:rPr>
        <w:t xml:space="preserve">Plate simulation and climate layer are sequential (global state, cannot tile-parallelize)</w:t>
      </w:r>
    </w:p>
    <w:p>
      <w:pPr>
        <w:pStyle w:val="ListParagraph"/>
        <w:numPr>
          <w:ilvl w:val="0"/>
          <w:numId w:val="3"/>
        </w:numPr>
        <w:spacing w:before="60" w:after="60"/>
      </w:pPr>
      <w:r>
        <w:rPr>
          <w:rFonts w:ascii="Arial" w:cs="Arial" w:eastAsia="Arial" w:hAnsi="Arial"/>
          <w:sz w:val="22"/>
          <w:szCs w:val="22"/>
        </w:rPr>
        <w:t xml:space="preserve">Test battery runs asynchronously post-generation; results update UI without blocking display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WASM Threading 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WASM shared memory threading requires SharedArrayBuffer, which requires COOP/COEP headers. These are achievable but require server configuration. The build must support fallback to single-threaded execution for environments that don't provide these headers, accepting a ~4-8x performance penalty.</w:t>
            </w:r>
          </w:p>
        </w:tc>
      </w:tr>
    </w:tbl>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9. Output Format Decisions</w:t>
      </w:r>
    </w:p>
    <w:p>
      <w:pPr>
        <w:pStyle w:val="Heading2"/>
        <w:spacing w:before="320" w:after="120"/>
      </w:pPr>
      <w:r>
        <w:rPr>
          <w:rFonts w:ascii="Arial" w:cs="Arial" w:eastAsia="Arial" w:hAnsi="Arial"/>
          <w:b/>
          <w:bCs/>
          <w:color w:val="2E75B6"/>
          <w:sz w:val="28"/>
          <w:szCs w:val="28"/>
        </w:rPr>
        <w:t xml:space="preserve">9.1 Heightmap Export</w:t>
      </w:r>
    </w:p>
    <w:p>
      <w:pPr>
        <w:pStyle w:val="ListParagraph"/>
        <w:numPr>
          <w:ilvl w:val="0"/>
          <w:numId w:val="3"/>
        </w:numPr>
        <w:spacing w:before="60" w:after="60"/>
      </w:pPr>
      <w:r>
        <w:rPr>
          <w:rFonts w:ascii="Arial" w:cs="Arial" w:eastAsia="Arial" w:hAnsi="Arial"/>
          <w:sz w:val="22"/>
          <w:szCs w:val="22"/>
        </w:rPr>
        <w:t xml:space="preserve">PNG 16-bit grayscale: primary export format; universally compatible; encodes elevation as uint16 with documented min/max metadata</w:t>
      </w:r>
    </w:p>
    <w:p>
      <w:pPr>
        <w:pStyle w:val="ListParagraph"/>
        <w:numPr>
          <w:ilvl w:val="0"/>
          <w:numId w:val="3"/>
        </w:numPr>
        <w:spacing w:before="60" w:after="60"/>
      </w:pPr>
      <w:r>
        <w:rPr>
          <w:rFonts w:ascii="Arial" w:cs="Arial" w:eastAsia="Arial" w:hAnsi="Arial"/>
          <w:sz w:val="22"/>
          <w:szCs w:val="22"/>
        </w:rPr>
        <w:t xml:space="preserve">Raw float32 binary: secondary format for users who need full precision without quantization</w:t>
      </w:r>
    </w:p>
    <w:p>
      <w:pPr>
        <w:pStyle w:val="ListParagraph"/>
        <w:numPr>
          <w:ilvl w:val="0"/>
          <w:numId w:val="3"/>
        </w:numPr>
        <w:spacing w:before="60" w:after="60"/>
      </w:pPr>
      <w:r>
        <w:rPr>
          <w:rFonts w:ascii="Arial" w:cs="Arial" w:eastAsia="Arial" w:hAnsi="Arial"/>
          <w:sz w:val="22"/>
          <w:szCs w:val="22"/>
        </w:rPr>
        <w:t xml:space="preserve">Resolution options: 512x512 (preview), 2048x2048 (standard), 4096x4096 (high)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 8-bit PNG 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8-bit PNG provides only 256 discrete elevation values, which produces visible terracing on gentle slopes. 16-bit is the minimum for geomorphologically useful output.</w:t>
            </w:r>
          </w:p>
        </w:tc>
      </w:tr>
    </w:tbl>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11. Spatial Correlation Length Table</w:t>
      </w:r>
    </w:p>
    <w:p>
      <w:pPr>
        <w:spacing w:before="80" w:after="80"/>
        <w:jc w:val="both"/>
      </w:pPr>
      <w:r>
        <w:rPr>
          <w:rFonts w:ascii="Arial" w:cs="Arial" w:eastAsia="Arial" w:hAnsi="Arial"/>
          <w:sz w:val="22"/>
          <w:szCs w:val="22"/>
        </w:rPr>
        <w:t xml:space="preserve">Every continuous spatial field in the pipeline must vary at geologically plausible scales. This table defines the minimum correlation length (the distance over which a field may change by half its full range) for each field. Violating these bounds produces terrain whose input parameters change faster than the geology that drives them, creating visible artifacts even when individual tile metrics pass.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Min. Correlation Length</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Erodibility (C)</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&gt; 50 km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Lithological contacts are gradational over km to tens of km; never sharp at tile boundaries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Structural Grain — angle (F)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&gt; 80 km within province; step at suture zones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Grain rotates 20-40 degrees over hundreds of km within a single tectonic province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Structural Grain — intensity (F)</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&gt; 30 km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Intensity varies smoothly; cratonic interiors approach zero over broad areas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MAP (D)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&gt; 100 km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Precipitation fields are controlled by synoptic-scale atmospheric circulation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Seasonality (D)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&gt; 150 km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Seasonality is even smoother than MAP; driven by continental position and latitude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Surface Age (B)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&gt; 200 km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Erosional maturity reflects long-wavelength tectonic history, not local variation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Tectonic Regime (A)</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N/A — categorical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Hard boundaries permitted only where a terrain feature (escarpment, fault valley) is generated at the transition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RATIONALE</w:t>
            </w:r>
          </w:p>
        </w:tc>
        <w:tc>
          <w:tcPr>
            <w:tcW w:type="dxa" w:w="7960"/>
            <w:tcBorders>
              <w:top w:val="single" w:color="CCCCCC" w:sz="1"/>
              <w:left w:val="single" w:color="CCCCCC" w:sz="1"/>
              <w:bottom w:val="single" w:color="CCCCCC" w:sz="1"/>
              <w:right w:val="single" w:color="CCCCCC" w:sz="1"/>
            </w:tcBorders>
            <w:shd w:fill="D6EAD6" w:val="clear"/>
            <w:tcMar>
              <w:top w:type="dxa" w:w="100"/>
              <w:left w:type="dxa" w:w="140"/>
              <w:bottom w:type="dxa" w:w="100"/>
              <w:right w:type="dxa" w:w="140"/>
            </w:tcMar>
          </w:tcPr>
          <w:p>
            <w:r>
              <w:rPr>
                <w:rFonts w:ascii="Arial" w:cs="Arial" w:eastAsia="Arial" w:hAnsi="Arial"/>
                <w:sz w:val="20"/>
                <w:szCs w:val="20"/>
              </w:rPr>
              <w:t xml:space="preserve">This table closes a gap identified in external review: without explicit correlation length constraints, procedurally generated fields can vary at sub-geologic scales, producing terrain that passes local tile metrics but fails at continental scale (the 'view from orbit' test). These values are empirically estimated from global geological datasets; update them if calibration against reference data reveals tighter or looser bounds.</w:t>
            </w:r>
          </w:p>
        </w:tc>
      </w:tr>
    </w:tbl>
    <w:p>
      <w:pPr>
        <w:spacing w:before="160" w:after="160"/>
      </w:pPr>
      <w:r>
        <w:t xml:space="preserve"/>
      </w:r>
    </w:p>
    <w:p>
      <w:pPr>
        <w:pStyle w:val="Heading1"/>
        <w:pBdr>
          <w:bottom w:val="single" w:color="2E75B6" w:sz="6" w:space="1"/>
        </w:pBdr>
        <w:spacing w:before="480" w:after="200"/>
      </w:pPr>
      <w:r>
        <w:rPr>
          <w:rFonts w:ascii="Arial" w:cs="Arial" w:eastAsia="Arial" w:hAnsi="Arial"/>
          <w:b/>
          <w:bCs/>
          <w:color w:val="1F4E79"/>
          <w:sz w:val="36"/>
          <w:szCs w:val="36"/>
        </w:rPr>
        <w:t xml:space="preserve">10. Naming Conventions</w:t>
      </w:r>
    </w:p>
    <w:p>
      <w:pPr>
        <w:spacing w:before="80" w:after="80"/>
        <w:jc w:val="both"/>
      </w:pPr>
      <w:r>
        <w:rPr>
          <w:rFonts w:ascii="Arial" w:cs="Arial" w:eastAsia="Arial" w:hAnsi="Arial"/>
          <w:sz w:val="22"/>
          <w:szCs w:val="22"/>
        </w:rPr>
        <w:t xml:space="preserve">The following conventions apply throughout the codebase:</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Rust modules mirror pipeline stages: plate_sim, climate, noise_synth, hydraulic, test_battery</w:t>
      </w:r>
    </w:p>
    <w:p>
      <w:pPr>
        <w:pStyle w:val="ListParagraph"/>
        <w:numPr>
          <w:ilvl w:val="0"/>
          <w:numId w:val="3"/>
        </w:numPr>
        <w:spacing w:before="60" w:after="60"/>
      </w:pPr>
      <w:r>
        <w:rPr>
          <w:rFonts w:ascii="Arial" w:cs="Arial" w:eastAsia="Arial" w:hAnsi="Arial"/>
          <w:sz w:val="22"/>
          <w:szCs w:val="22"/>
        </w:rPr>
        <w:t xml:space="preserve">Field names use snake_case throughout. No abbreviations except established domain terms (MAP, DEM, TPI, HI, Rb)</w:t>
      </w:r>
    </w:p>
    <w:p>
      <w:pPr>
        <w:pStyle w:val="ListParagraph"/>
        <w:numPr>
          <w:ilvl w:val="0"/>
          <w:numId w:val="3"/>
        </w:numPr>
        <w:spacing w:before="60" w:after="60"/>
      </w:pPr>
      <w:r>
        <w:rPr>
          <w:rFonts w:ascii="Arial" w:cs="Arial" w:eastAsia="Arial" w:hAnsi="Arial"/>
          <w:sz w:val="22"/>
          <w:szCs w:val="22"/>
        </w:rPr>
        <w:t xml:space="preserve">Geomorphon classes use their canonical names from Jasiewicz &amp; Stepinski: flat, peak, ridge, shoulder, spur, slope, hollow, footslope, valley, pit</w:t>
      </w:r>
    </w:p>
    <w:p>
      <w:pPr>
        <w:pStyle w:val="ListParagraph"/>
        <w:numPr>
          <w:ilvl w:val="0"/>
          <w:numId w:val="3"/>
        </w:numPr>
        <w:spacing w:before="60" w:after="60"/>
      </w:pPr>
      <w:r>
        <w:rPr>
          <w:rFonts w:ascii="Arial" w:cs="Arial" w:eastAsia="Arial" w:hAnsi="Arial"/>
          <w:sz w:val="22"/>
          <w:szCs w:val="22"/>
        </w:rPr>
        <w:t xml:space="preserve">Terrain regime enum: PassiveMargin, CratonicShield, ActiveCompressional, ActiveExtensional, VolcanicHotspot</w:t>
      </w:r>
    </w:p>
    <w:p>
      <w:pPr>
        <w:pStyle w:val="ListParagraph"/>
        <w:numPr>
          <w:ilvl w:val="0"/>
          <w:numId w:val="3"/>
        </w:numPr>
        <w:spacing w:before="60" w:after="60"/>
      </w:pPr>
      <w:r>
        <w:rPr>
          <w:rFonts w:ascii="Arial" w:cs="Arial" w:eastAsia="Arial" w:hAnsi="Arial"/>
          <w:sz w:val="22"/>
          <w:szCs w:val="22"/>
        </w:rPr>
        <w:t xml:space="preserve">Glacial class enum: None, Former, Active</w:t>
      </w:r>
    </w:p>
    <w:p>
      <w:pPr>
        <w:spacing w:before="160" w:after="160"/>
      </w:pPr>
      <w:r>
        <w:t xml:space="preserve"/>
      </w:r>
    </w:p>
    <w:p>
      <w:pPr>
        <w:pStyle w:val="Heading1"/>
        <w:pBdr>
          <w:bottom w:val="single" w:color="2E75B6" w:sz="6" w:space="1"/>
        </w:pBdr>
        <w:spacing w:before="480" w:after="200"/>
      </w:pPr>
      <w:r>
        <w:t>12. Terrain Class Labeling — P1.3 Classification Rules</w:t>
      </w:r>
    </w:p>
    <w:p>
      <w:pPr>
        <w:pStyle w:val="Heading2"/>
        <w:spacing w:before="360" w:after="100"/>
      </w:pPr>
      <w:r>
        <w:t>12.1 Why Fraction-Based Classification</w:t>
      </w:r>
    </w:p>
    <w:p>
      <w:pPr>
        <w:spacing w:before="0" w:after="200"/>
      </w:pPr>
      <w:r>
        <w:t>The initial classifier design assigned terrain class based on the modal (most frequent) geomorphon class in each 512×512 window. This approach failed in practice: across all five reference regions and all 946 sampled windows, the modal class was exclusively flat (1) or slope (6). The mode is structurally dominated by these two classes at the ~46 km window scale regardless of terrain type.</w:t>
      </w:r>
    </w:p>
    <w:p>
      <w:pPr>
        <w:spacing w:before="0" w:after="200"/>
      </w:pPr>
      <w:r>
        <w:t>Diagnostic inspection confirmed that all ten geomorphon classes are present in every window — slope(6) simply holds ~45% of pixels in Alpine terrain (Himalayas), hollow and spur each hold 15–20%, and ridge+shoulder+summit together hold ~8%. The classification signal is in the distribution shape, not the mode.</w:t>
      </w:r>
    </w:p>
    <w:p>
      <w:pPr>
        <w:spacing w:before="0" w:after="200"/>
      </w:pPr>
      <w:r>
        <w:t>The classifier was rewritten to compute per-class fractions over all valid pixels in each geomorphon window and apply threshold rules against those fractions. This is the authoritative approach for all future phases.</w:t>
      </w:r>
    </w:p>
    <w:p>
      <w:pPr>
        <w:pStyle w:val="Heading2"/>
        <w:spacing w:before="360" w:after="100"/>
      </w:pPr>
      <w:r>
        <w:t>12.2 Classification Rules — Priority Order</w:t>
      </w:r>
    </w:p>
    <w:p>
      <w:pPr>
        <w:spacing w:before="0" w:after="200"/>
      </w:pPr>
      <w:r>
        <w:t>Rules are applied in strict priority order. The first rule whose conditions are satisfied determines the terrain class. All thresholds are constants in tools/classifier/src/main.rs and are reproduced in Section 12.3.</w:t>
      </w:r>
    </w:p>
    <w:p>
      <w:pPr>
        <w:pStyle w:val="Heading2"/>
        <w:spacing w:before="360" w:after="100"/>
      </w:pPr>
      <w:r>
        <w:t>Priority 1 — Alpine</w:t>
      </w:r>
    </w:p>
    <w:p>
      <w:pPr>
        <w:spacing w:before="0" w:after="200"/>
      </w:pPr>
      <w:r>
        <w:t>Condition: local_relief &gt; 800 m  AND  frac(summit + ridge + shoulder) &gt; 0.04  AND  Köppen zone NOT IN {BWh, BWk, BSh, BSk}.</w:t>
      </w:r>
    </w:p>
    <w:p>
      <w:pPr>
        <w:spacing w:before="0" w:after="200"/>
      </w:pPr>
      <w:r>
        <w:t>Rationale: the 800 m relief floor separates high-relief orogenic terrain from plateau and canyon terrain. The 4% summit/ridge/shoulder floor is deliberately low — at 46 km scale even the Himalayas register only ~8% in these classes. The arid Köppen exclusion is the critical discriminant: Colorado canyon terrain satisfies both relief and fraction thresholds but carries a BWk code, correctly routing it to FluvialArid. Note: Rocky Mountain windows within the colorado_plateau reference bbox (35–38°N, 110–115°W) correctly classify as Alpine; this is geologically valid and is documented in data/regions.json.</w:t>
      </w:r>
    </w:p>
    <w:p>
      <w:pPr>
        <w:pStyle w:val="Heading2"/>
        <w:spacing w:before="360" w:after="100"/>
      </w:pPr>
      <w:r>
        <w:t>Priority 2 — Coastal</w:t>
      </w:r>
    </w:p>
    <w:p>
      <w:pPr>
        <w:spacing w:before="0" w:after="200"/>
      </w:pPr>
      <w:r>
        <w:t>Condition: region flagged is_coastal_region  AND  mean_elev &lt; 200 m  AND  frac(flat + footslope) &gt; 0.20.</w:t>
      </w:r>
    </w:p>
    <w:p>
      <w:pPr>
        <w:spacing w:before="0" w:after="200"/>
      </w:pPr>
      <w:r>
        <w:t>Rationale: Coastal must fire before FluvialHumid because Atlantic coastal-plain windows carry a humid Köppen code (Cfa) and would otherwise route to FluvialHumid. The mean_elev &lt; 200 m ceiling excludes uplifted coastal ranges. The flat+footslope threshold of 0.20 (lowered from an initial 0.30) includes the coastal-plain transition zone at 34–35°N, 80–82°W where depositional surfaces grade into the Piedmont — these windows have flat+footslope 0.20–0.30 and are correctly classified as Coastal given their low elevation and coastal-region context. The is_coastal_region flag is set only for atlantic_coastal.</w:t>
      </w:r>
    </w:p>
    <w:p>
      <w:pPr>
        <w:pStyle w:val="Heading2"/>
        <w:spacing w:before="360" w:after="100"/>
      </w:pPr>
      <w:r>
        <w:t>Priority 3 — FluvialHumid</w:t>
      </w:r>
    </w:p>
    <w:p>
      <w:pPr>
        <w:spacing w:before="0" w:after="200"/>
      </w:pPr>
      <w:r>
        <w:t>Condition: Köppen zone IN {Af, Am, Aw, Cfa, Cfb}  AND  frac(flat + slope + hollow + valley) &gt; 0.60  AND  local_relief &gt; 20 m.</w:t>
      </w:r>
    </w:p>
    <w:p>
      <w:pPr>
        <w:spacing w:before="0" w:after="200"/>
      </w:pPr>
      <w:r>
        <w:t>Rationale: in humid tropical and temperate-humid climates, slope and drainage-network processes saturate the terrain surface. The 60% coverage threshold reflects that at 46 km scale these classes collectively account for 80–90% of humid-landscape windows (Congo basin margins: 83%). The 20 m relief floor excludes standing-water surfaces (lakes, zero-relief floodplains).</w:t>
      </w:r>
    </w:p>
    <w:p>
      <w:pPr>
        <w:pStyle w:val="Heading2"/>
        <w:spacing w:before="360" w:after="100"/>
      </w:pPr>
      <w:r>
        <w:t>Priority 4 — Cratonic</w:t>
      </w:r>
    </w:p>
    <w:p>
      <w:pPr>
        <w:spacing w:before="0" w:after="200"/>
      </w:pPr>
      <w:r>
        <w:t>Condition: frac(flat) &gt; 0.40  AND  Köppen zone NOT IN {Af, Am, Aw, Cfa, Cfb}  AND  frac(hollow + valley) &lt; 0.15.</w:t>
      </w:r>
    </w:p>
    <w:p>
      <w:pPr>
        <w:spacing w:before="0" w:after="200"/>
      </w:pPr>
      <w:r>
        <w:t>Rationale: ancient planation surfaces (Ahaggar Massif, Precambrian shields) are characterised by high flat fraction and low valley/hollow density — drainage is sparse and poorly integrated. The non-humid Köppen condition prevents this rule from capturing the Congo basin margins, which also have high flat fraction (~61%) but are correctly classified as FluvialHumid at Priority 3. Relief is deliberately excluded as a threshold: the Ahaggar massif has median window relief of 570 m but is unambiguously Cratonic in character; a relief cap would exclude it incorrectly.</w:t>
      </w:r>
    </w:p>
    <w:p>
      <w:pPr>
        <w:pStyle w:val="Heading2"/>
        <w:spacing w:before="360" w:after="100"/>
      </w:pPr>
      <w:r>
        <w:t>Priority 5 — FluvialArid</w:t>
      </w:r>
    </w:p>
    <w:p>
      <w:pPr>
        <w:spacing w:before="0" w:after="200"/>
      </w:pPr>
      <w:r>
        <w:t>Condition: Köppen zone IN {BWh, BWk, BSh, BSk}  AND  frac(slope + hollow + valley) &gt; 0.30.</w:t>
      </w:r>
    </w:p>
    <w:p>
      <w:pPr>
        <w:spacing w:before="0" w:after="200"/>
      </w:pPr>
      <w:r>
        <w:t>Rationale: arid fluvial landscapes (Colorado Plateau) have strong slope and incised-drainage signatures but low flat fraction (canyon-cut mesa terrain rather than plateau). The 30% drainage signal floor is comfortably met by canyon terrain (Colorado: 66%). The arid Köppen requirement is the primary discriminant; the drainage floor excludes featureless desert pavement or erg sand-sea terrain.</w:t>
      </w:r>
    </w:p>
    <w:p>
      <w:pPr>
        <w:pStyle w:val="Heading2"/>
        <w:spacing w:before="360" w:after="100"/>
      </w:pPr>
      <w:r>
        <w:t>12.3 Threshold Summary</w:t>
      </w:r>
    </w:p>
    <w:p>
      <w:pPr>
        <w:spacing w:before="0" w:after="200"/>
      </w:pPr>
      <w:r>
        <w:t>All threshold constants are defined in tools/classifier/src/main.rs. These values are authoritative; update both source and this section if thresholds change.</w:t>
      </w:r>
    </w:p>
    <w:p>
      <w:pPr>
        <w:pStyle w:val="ListParagraph"/>
        <w:spacing w:before="0" w:after="60"/>
      </w:pPr>
      <w:r>
        <w:t>ALPINE_RELIEF_MIN          = 800.0 m</w:t>
      </w:r>
    </w:p>
    <w:p>
      <w:pPr>
        <w:pStyle w:val="ListParagraph"/>
        <w:spacing w:before="0" w:after="60"/>
      </w:pPr>
      <w:r>
        <w:t>ALPINE_FRAC_MIN            = 0.04   (summit + ridge + shoulder fraction)</w:t>
      </w:r>
    </w:p>
    <w:p>
      <w:pPr>
        <w:pStyle w:val="ListParagraph"/>
        <w:spacing w:before="0" w:after="60"/>
      </w:pPr>
      <w:r>
        <w:t>COASTAL_ELEV_MAX           = 200.0 m   (mean window elevation)</w:t>
      </w:r>
    </w:p>
    <w:p>
      <w:pPr>
        <w:pStyle w:val="ListParagraph"/>
        <w:spacing w:before="0" w:after="60"/>
      </w:pPr>
      <w:r>
        <w:t>COASTAL_FLAT_MIN           = 0.20   (flat + footslope fraction)</w:t>
      </w:r>
    </w:p>
    <w:p>
      <w:pPr>
        <w:pStyle w:val="ListParagraph"/>
        <w:spacing w:before="0" w:after="60"/>
      </w:pPr>
      <w:r>
        <w:t>FLUVIAL_HUMID_COVER_MIN    = 0.60   (flat + slope + hollow + valley fraction)</w:t>
      </w:r>
    </w:p>
    <w:p>
      <w:pPr>
        <w:pStyle w:val="ListParagraph"/>
        <w:spacing w:before="0" w:after="60"/>
      </w:pPr>
      <w:r>
        <w:t>FLUVIAL_HUMID_RELIEF_MIN   = 20.0 m</w:t>
      </w:r>
    </w:p>
    <w:p>
      <w:pPr>
        <w:pStyle w:val="ListParagraph"/>
        <w:spacing w:before="0" w:after="60"/>
      </w:pPr>
      <w:r>
        <w:t>CRATONIC_FLAT_MIN          = 0.40</w:t>
      </w:r>
    </w:p>
    <w:p>
      <w:pPr>
        <w:pStyle w:val="ListParagraph"/>
        <w:spacing w:before="0" w:after="60"/>
      </w:pPr>
      <w:r>
        <w:t>CRATONIC_FLUVIAL_MAX       = 0.15   (hollow + valley fraction)</w:t>
      </w:r>
    </w:p>
    <w:p>
      <w:pPr>
        <w:pStyle w:val="ListParagraph"/>
        <w:spacing w:before="0" w:after="60"/>
      </w:pPr>
      <w:r>
        <w:t>FLUVIAL_ARID_DRAIN_MIN     = 0.30   (slope + hollow + valley fraction)</w:t>
      </w:r>
    </w:p>
    <w:p>
      <w:pPr>
        <w:pStyle w:val="Heading2"/>
        <w:spacing w:before="360" w:after="100"/>
      </w:pPr>
      <w:r>
        <w:t>12.4 Reference Region Results</w:t>
      </w:r>
    </w:p>
    <w:p>
      <w:pPr>
        <w:spacing w:before="0" w:after="200"/>
      </w:pPr>
      <w:r>
        <w:t>Results after applying these rules to the five Phase 1 reference regions (946 windows total, 512×512 pixels each at 90 m resolution, ~46 km × 46 km per window):</w:t>
      </w:r>
    </w:p>
    <w:p>
      <w:pPr>
        <w:pStyle w:val="ListParagraph"/>
        <w:spacing w:before="0" w:after="60"/>
      </w:pPr>
      <w:r>
        <w:t>himalaya          (expected Alpine)        254 / 341 windows   (74.5%)</w:t>
      </w:r>
    </w:p>
    <w:p>
      <w:pPr>
        <w:pStyle w:val="ListParagraph"/>
        <w:spacing w:before="0" w:after="60"/>
      </w:pPr>
      <w:r>
        <w:t>congo             (expected FluvialHumid)   93 / 120 windows   (77.5%)</w:t>
      </w:r>
    </w:p>
    <w:p>
      <w:pPr>
        <w:pStyle w:val="ListParagraph"/>
        <w:spacing w:before="0" w:after="60"/>
      </w:pPr>
      <w:r>
        <w:t>ahaggar           (expected Cratonic)      158 / 270 windows   (58.5%)</w:t>
      </w:r>
    </w:p>
    <w:p>
      <w:pPr>
        <w:pStyle w:val="ListParagraph"/>
        <w:spacing w:before="0" w:after="60"/>
      </w:pPr>
      <w:r>
        <w:t>colorado_plateau  (expected FluvialArid)    71 / 105 windows   (67.6%)</w:t>
      </w:r>
    </w:p>
    <w:p>
      <w:pPr>
        <w:pStyle w:val="ListParagraph"/>
        <w:spacing w:before="0" w:after="60"/>
      </w:pPr>
      <w:r>
        <w:t>atlantic_coastal  (expected Coastal)        52 / 110 windows   (47.3%)</w:t>
      </w:r>
    </w:p>
    <w:p>
      <w:pPr>
        <w:spacing w:before="0" w:after="200"/>
      </w:pPr>
      <w:r>
        <w:t>All five regions meet the ≥50 windows target for the expected class. Cross-class presence within a region is geologically defensible (e.g., Rocky Mountain sub-region of colorado_plateau classifying as Alpine; Ahaggar erg margins classifying as FluvialArid). The reference region manifests at data/samples/{region}/manifest.json record the full per-class breakdown.</w:t>
      </w:r>
    </w:p>
    <w:p>
      <w:pPr>
        <w:spacing w:before="0" w:after="0"/>
      </w:pPr>
    </w:p>
    <w:p>
      <w:pPr>
        <w:spacing w:before="400"/>
        <w:jc w:val="center"/>
      </w:pPr>
      <w:r>
        <w:rPr>
          <w:rFonts w:ascii="Arial" w:cs="Arial" w:eastAsia="Arial" w:hAnsi="Arial"/>
          <w:i/>
          <w:iCs/>
          <w:color w:val="AAAAAA"/>
          <w:sz w:val="18"/>
          <w:szCs w:val="18"/>
        </w:rPr>
        <w:t xml:space="preserve">Document version 1.0  |  Generated for Claude Code handoff</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Terra Incognita  |  Design Bible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2026-02-27T14:23:35.057Z</dcterms:created>
  <dcterms:modified xsi:type="dcterms:W3CDTF">2026-02-27T14:23:35.058Z</dcterms:modified>
</cp:coreProperties>
</file>

<file path=docProps/custom.xml><?xml version="1.0" encoding="utf-8"?>
<Properties xmlns="http://schemas.openxmlformats.org/officeDocument/2006/custom-properties" xmlns:vt="http://schemas.openxmlformats.org/officeDocument/2006/docPropsVTypes"/>
</file>