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0341" w14:textId="77777777" w:rsidR="005347EC" w:rsidRPr="0039094F" w:rsidRDefault="005347EC" w:rsidP="005347EC">
      <w:pPr>
        <w:pStyle w:val="Title"/>
      </w:pPr>
      <w:bookmarkStart w:id="0" w:name="_Toc220110529"/>
      <w:r w:rsidRPr="0039094F">
        <w:t>Disk encryption</w:t>
      </w:r>
      <w:bookmarkEnd w:id="0"/>
    </w:p>
    <w:p w14:paraId="216D5523" w14:textId="77777777" w:rsidR="005347EC" w:rsidRDefault="005347EC" w:rsidP="005347EC"/>
    <w:p w14:paraId="2E4FCC93" w14:textId="3B009BFF" w:rsidR="005347EC" w:rsidRPr="0039094F" w:rsidRDefault="005347EC" w:rsidP="005347EC">
      <w:pPr>
        <w:pStyle w:val="Heading1"/>
      </w:pPr>
      <w:r w:rsidRPr="0039094F">
        <w:t xml:space="preserve">SSE with CMK in Azure Key Vault maps to </w:t>
      </w:r>
      <w:r w:rsidRPr="0039094F">
        <w:rPr>
          <w:i/>
          <w:iCs/>
        </w:rPr>
        <w:t xml:space="preserve">Tier 1 </w:t>
      </w:r>
      <w:r>
        <w:rPr>
          <w:i/>
          <w:iCs/>
        </w:rPr>
        <w:t>-</w:t>
      </w:r>
      <w:r w:rsidRPr="0039094F">
        <w:rPr>
          <w:i/>
          <w:iCs/>
        </w:rPr>
        <w:t xml:space="preserve"> Most Secure</w:t>
      </w:r>
      <w:r w:rsidRPr="0039094F">
        <w:t>.</w:t>
      </w:r>
    </w:p>
    <w:p w14:paraId="1D4E7200" w14:textId="77777777" w:rsidR="005347EC" w:rsidRPr="0039094F" w:rsidRDefault="005347EC" w:rsidP="005347EC">
      <w:pPr>
        <w:rPr>
          <w:rFonts w:cs="Arial"/>
        </w:rPr>
      </w:pPr>
    </w:p>
    <w:p w14:paraId="65783560" w14:textId="77777777" w:rsidR="005347EC" w:rsidRPr="0039094F" w:rsidRDefault="005347EC" w:rsidP="005347EC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Where does SSE (Server-Side Encryption) with CMK fit?</w:t>
      </w:r>
    </w:p>
    <w:p w14:paraId="4FA499BD" w14:textId="77777777" w:rsidR="005347EC" w:rsidRDefault="005347EC" w:rsidP="005347EC">
      <w:pPr>
        <w:rPr>
          <w:rFonts w:cs="Arial"/>
          <w:b/>
          <w:bCs/>
        </w:rPr>
      </w:pPr>
      <w:r w:rsidRPr="0039094F">
        <w:rPr>
          <w:rFonts w:ascii="Segoe UI Emoji" w:hAnsi="Segoe UI Emoji" w:cs="Segoe UI Emoji"/>
          <w:b/>
          <w:bCs/>
        </w:rPr>
        <w:t>✅</w:t>
      </w:r>
      <w:r w:rsidRPr="0039094F">
        <w:rPr>
          <w:rFonts w:cs="Arial"/>
          <w:b/>
          <w:bCs/>
        </w:rPr>
        <w:t xml:space="preserve"> Tier Mapping</w:t>
      </w:r>
    </w:p>
    <w:p w14:paraId="78AAB6C8" w14:textId="77777777" w:rsidR="005347EC" w:rsidRDefault="005347EC" w:rsidP="005347EC"/>
    <w:tbl>
      <w:tblPr>
        <w:tblW w:w="8217" w:type="dxa"/>
        <w:jc w:val="center"/>
        <w:tblLook w:val="04A0" w:firstRow="1" w:lastRow="0" w:firstColumn="1" w:lastColumn="0" w:noHBand="0" w:noVBand="1"/>
      </w:tblPr>
      <w:tblGrid>
        <w:gridCol w:w="3964"/>
        <w:gridCol w:w="2127"/>
        <w:gridCol w:w="2126"/>
      </w:tblGrid>
      <w:tr w:rsidR="005347EC" w:rsidRPr="005347EC" w14:paraId="71A899C7" w14:textId="77777777" w:rsidTr="005347EC">
        <w:trPr>
          <w:trHeight w:val="290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7DC3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Encryption Model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8C9C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Key Ownership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36A7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Tier</w:t>
            </w:r>
          </w:p>
        </w:tc>
      </w:tr>
      <w:tr w:rsidR="005347EC" w:rsidRPr="005347EC" w14:paraId="5551B91C" w14:textId="77777777" w:rsidTr="005347EC">
        <w:trPr>
          <w:trHeight w:val="290"/>
          <w:jc w:val="center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63E5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SSE with CMK (Key Vault / Managed HSM)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54B18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Customer-managed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E97C9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Tier 1 – Most Secure</w:t>
            </w:r>
          </w:p>
        </w:tc>
      </w:tr>
      <w:tr w:rsidR="005347EC" w:rsidRPr="005347EC" w14:paraId="7F937292" w14:textId="77777777" w:rsidTr="005347EC">
        <w:trPr>
          <w:trHeight w:val="290"/>
          <w:jc w:val="center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73EC3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SSE with Platform-Managed Keys (PMK)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FA5A4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Microsoft-managed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6682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Tier 2 – Secure</w:t>
            </w:r>
          </w:p>
        </w:tc>
      </w:tr>
      <w:tr w:rsidR="005347EC" w:rsidRPr="005347EC" w14:paraId="617895D9" w14:textId="77777777" w:rsidTr="005347EC">
        <w:trPr>
          <w:trHeight w:val="290"/>
          <w:jc w:val="center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F5A13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No encryption / default only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F81AA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E2CC7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Tier 3 – Basic</w:t>
            </w:r>
          </w:p>
        </w:tc>
      </w:tr>
    </w:tbl>
    <w:p w14:paraId="72B0FE3C" w14:textId="77777777" w:rsidR="005347EC" w:rsidRPr="0039094F" w:rsidRDefault="005347EC" w:rsidP="005347EC"/>
    <w:p w14:paraId="4048B64A" w14:textId="77777777" w:rsidR="005347EC" w:rsidRPr="0039094F" w:rsidRDefault="005347EC" w:rsidP="005347EC">
      <w:pPr>
        <w:rPr>
          <w:rFonts w:cs="Arial"/>
        </w:rPr>
      </w:pPr>
    </w:p>
    <w:p w14:paraId="40860D13" w14:textId="3BE267FA" w:rsidR="005347EC" w:rsidRPr="0039094F" w:rsidRDefault="005347EC" w:rsidP="005347EC">
      <w:pPr>
        <w:pStyle w:val="NoSpacing"/>
      </w:pPr>
      <w:r w:rsidRPr="0039094F">
        <w:t>Why SSE + CMK = Tier 1</w:t>
      </w:r>
      <w:r>
        <w:t>?</w:t>
      </w:r>
    </w:p>
    <w:p w14:paraId="71B063B9" w14:textId="77777777" w:rsidR="005347EC" w:rsidRPr="0039094F" w:rsidRDefault="005347EC" w:rsidP="005347EC">
      <w:pPr>
        <w:rPr>
          <w:rFonts w:cs="Arial"/>
        </w:rPr>
      </w:pPr>
      <w:r w:rsidRPr="0039094F">
        <w:rPr>
          <w:rFonts w:cs="Arial"/>
        </w:rPr>
        <w:t xml:space="preserve">SSE with CMK satisfies </w:t>
      </w:r>
      <w:r w:rsidRPr="0039094F">
        <w:rPr>
          <w:rFonts w:cs="Arial"/>
          <w:b/>
          <w:bCs/>
        </w:rPr>
        <w:t>Tier 1 security intent</w:t>
      </w:r>
      <w:r w:rsidRPr="0039094F">
        <w:rPr>
          <w:rFonts w:cs="Arial"/>
        </w:rPr>
        <w:t xml:space="preserve"> because it provides:</w:t>
      </w:r>
    </w:p>
    <w:p w14:paraId="16EE9789" w14:textId="77777777" w:rsidR="005347EC" w:rsidRPr="0039094F" w:rsidRDefault="005347EC" w:rsidP="005347EC">
      <w:pPr>
        <w:numPr>
          <w:ilvl w:val="0"/>
          <w:numId w:val="1"/>
        </w:numPr>
        <w:rPr>
          <w:rFonts w:cs="Arial"/>
        </w:rPr>
      </w:pPr>
      <w:r w:rsidRPr="0039094F">
        <w:rPr>
          <w:rFonts w:cs="Arial"/>
          <w:b/>
          <w:bCs/>
        </w:rPr>
        <w:t>Customer-controlled encryption keys</w:t>
      </w:r>
    </w:p>
    <w:p w14:paraId="5A3828D4" w14:textId="77777777" w:rsidR="005347EC" w:rsidRPr="0039094F" w:rsidRDefault="005347EC" w:rsidP="005347EC">
      <w:pPr>
        <w:numPr>
          <w:ilvl w:val="0"/>
          <w:numId w:val="1"/>
        </w:numPr>
        <w:rPr>
          <w:rFonts w:cs="Arial"/>
        </w:rPr>
      </w:pPr>
      <w:r w:rsidRPr="0039094F">
        <w:rPr>
          <w:rFonts w:cs="Arial"/>
          <w:b/>
          <w:bCs/>
        </w:rPr>
        <w:t>Key lifecycle governance</w:t>
      </w:r>
      <w:r w:rsidRPr="0039094F">
        <w:rPr>
          <w:rFonts w:cs="Arial"/>
        </w:rPr>
        <w:t xml:space="preserve"> (rotation, disable, revoke)</w:t>
      </w:r>
    </w:p>
    <w:p w14:paraId="3783207D" w14:textId="77777777" w:rsidR="005347EC" w:rsidRPr="0039094F" w:rsidRDefault="005347EC" w:rsidP="005347EC">
      <w:pPr>
        <w:numPr>
          <w:ilvl w:val="0"/>
          <w:numId w:val="1"/>
        </w:numPr>
        <w:rPr>
          <w:rFonts w:cs="Arial"/>
        </w:rPr>
      </w:pPr>
      <w:r w:rsidRPr="0039094F">
        <w:rPr>
          <w:rFonts w:cs="Arial"/>
          <w:b/>
          <w:bCs/>
        </w:rPr>
        <w:t>Separation of duties</w:t>
      </w:r>
      <w:r w:rsidRPr="0039094F">
        <w:rPr>
          <w:rFonts w:cs="Arial"/>
        </w:rPr>
        <w:t xml:space="preserve"> (Microsoft manages storage, customer controls keys)</w:t>
      </w:r>
    </w:p>
    <w:p w14:paraId="3C821C39" w14:textId="77777777" w:rsidR="005347EC" w:rsidRPr="0039094F" w:rsidRDefault="005347EC" w:rsidP="005347EC">
      <w:pPr>
        <w:numPr>
          <w:ilvl w:val="0"/>
          <w:numId w:val="1"/>
        </w:numPr>
        <w:rPr>
          <w:rFonts w:cs="Arial"/>
        </w:rPr>
      </w:pPr>
      <w:r w:rsidRPr="0039094F">
        <w:rPr>
          <w:rFonts w:cs="Arial"/>
          <w:b/>
          <w:bCs/>
        </w:rPr>
        <w:t>Regulatory compliance alignment</w:t>
      </w:r>
      <w:r w:rsidRPr="0039094F">
        <w:rPr>
          <w:rFonts w:cs="Arial"/>
        </w:rPr>
        <w:t>:</w:t>
      </w:r>
    </w:p>
    <w:p w14:paraId="6681951D" w14:textId="77777777" w:rsidR="005347EC" w:rsidRPr="0039094F" w:rsidRDefault="005347EC" w:rsidP="005347EC">
      <w:pPr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>PCI DSS</w:t>
      </w:r>
    </w:p>
    <w:p w14:paraId="144274A5" w14:textId="77777777" w:rsidR="005347EC" w:rsidRPr="0039094F" w:rsidRDefault="005347EC" w:rsidP="005347EC">
      <w:pPr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>RBI / SOX</w:t>
      </w:r>
    </w:p>
    <w:p w14:paraId="5481A220" w14:textId="77777777" w:rsidR="005347EC" w:rsidRPr="0039094F" w:rsidRDefault="005347EC" w:rsidP="005347EC">
      <w:pPr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>HIPAA</w:t>
      </w:r>
    </w:p>
    <w:p w14:paraId="0C358AB5" w14:textId="77777777" w:rsidR="005347EC" w:rsidRPr="0039094F" w:rsidRDefault="005347EC" w:rsidP="005347EC">
      <w:pPr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>GDPR</w:t>
      </w:r>
    </w:p>
    <w:p w14:paraId="7D16F680" w14:textId="77777777" w:rsidR="005347EC" w:rsidRPr="0039094F" w:rsidRDefault="005347EC" w:rsidP="005347EC">
      <w:pPr>
        <w:numPr>
          <w:ilvl w:val="0"/>
          <w:numId w:val="1"/>
        </w:numPr>
        <w:rPr>
          <w:rFonts w:cs="Arial"/>
        </w:rPr>
      </w:pPr>
      <w:r w:rsidRPr="0039094F">
        <w:rPr>
          <w:rFonts w:cs="Arial"/>
          <w:b/>
          <w:bCs/>
        </w:rPr>
        <w:t>Cryptographic key isolation</w:t>
      </w:r>
      <w:r w:rsidRPr="0039094F">
        <w:rPr>
          <w:rFonts w:cs="Arial"/>
        </w:rPr>
        <w:t xml:space="preserve"> via:</w:t>
      </w:r>
    </w:p>
    <w:p w14:paraId="74FB87E7" w14:textId="77777777" w:rsidR="005347EC" w:rsidRPr="0039094F" w:rsidRDefault="005347EC" w:rsidP="005347EC">
      <w:pPr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>Azure Key Vault or Managed HSM</w:t>
      </w:r>
    </w:p>
    <w:p w14:paraId="7099AF69" w14:textId="77777777" w:rsidR="005347EC" w:rsidRPr="0039094F" w:rsidRDefault="005347EC" w:rsidP="005347EC">
      <w:pPr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>Private Endpoint access (Tier 1 requirement)</w:t>
      </w:r>
    </w:p>
    <w:p w14:paraId="52EB5125" w14:textId="77777777" w:rsidR="005347EC" w:rsidRPr="0039094F" w:rsidRDefault="005347EC" w:rsidP="005347EC">
      <w:pPr>
        <w:rPr>
          <w:rFonts w:cs="Arial"/>
        </w:rPr>
      </w:pPr>
      <w:r w:rsidRPr="0039094F">
        <w:rPr>
          <w:rFonts w:cs="Arial"/>
        </w:rPr>
        <w:t xml:space="preserve">From a control perspective, </w:t>
      </w:r>
      <w:r w:rsidRPr="0039094F">
        <w:rPr>
          <w:rFonts w:cs="Arial"/>
          <w:b/>
          <w:bCs/>
        </w:rPr>
        <w:t>SSE+CMK delivers the same compliance outcome as ADE+CMK</w:t>
      </w:r>
      <w:r w:rsidRPr="0039094F">
        <w:rPr>
          <w:rFonts w:cs="Arial"/>
        </w:rPr>
        <w:t xml:space="preserve"> for data-at-rest protection, but with </w:t>
      </w:r>
      <w:r w:rsidRPr="0039094F">
        <w:rPr>
          <w:rFonts w:cs="Arial"/>
          <w:b/>
          <w:bCs/>
        </w:rPr>
        <w:t>less operational overhead</w:t>
      </w:r>
      <w:r w:rsidRPr="0039094F">
        <w:rPr>
          <w:rFonts w:cs="Arial"/>
        </w:rPr>
        <w:t>.</w:t>
      </w:r>
    </w:p>
    <w:p w14:paraId="2894D7FA" w14:textId="77777777" w:rsidR="005347EC" w:rsidRPr="0039094F" w:rsidRDefault="005347EC" w:rsidP="005347EC">
      <w:pPr>
        <w:rPr>
          <w:rFonts w:cs="Arial"/>
        </w:rPr>
      </w:pPr>
    </w:p>
    <w:p w14:paraId="712E5BFF" w14:textId="77777777" w:rsidR="005347EC" w:rsidRPr="0039094F" w:rsidRDefault="005347EC" w:rsidP="005347EC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Tier 1 Encryption Control (Recommended Wording)</w:t>
      </w:r>
    </w:p>
    <w:p w14:paraId="1A8C3F19" w14:textId="77777777" w:rsidR="005347EC" w:rsidRDefault="005347EC" w:rsidP="005347EC">
      <w:pPr>
        <w:rPr>
          <w:rFonts w:cs="Arial"/>
        </w:rPr>
      </w:pPr>
      <w:r w:rsidRPr="0039094F">
        <w:rPr>
          <w:rFonts w:cs="Arial"/>
        </w:rPr>
        <w:t xml:space="preserve">For your design pattern, use this </w:t>
      </w:r>
      <w:r w:rsidRPr="0039094F">
        <w:rPr>
          <w:rFonts w:cs="Arial"/>
          <w:b/>
          <w:bCs/>
        </w:rPr>
        <w:t>explicit Tier 1 statement</w:t>
      </w:r>
      <w:r w:rsidRPr="0039094F">
        <w:rPr>
          <w:rFonts w:cs="Arial"/>
        </w:rPr>
        <w:t>:</w:t>
      </w:r>
    </w:p>
    <w:p w14:paraId="7826938C" w14:textId="77777777" w:rsidR="005347EC" w:rsidRPr="0039094F" w:rsidRDefault="005347EC" w:rsidP="005347EC">
      <w:pPr>
        <w:rPr>
          <w:rFonts w:cs="Arial"/>
        </w:rPr>
      </w:pPr>
    </w:p>
    <w:p w14:paraId="115D667F" w14:textId="77777777" w:rsidR="005347EC" w:rsidRPr="0039094F" w:rsidRDefault="005347EC" w:rsidP="005347EC">
      <w:pPr>
        <w:rPr>
          <w:rFonts w:cs="Arial"/>
        </w:rPr>
      </w:pPr>
      <w:r w:rsidRPr="0039094F">
        <w:rPr>
          <w:rFonts w:cs="Arial"/>
          <w:b/>
          <w:bCs/>
        </w:rPr>
        <w:t>Tier 1 – Most Secure:</w:t>
      </w:r>
      <w:r w:rsidRPr="0039094F">
        <w:rPr>
          <w:rFonts w:cs="Arial"/>
        </w:rPr>
        <w:br/>
        <w:t xml:space="preserve">All OS and data disks </w:t>
      </w:r>
      <w:r w:rsidRPr="0039094F">
        <w:rPr>
          <w:rFonts w:cs="Arial"/>
          <w:b/>
          <w:bCs/>
        </w:rPr>
        <w:t>must use Server-Side Encryption (SSE) with Customer-Managed Keys (CMK)</w:t>
      </w:r>
      <w:r w:rsidRPr="0039094F">
        <w:rPr>
          <w:rFonts w:cs="Arial"/>
        </w:rPr>
        <w:t xml:space="preserve"> stored in </w:t>
      </w:r>
      <w:r w:rsidRPr="0039094F">
        <w:rPr>
          <w:rFonts w:cs="Arial"/>
          <w:b/>
          <w:bCs/>
        </w:rPr>
        <w:t>Azure Key Vault or Managed HSM</w:t>
      </w:r>
      <w:r w:rsidRPr="0039094F">
        <w:rPr>
          <w:rFonts w:cs="Arial"/>
        </w:rPr>
        <w:t xml:space="preserve">, accessed via </w:t>
      </w:r>
      <w:r w:rsidRPr="0039094F">
        <w:rPr>
          <w:rFonts w:cs="Arial"/>
          <w:b/>
          <w:bCs/>
        </w:rPr>
        <w:t>Private Endpoint</w:t>
      </w:r>
      <w:r w:rsidRPr="0039094F">
        <w:rPr>
          <w:rFonts w:cs="Arial"/>
        </w:rPr>
        <w:t>.</w:t>
      </w:r>
      <w:r w:rsidRPr="0039094F">
        <w:rPr>
          <w:rFonts w:cs="Arial"/>
        </w:rPr>
        <w:br/>
        <w:t>ADE may be used where OS-level encryption is explicitly required.</w:t>
      </w:r>
    </w:p>
    <w:p w14:paraId="4731C365" w14:textId="77777777" w:rsidR="005347EC" w:rsidRPr="0039094F" w:rsidRDefault="005347EC" w:rsidP="005347EC">
      <w:pPr>
        <w:rPr>
          <w:rFonts w:cs="Arial"/>
        </w:rPr>
      </w:pPr>
    </w:p>
    <w:p w14:paraId="5B21C871" w14:textId="77777777" w:rsidR="005347EC" w:rsidRDefault="005347EC" w:rsidP="005347EC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Important Design Clarification (Audit-Safe)</w:t>
      </w:r>
    </w:p>
    <w:p w14:paraId="3A136D38" w14:textId="77777777" w:rsidR="005347EC" w:rsidRPr="0039094F" w:rsidRDefault="005347EC" w:rsidP="005347EC"/>
    <w:tbl>
      <w:tblPr>
        <w:tblW w:w="6941" w:type="dxa"/>
        <w:jc w:val="center"/>
        <w:tblLook w:val="04A0" w:firstRow="1" w:lastRow="0" w:firstColumn="1" w:lastColumn="0" w:noHBand="0" w:noVBand="1"/>
      </w:tblPr>
      <w:tblGrid>
        <w:gridCol w:w="3084"/>
        <w:gridCol w:w="1589"/>
        <w:gridCol w:w="2268"/>
      </w:tblGrid>
      <w:tr w:rsidR="005347EC" w:rsidRPr="005347EC" w14:paraId="21A23DB2" w14:textId="77777777" w:rsidTr="005347EC">
        <w:trPr>
          <w:trHeight w:val="290"/>
          <w:jc w:val="center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3EA3E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E0FE3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ADE + CMK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43642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SSE + CMK</w:t>
            </w:r>
          </w:p>
        </w:tc>
      </w:tr>
      <w:tr w:rsidR="005347EC" w:rsidRPr="005347EC" w14:paraId="7AE028FD" w14:textId="77777777" w:rsidTr="005347EC">
        <w:trPr>
          <w:trHeight w:val="290"/>
          <w:jc w:val="center"/>
        </w:trPr>
        <w:tc>
          <w:tcPr>
            <w:tcW w:w="3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A696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Encryption Layer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4A8EE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Guest OS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5D2C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Azure Storage layer</w:t>
            </w:r>
          </w:p>
        </w:tc>
      </w:tr>
      <w:tr w:rsidR="005347EC" w:rsidRPr="005347EC" w14:paraId="0B670024" w14:textId="77777777" w:rsidTr="005347EC">
        <w:trPr>
          <w:trHeight w:val="290"/>
          <w:jc w:val="center"/>
        </w:trPr>
        <w:tc>
          <w:tcPr>
            <w:tcW w:w="3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1611C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Key Control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71190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Customer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9A977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Customer</w:t>
            </w:r>
          </w:p>
        </w:tc>
      </w:tr>
      <w:tr w:rsidR="005347EC" w:rsidRPr="005347EC" w14:paraId="40AF273E" w14:textId="77777777" w:rsidTr="005347EC">
        <w:trPr>
          <w:trHeight w:val="290"/>
          <w:jc w:val="center"/>
        </w:trPr>
        <w:tc>
          <w:tcPr>
            <w:tcW w:w="3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D2A9E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Compliance Acceptance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9218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95A05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High</w:t>
            </w:r>
          </w:p>
        </w:tc>
      </w:tr>
      <w:tr w:rsidR="005347EC" w:rsidRPr="005347EC" w14:paraId="6A88CDAB" w14:textId="77777777" w:rsidTr="005347EC">
        <w:trPr>
          <w:trHeight w:val="290"/>
          <w:jc w:val="center"/>
        </w:trPr>
        <w:tc>
          <w:tcPr>
            <w:tcW w:w="3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13C8F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Operational Complexity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CF4EA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Higher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CB357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Lower</w:t>
            </w:r>
          </w:p>
        </w:tc>
      </w:tr>
      <w:tr w:rsidR="005347EC" w:rsidRPr="005347EC" w14:paraId="766C8612" w14:textId="77777777" w:rsidTr="005347EC">
        <w:trPr>
          <w:trHeight w:val="290"/>
          <w:jc w:val="center"/>
        </w:trPr>
        <w:tc>
          <w:tcPr>
            <w:tcW w:w="3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71AC0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Tier Eligibility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9F45E" w14:textId="77777777" w:rsidR="005347EC" w:rsidRPr="005347EC" w:rsidRDefault="005347EC" w:rsidP="005347EC">
            <w:pPr>
              <w:rPr>
                <w:rFonts w:eastAsia="Times New Roman" w:cs="Calibri"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color w:val="000000"/>
                <w:sz w:val="20"/>
                <w:szCs w:val="20"/>
                <w14:ligatures w14:val="none"/>
              </w:rPr>
              <w:t>Tier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91F8" w14:textId="77777777" w:rsidR="005347EC" w:rsidRPr="005347EC" w:rsidRDefault="005347EC" w:rsidP="005347EC">
            <w:pPr>
              <w:rPr>
                <w:rFonts w:eastAsia="Times New Roman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5347EC">
              <w:rPr>
                <w:rFonts w:eastAsia="Times New Roman" w:cs="Arial"/>
                <w:b/>
                <w:bCs/>
                <w:color w:val="000000"/>
                <w:sz w:val="20"/>
                <w:szCs w:val="20"/>
                <w14:ligatures w14:val="none"/>
              </w:rPr>
              <w:t>Tier 1</w:t>
            </w:r>
          </w:p>
        </w:tc>
      </w:tr>
    </w:tbl>
    <w:p w14:paraId="7EA08C40" w14:textId="77777777" w:rsidR="005347EC" w:rsidRDefault="005347EC" w:rsidP="005347EC">
      <w:pPr>
        <w:rPr>
          <w:rFonts w:cs="Arial"/>
        </w:rPr>
      </w:pPr>
    </w:p>
    <w:p w14:paraId="6610D28C" w14:textId="77777777" w:rsidR="005347EC" w:rsidRPr="0039094F" w:rsidRDefault="005347EC" w:rsidP="005347EC">
      <w:pPr>
        <w:rPr>
          <w:rFonts w:cs="Arial"/>
        </w:rPr>
      </w:pPr>
    </w:p>
    <w:p w14:paraId="70316510" w14:textId="77777777" w:rsidR="005347EC" w:rsidRPr="0039094F" w:rsidRDefault="005347EC" w:rsidP="005347EC">
      <w:pPr>
        <w:pStyle w:val="NoSpacing"/>
      </w:pPr>
      <w:r w:rsidRPr="0039094F">
        <w:lastRenderedPageBreak/>
        <w:t>Final Verdict</w:t>
      </w:r>
    </w:p>
    <w:p w14:paraId="31FF13B8" w14:textId="77777777" w:rsidR="005347EC" w:rsidRPr="0039094F" w:rsidRDefault="005347EC" w:rsidP="005347EC">
      <w:pPr>
        <w:rPr>
          <w:rFonts w:cs="Arial"/>
        </w:rPr>
      </w:pPr>
      <w:r w:rsidRPr="0039094F">
        <w:rPr>
          <w:rFonts w:ascii="Segoe UI Emoji" w:hAnsi="Segoe UI Emoji" w:cs="Segoe UI Emoji"/>
        </w:rPr>
        <w:t>✅</w:t>
      </w:r>
      <w:r w:rsidRPr="0039094F">
        <w:rPr>
          <w:rFonts w:cs="Arial"/>
        </w:rPr>
        <w:t xml:space="preserve"> </w:t>
      </w:r>
      <w:r w:rsidRPr="0039094F">
        <w:rPr>
          <w:rFonts w:cs="Arial"/>
          <w:b/>
          <w:bCs/>
        </w:rPr>
        <w:t>SSE with CMK in Key Vault is Tier 1 – Most Secure</w:t>
      </w:r>
      <w:r w:rsidRPr="0039094F">
        <w:rPr>
          <w:rFonts w:cs="Arial"/>
        </w:rPr>
        <w:br/>
      </w: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It is </w:t>
      </w:r>
      <w:r w:rsidRPr="0039094F">
        <w:rPr>
          <w:rFonts w:cs="Arial"/>
          <w:b/>
          <w:bCs/>
        </w:rPr>
        <w:t>not Tier 2</w:t>
      </w:r>
      <w:r w:rsidRPr="0039094F">
        <w:rPr>
          <w:rFonts w:cs="Arial"/>
        </w:rPr>
        <w:t>, as long as:</w:t>
      </w:r>
    </w:p>
    <w:p w14:paraId="21A44BE4" w14:textId="77777777" w:rsidR="005347EC" w:rsidRPr="0039094F" w:rsidRDefault="005347EC" w:rsidP="005347EC">
      <w:pPr>
        <w:numPr>
          <w:ilvl w:val="0"/>
          <w:numId w:val="2"/>
        </w:numPr>
        <w:rPr>
          <w:rFonts w:cs="Arial"/>
        </w:rPr>
      </w:pPr>
      <w:r w:rsidRPr="0039094F">
        <w:rPr>
          <w:rFonts w:cs="Arial"/>
        </w:rPr>
        <w:t>CMK is customer-managed</w:t>
      </w:r>
    </w:p>
    <w:p w14:paraId="37003FB2" w14:textId="77777777" w:rsidR="005347EC" w:rsidRPr="0039094F" w:rsidRDefault="005347EC" w:rsidP="005347EC">
      <w:pPr>
        <w:numPr>
          <w:ilvl w:val="0"/>
          <w:numId w:val="2"/>
        </w:numPr>
        <w:rPr>
          <w:rFonts w:cs="Arial"/>
        </w:rPr>
      </w:pPr>
      <w:r w:rsidRPr="0039094F">
        <w:rPr>
          <w:rFonts w:cs="Arial"/>
        </w:rPr>
        <w:t>Key Vault is locked down (Private Endpoint + RBAC)</w:t>
      </w:r>
    </w:p>
    <w:p w14:paraId="1F986FA6" w14:textId="77777777" w:rsidR="005347EC" w:rsidRPr="0039094F" w:rsidRDefault="005347EC" w:rsidP="005347EC">
      <w:pPr>
        <w:numPr>
          <w:ilvl w:val="0"/>
          <w:numId w:val="2"/>
        </w:numPr>
        <w:rPr>
          <w:rFonts w:cs="Arial"/>
        </w:rPr>
      </w:pPr>
      <w:r w:rsidRPr="0039094F">
        <w:rPr>
          <w:rFonts w:cs="Arial"/>
        </w:rPr>
        <w:t>Keys are not platform-managed</w:t>
      </w:r>
    </w:p>
    <w:p w14:paraId="360000EE" w14:textId="77777777" w:rsidR="005347EC" w:rsidRPr="0039094F" w:rsidRDefault="005347EC" w:rsidP="005347EC">
      <w:pPr>
        <w:rPr>
          <w:rFonts w:cs="Arial"/>
        </w:rPr>
      </w:pPr>
      <w:r w:rsidRPr="0039094F">
        <w:rPr>
          <w:rFonts w:cs="Arial"/>
        </w:rPr>
        <w:t xml:space="preserve">If you want, I can </w:t>
      </w:r>
      <w:r w:rsidRPr="0039094F">
        <w:rPr>
          <w:rFonts w:cs="Arial"/>
          <w:b/>
          <w:bCs/>
        </w:rPr>
        <w:t>update the unified table wording</w:t>
      </w:r>
      <w:r w:rsidRPr="0039094F">
        <w:rPr>
          <w:rFonts w:cs="Arial"/>
        </w:rPr>
        <w:t xml:space="preserve"> to explicitly list </w:t>
      </w:r>
      <w:r w:rsidRPr="0039094F">
        <w:rPr>
          <w:rFonts w:cs="Arial"/>
          <w:b/>
          <w:bCs/>
        </w:rPr>
        <w:t>“SSE + CMK (Preferred)” vs “ADE + CMK (Optional)”</w:t>
      </w:r>
      <w:r w:rsidRPr="0039094F">
        <w:rPr>
          <w:rFonts w:cs="Arial"/>
        </w:rPr>
        <w:t xml:space="preserve"> for Tier 1.</w:t>
      </w:r>
    </w:p>
    <w:p w14:paraId="39308B32" w14:textId="77777777" w:rsidR="005347EC" w:rsidRPr="0039094F" w:rsidRDefault="005347EC" w:rsidP="005347EC">
      <w:pPr>
        <w:rPr>
          <w:rFonts w:cs="Arial"/>
        </w:rPr>
      </w:pPr>
    </w:p>
    <w:sectPr w:rsidR="005347EC" w:rsidRPr="0039094F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CD1"/>
    <w:multiLevelType w:val="multilevel"/>
    <w:tmpl w:val="4C0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57FFE"/>
    <w:multiLevelType w:val="multilevel"/>
    <w:tmpl w:val="F96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288626">
    <w:abstractNumId w:val="1"/>
  </w:num>
  <w:num w:numId="2" w16cid:durableId="51878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EC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5E9B"/>
    <w:rsid w:val="0014690C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F0B"/>
    <w:rsid w:val="003552B4"/>
    <w:rsid w:val="00360905"/>
    <w:rsid w:val="00374B3B"/>
    <w:rsid w:val="0038065E"/>
    <w:rsid w:val="00395C47"/>
    <w:rsid w:val="0039626B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B3933"/>
    <w:rsid w:val="004B6C74"/>
    <w:rsid w:val="004C4322"/>
    <w:rsid w:val="004C7D0F"/>
    <w:rsid w:val="004E1315"/>
    <w:rsid w:val="004F4E03"/>
    <w:rsid w:val="0050563B"/>
    <w:rsid w:val="0051626A"/>
    <w:rsid w:val="005245D1"/>
    <w:rsid w:val="005347EC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407C4"/>
    <w:rsid w:val="00A50AE2"/>
    <w:rsid w:val="00A5157C"/>
    <w:rsid w:val="00A67CE2"/>
    <w:rsid w:val="00A9797E"/>
    <w:rsid w:val="00AA4905"/>
    <w:rsid w:val="00AA6275"/>
    <w:rsid w:val="00AB044C"/>
    <w:rsid w:val="00AB1927"/>
    <w:rsid w:val="00AB56F9"/>
    <w:rsid w:val="00AB5722"/>
    <w:rsid w:val="00AB75B3"/>
    <w:rsid w:val="00AC2559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728CC"/>
    <w:rsid w:val="00B83C6E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732D"/>
    <w:rsid w:val="00E94E2C"/>
    <w:rsid w:val="00EA100D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A5F72"/>
    <w:rsid w:val="00FD2CFA"/>
    <w:rsid w:val="00FD7F96"/>
    <w:rsid w:val="00FE26FB"/>
    <w:rsid w:val="00FF50F7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C093"/>
  <w15:chartTrackingRefBased/>
  <w15:docId w15:val="{68EBC21B-1927-418F-A128-9E10BCD8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EC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4E8A"/>
    <w:pPr>
      <w:keepNext/>
      <w:keepLines/>
      <w:outlineLvl w:val="0"/>
    </w:pPr>
    <w:rPr>
      <w:rFonts w:eastAsia="SimSun" w:cs="Segoe UI"/>
      <w:b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4E8A"/>
    <w:pPr>
      <w:keepNext/>
      <w:keepLines/>
      <w:outlineLvl w:val="1"/>
    </w:pPr>
    <w:rPr>
      <w:rFonts w:eastAsiaTheme="majorEastAsia" w:cstheme="majorBidi"/>
      <w:bCs/>
      <w:color w:val="00B0F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347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24E8A"/>
    <w:rPr>
      <w:rFonts w:ascii="Aptos" w:eastAsia="SimSun" w:hAnsi="Aptos" w:cs="Segoe U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4E8A"/>
    <w:rPr>
      <w:rFonts w:ascii="Aptos" w:eastAsiaTheme="majorEastAsia" w:hAnsi="Aptos" w:cstheme="majorBidi"/>
      <w:bCs/>
      <w:color w:val="00B0F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EC"/>
    <w:rPr>
      <w:rFonts w:eastAsiaTheme="majorEastAsia" w:cstheme="majorBidi"/>
      <w:color w:val="2F5496" w:themeColor="accent1" w:themeShade="BF"/>
      <w:kern w:val="0"/>
      <w:sz w:val="22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E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EC"/>
    <w:rPr>
      <w:rFonts w:eastAsiaTheme="majorEastAsia" w:cstheme="majorBidi"/>
      <w:color w:val="595959" w:themeColor="text1" w:themeTint="A6"/>
      <w:kern w:val="0"/>
      <w:sz w:val="22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E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EC"/>
    <w:rPr>
      <w:rFonts w:eastAsiaTheme="majorEastAsia" w:cstheme="majorBidi"/>
      <w:color w:val="272727" w:themeColor="text1" w:themeTint="D8"/>
      <w:kern w:val="0"/>
      <w:sz w:val="22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E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5347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EC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53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EC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5347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47EC"/>
    <w:pPr>
      <w:spacing w:after="0" w:line="240" w:lineRule="auto"/>
      <w:ind w:left="-357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2026-03-31T17:01:00Z</dcterms:created>
  <dcterms:modified xsi:type="dcterms:W3CDTF">2026-03-31T17:05:00Z</dcterms:modified>
</cp:coreProperties>
</file>