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b/>
          <w:color w:val="1F497D"/>
          <w:sz w:val="32"/>
        </w:rPr>
        <w:t>Andrei Stoian</w:t>
      </w:r>
    </w:p>
    <w:p>
      <w:pPr>
        <w:spacing w:before="0" w:after="20"/>
      </w:pPr>
      <w:r>
        <w:rPr>
          <w:color w:val="404040"/>
          <w:sz w:val="19"/>
        </w:rPr>
        <w:t>0422 485 860 | stoian.andrei.mircea@gmail.com</w:t>
      </w:r>
    </w:p>
    <w:p>
      <w:pPr>
        <w:spacing w:before="0" w:after="20"/>
      </w:pPr>
      <w:r>
        <w:rPr>
          <w:color w:val="404040"/>
          <w:sz w:val="19"/>
        </w:rPr>
        <w:t>Sunshine Coast, QLD</w:t>
      </w:r>
    </w:p>
    <w:p>
      <w:pPr>
        <w:spacing w:before="0" w:after="40"/>
      </w:pPr>
    </w:p>
    <w:p>
      <w:pPr>
        <w:spacing w:before="160" w:after="40"/>
      </w:pPr>
      <w:r>
        <w:rPr>
          <w:sz w:val="21"/>
        </w:rPr>
        <w:t>7 April 2026</w:t>
      </w:r>
    </w:p>
    <w:p>
      <w:pPr>
        <w:spacing w:before="0" w:after="40"/>
      </w:pPr>
    </w:p>
    <w:p>
      <w:pPr>
        <w:spacing w:before="0" w:after="20"/>
      </w:pPr>
      <w:r>
        <w:rPr>
          <w:sz w:val="21"/>
        </w:rPr>
        <w:t>Hiring Manager</w:t>
      </w:r>
    </w:p>
    <w:p>
      <w:pPr>
        <w:spacing w:before="0" w:after="20"/>
      </w:pPr>
      <w:r>
        <w:rPr>
          <w:sz w:val="21"/>
        </w:rPr>
        <w:t>Data Office, Optus</w:t>
      </w:r>
    </w:p>
    <w:p>
      <w:pPr>
        <w:spacing w:before="0" w:after="20"/>
      </w:pPr>
      <w:r>
        <w:rPr>
          <w:sz w:val="21"/>
        </w:rPr>
        <w:t>Sydney, NSW</w:t>
      </w:r>
    </w:p>
    <w:p>
      <w:pPr>
        <w:spacing w:before="0" w:after="40"/>
      </w:pPr>
    </w:p>
    <w:p>
      <w:pPr>
        <w:spacing w:before="40" w:after="80"/>
        <w:pBdr>
          <w:bottom w:val="single" w:sz="6" w:space="1" w:color="2E74B5"/>
        </w:pBdr>
      </w:pPr>
    </w:p>
    <w:p>
      <w:pPr>
        <w:spacing w:before="0" w:after="40"/>
      </w:pPr>
    </w:p>
    <w:p>
      <w:pPr>
        <w:spacing w:before="80" w:after="80"/>
      </w:pPr>
      <w:r>
        <w:rPr>
          <w:b/>
          <w:color w:val="2E74B5"/>
          <w:sz w:val="22"/>
        </w:rPr>
        <w:t>Director – Data Transformation | Job ID 168365</w:t>
      </w:r>
    </w:p>
    <w:p>
      <w:pPr>
        <w:spacing w:before="0" w:after="40"/>
      </w:pPr>
    </w:p>
    <w:p>
      <w:pPr>
        <w:spacing w:before="40" w:after="80"/>
        <w:pBdr>
          <w:bottom w:val="single" w:sz="6" w:space="1" w:color="2E74B5"/>
        </w:pBdr>
      </w:pPr>
    </w:p>
    <w:p>
      <w:pPr>
        <w:spacing w:before="0" w:after="40"/>
      </w:pPr>
    </w:p>
    <w:p>
      <w:pPr>
        <w:spacing w:before="80" w:after="120"/>
      </w:pPr>
      <w:r>
        <w:rPr>
          <w:sz w:val="21"/>
        </w:rPr>
        <w:t>Dear Hiring Manager,</w:t>
      </w:r>
    </w:p>
    <w:p>
      <w:pPr>
        <w:spacing w:before="0" w:after="40"/>
      </w:pPr>
    </w:p>
    <w:p>
      <w:pPr>
        <w:spacing w:before="0" w:after="120"/>
      </w:pPr>
      <w:r>
        <w:rPr>
          <w:sz w:val="21"/>
        </w:rPr>
        <w:t>I am writing to apply for the Director – Data Transformation role at Optus. This position sits precisely at the intersection of my experience: I have spent my career leading data transformation and governance in complex organisations — and I have done it before inside a major telecommunications company.</w:t>
      </w:r>
    </w:p>
    <w:p>
      <w:pPr>
        <w:spacing w:before="0" w:after="40"/>
      </w:pPr>
    </w:p>
    <w:p>
      <w:pPr>
        <w:spacing w:before="0" w:after="120"/>
      </w:pPr>
      <w:r>
        <w:rPr>
          <w:sz w:val="21"/>
        </w:rPr>
        <w:t>At Spark New Zealand, I led capacity planning and network analytics for 3G/4G infrastructure, built automated data processes that reduced revenue leakage through subscriber behaviour analysis, and managed spectrum licence compliance so that Spark received zero regulatory infringements across two and a half years. I understand how telecoms data is generated, how it moves, and what is at stake when it is not governed well. That context is not something I need to acquire on the job at Optus — I bring it on day one.</w:t>
      </w:r>
    </w:p>
    <w:p>
      <w:pPr>
        <w:spacing w:before="0" w:after="40"/>
      </w:pPr>
    </w:p>
    <w:p>
      <w:pPr>
        <w:spacing w:before="0" w:after="120"/>
      </w:pPr>
      <w:r>
        <w:rPr>
          <w:sz w:val="21"/>
        </w:rPr>
        <w:t>Since then, I have built data transformation leadership capability across government and higher education, most recently as the Manager of Business Intelligence and Data Warehousing at the University of the Sunshine Coast, operating under delegated authority from the Chief Data Officer. The work I have led there maps directly to what this role requires:</w:t>
      </w:r>
    </w:p>
    <w:p>
      <w:pPr>
        <w:spacing w:before="0" w:after="40"/>
      </w:pPr>
    </w:p>
    <w:p>
      <w:pPr>
        <w:spacing w:before="0" w:after="120"/>
      </w:pPr>
      <w:r>
        <w:rPr>
          <w:b/>
          <w:sz w:val="21"/>
        </w:rPr>
        <w:t>Reducing data risk.</w:t>
      </w:r>
      <w:r>
        <w:rPr>
          <w:sz w:val="21"/>
        </w:rPr>
        <w:t xml:space="preserve"> I designed and executed a data transformation strategy focused on reducing information risk across the enterprise — implementing Microsoft Purview to automate PII discovery and classification, co-defining stewardship domains with Privacy and Legal teams, and establishing governance controls that gave the executive team confidence in the data they rely on for planning and accountability. I treated risk reduction not as a compliance checkbox but as the foundation of everything else.</w:t>
      </w:r>
    </w:p>
    <w:p>
      <w:pPr>
        <w:spacing w:before="0" w:after="40"/>
      </w:pPr>
    </w:p>
    <w:p>
      <w:pPr>
        <w:spacing w:before="0" w:after="120"/>
      </w:pPr>
      <w:r>
        <w:rPr>
          <w:b/>
          <w:sz w:val="21"/>
        </w:rPr>
        <w:t>Data lifecycle management.</w:t>
      </w:r>
      <w:r>
        <w:rPr>
          <w:sz w:val="21"/>
        </w:rPr>
        <w:t xml:space="preserve"> I established end-to-end lifecycle controls — from data acquisition through classification, stewardship, and disposal — ensuring compliance with Queensland Privacy Act obligations and building the internal accountability structures that make those controls stick over time.</w:t>
      </w:r>
    </w:p>
    <w:p>
      <w:pPr>
        <w:spacing w:before="0" w:after="40"/>
      </w:pPr>
    </w:p>
    <w:p>
      <w:pPr>
        <w:spacing w:before="0" w:after="120"/>
      </w:pPr>
      <w:r>
        <w:rPr>
          <w:b/>
          <w:sz w:val="21"/>
        </w:rPr>
        <w:t>Data quality frameworks.</w:t>
      </w:r>
      <w:r>
        <w:rPr>
          <w:sz w:val="21"/>
        </w:rPr>
        <w:t xml:space="preserve"> I introduced medallion architecture patterns and quality metrics that gave the organisation visibility into data health at each stage of the pipeline. Leaders can now see what they are trusting and why. That is not a technical achievement — it is a cultural one.</w:t>
      </w:r>
    </w:p>
    <w:p>
      <w:pPr>
        <w:spacing w:before="0" w:after="40"/>
      </w:pPr>
    </w:p>
    <w:p>
      <w:pPr>
        <w:spacing w:before="0" w:after="120"/>
      </w:pPr>
      <w:r>
        <w:rPr>
          <w:b/>
          <w:sz w:val="21"/>
        </w:rPr>
        <w:t>Building and leading teams.</w:t>
      </w:r>
      <w:r>
        <w:rPr>
          <w:sz w:val="21"/>
        </w:rPr>
        <w:t xml:space="preserve"> I have recruited and mentored senior data engineers, analysts, and governance specialists, and I have brought executive and operational stakeholders along with me by positioning data governance as a business enabler rather than a burden.</w:t>
      </w:r>
    </w:p>
    <w:p>
      <w:pPr>
        <w:spacing w:before="0" w:after="40"/>
      </w:pPr>
    </w:p>
    <w:p>
      <w:pPr>
        <w:spacing w:before="0" w:after="120"/>
      </w:pPr>
      <w:r>
        <w:rPr>
          <w:sz w:val="21"/>
        </w:rPr>
        <w:t>What Optus is describing — shaping a modern, trustworthy, and accessible data ecosystem across 11 million customer services — is exactly the kind of transformation I find most compelling. The telecommunications domain adds a layer of regulatory complexity and scale that I respect, and that I have genuine experience navigating. The SPAM Act and Privacy Law obligations that this role requires familiarity with are areas I have worked adjacent to throughout my career and am prepared to lead on directly.</w:t>
      </w:r>
    </w:p>
    <w:p>
      <w:pPr>
        <w:spacing w:before="0" w:after="40"/>
      </w:pPr>
    </w:p>
    <w:p>
      <w:pPr>
        <w:spacing w:before="0" w:after="120"/>
      </w:pPr>
      <w:r>
        <w:rPr>
          <w:sz w:val="21"/>
        </w:rPr>
        <w:t>I would welcome the opportunity to discuss how my background aligns with what Optus is building. I am available for interview at your convenience.</w:t>
      </w:r>
    </w:p>
    <w:p>
      <w:pPr>
        <w:spacing w:before="0" w:after="40"/>
      </w:pPr>
    </w:p>
    <w:p>
      <w:pPr>
        <w:spacing w:before="80" w:after="120"/>
      </w:pPr>
      <w:r>
        <w:rPr>
          <w:sz w:val="21"/>
        </w:rPr>
        <w:t>Yours sincerely,</w:t>
      </w:r>
    </w:p>
    <w:p>
      <w:pPr>
        <w:spacing w:before="0" w:after="40"/>
      </w:pPr>
    </w:p>
    <w:p>
      <w:pPr>
        <w:spacing w:before="80" w:after="80"/>
      </w:pPr>
      <w:r>
        <w:rPr>
          <w:b/>
          <w:color w:val="2E74B5"/>
          <w:sz w:val="22"/>
        </w:rPr>
        <w:t>Andrei Stoian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732"/>
    <w:multiLevelType w:val="singleLevel"/>
    <w:tmpl w:val="0C090001"/>
    <w:lvl w:ilvl="0">
      <w:start w:val="1"/>
      <w:numFmt w:val="bullet"/>
      <w:lvlText w:val=""/>
      <w:lvlJc w:val="left"/>
      <w:pPr>
        <w:ind w:left="720" w:hanging="360"/>
      </w:pPr>
      <w:rPr>
        <w:rFonts w:ascii="Symbol" w:hAnsi="Symbol" w:hint="default"/>
      </w:rPr>
    </w:lvl>
  </w:abstractNum>
  <w:abstractNum w:abstractNumId="1" w15:restartNumberingAfterBreak="0">
    <w:nsid w:val="18A65E38"/>
    <w:multiLevelType w:val="singleLevel"/>
    <w:tmpl w:val="0C090001"/>
    <w:lvl w:ilvl="0">
      <w:start w:val="1"/>
      <w:numFmt w:val="bullet"/>
      <w:lvlText w:val=""/>
      <w:lvlJc w:val="left"/>
      <w:pPr>
        <w:ind w:left="720" w:hanging="360"/>
      </w:pPr>
      <w:rPr>
        <w:rFonts w:ascii="Symbol" w:hAnsi="Symbol" w:hint="default"/>
      </w:rPr>
    </w:lvl>
  </w:abstractNum>
  <w:abstractNum w:abstractNumId="2" w15:restartNumberingAfterBreak="0">
    <w:nsid w:val="1FBF0B4E"/>
    <w:multiLevelType w:val="singleLevel"/>
    <w:tmpl w:val="0C090001"/>
    <w:lvl w:ilvl="0">
      <w:start w:val="1"/>
      <w:numFmt w:val="bullet"/>
      <w:lvlText w:val=""/>
      <w:lvlJc w:val="left"/>
      <w:pPr>
        <w:ind w:left="720" w:hanging="360"/>
      </w:pPr>
      <w:rPr>
        <w:rFonts w:ascii="Symbol" w:hAnsi="Symbol" w:hint="default"/>
      </w:rPr>
    </w:lvl>
  </w:abstractNum>
  <w:abstractNum w:abstractNumId="3" w15:restartNumberingAfterBreak="0">
    <w:nsid w:val="27B756CF"/>
    <w:multiLevelType w:val="singleLevel"/>
    <w:tmpl w:val="0C090001"/>
    <w:lvl w:ilvl="0">
      <w:start w:val="1"/>
      <w:numFmt w:val="bullet"/>
      <w:lvlText w:val=""/>
      <w:lvlJc w:val="left"/>
      <w:pPr>
        <w:ind w:left="720" w:hanging="360"/>
      </w:pPr>
      <w:rPr>
        <w:rFonts w:ascii="Symbol" w:hAnsi="Symbol" w:hint="default"/>
      </w:rPr>
    </w:lvl>
  </w:abstractNum>
  <w:abstractNum w:abstractNumId="4" w15:restartNumberingAfterBreak="0">
    <w:nsid w:val="2BC84167"/>
    <w:multiLevelType w:val="singleLevel"/>
    <w:tmpl w:val="0C090001"/>
    <w:lvl w:ilvl="0">
      <w:start w:val="1"/>
      <w:numFmt w:val="bullet"/>
      <w:lvlText w:val=""/>
      <w:lvlJc w:val="left"/>
      <w:pPr>
        <w:ind w:left="720" w:hanging="360"/>
      </w:pPr>
      <w:rPr>
        <w:rFonts w:ascii="Symbol" w:hAnsi="Symbol" w:hint="default"/>
      </w:rPr>
    </w:lvl>
  </w:abstractNum>
  <w:abstractNum w:abstractNumId="5" w15:restartNumberingAfterBreak="0">
    <w:nsid w:val="4D451AF8"/>
    <w:multiLevelType w:val="singleLevel"/>
    <w:tmpl w:val="0C090001"/>
    <w:lvl w:ilvl="0">
      <w:start w:val="1"/>
      <w:numFmt w:val="bullet"/>
      <w:lvlText w:val=""/>
      <w:lvlJc w:val="left"/>
      <w:pPr>
        <w:ind w:left="720" w:hanging="360"/>
      </w:pPr>
      <w:rPr>
        <w:rFonts w:ascii="Symbol" w:hAnsi="Symbol" w:hint="default"/>
      </w:rPr>
    </w:lvl>
  </w:abstractNum>
  <w:abstractNum w:abstractNumId="6" w15:restartNumberingAfterBreak="0">
    <w:nsid w:val="4EF547A1"/>
    <w:multiLevelType w:val="singleLevel"/>
    <w:tmpl w:val="0C090001"/>
    <w:lvl w:ilvl="0">
      <w:start w:val="1"/>
      <w:numFmt w:val="bullet"/>
      <w:lvlText w:val=""/>
      <w:lvlJc w:val="left"/>
      <w:pPr>
        <w:ind w:left="720" w:hanging="360"/>
      </w:pPr>
      <w:rPr>
        <w:rFonts w:ascii="Symbol" w:hAnsi="Symbol" w:hint="default"/>
      </w:rPr>
    </w:lvl>
  </w:abstractNum>
  <w:abstractNum w:abstractNumId="7" w15:restartNumberingAfterBreak="0">
    <w:nsid w:val="5AA95545"/>
    <w:multiLevelType w:val="singleLevel"/>
    <w:tmpl w:val="0C090001"/>
    <w:lvl w:ilvl="0">
      <w:start w:val="1"/>
      <w:numFmt w:val="bullet"/>
      <w:lvlText w:val=""/>
      <w:lvlJc w:val="left"/>
      <w:pPr>
        <w:ind w:left="720" w:hanging="360"/>
      </w:pPr>
      <w:rPr>
        <w:rFonts w:ascii="Symbol" w:hAnsi="Symbol" w:hint="default"/>
      </w:rPr>
    </w:lvl>
  </w:abstractNum>
  <w:abstractNum w:abstractNumId="8" w15:restartNumberingAfterBreak="0">
    <w:nsid w:val="65ED7FD3"/>
    <w:multiLevelType w:val="singleLevel"/>
    <w:tmpl w:val="0C090001"/>
    <w:lvl w:ilvl="0">
      <w:start w:val="1"/>
      <w:numFmt w:val="bullet"/>
      <w:lvlText w:val=""/>
      <w:lvlJc w:val="left"/>
      <w:pPr>
        <w:ind w:left="720" w:hanging="360"/>
      </w:pPr>
      <w:rPr>
        <w:rFonts w:ascii="Symbol" w:hAnsi="Symbol" w:hint="default"/>
      </w:rPr>
    </w:lvl>
  </w:abstractNum>
  <w:abstractNum w:abstractNumId="9" w15:restartNumberingAfterBreak="0">
    <w:nsid w:val="667443C1"/>
    <w:multiLevelType w:val="singleLevel"/>
    <w:tmpl w:val="0C090001"/>
    <w:lvl w:ilvl="0">
      <w:start w:val="1"/>
      <w:numFmt w:val="bullet"/>
      <w:lvlText w:val=""/>
      <w:lvlJc w:val="left"/>
      <w:pPr>
        <w:ind w:left="720" w:hanging="360"/>
      </w:pPr>
      <w:rPr>
        <w:rFonts w:ascii="Symbol" w:hAnsi="Symbol" w:hint="default"/>
      </w:rPr>
    </w:lvl>
  </w:abstractNum>
  <w:abstractNum w:abstractNumId="10" w15:restartNumberingAfterBreak="0">
    <w:nsid w:val="67FB5230"/>
    <w:multiLevelType w:val="singleLevel"/>
    <w:tmpl w:val="0C090001"/>
    <w:lvl w:ilvl="0">
      <w:start w:val="1"/>
      <w:numFmt w:val="bullet"/>
      <w:lvlText w:val=""/>
      <w:lvlJc w:val="left"/>
      <w:pPr>
        <w:ind w:left="720" w:hanging="360"/>
      </w:pPr>
      <w:rPr>
        <w:rFonts w:ascii="Symbol" w:hAnsi="Symbol" w:hint="default"/>
      </w:rPr>
    </w:lvl>
  </w:abstractNum>
  <w:abstractNum w:abstractNumId="11" w15:restartNumberingAfterBreak="0">
    <w:nsid w:val="7DF56D25"/>
    <w:multiLevelType w:val="singleLevel"/>
    <w:tmpl w:val="0C090001"/>
    <w:lvl w:ilvl="0">
      <w:start w:val="1"/>
      <w:numFmt w:val="bullet"/>
      <w:lvlText w:val=""/>
      <w:lvlJc w:val="left"/>
      <w:pPr>
        <w:ind w:left="720" w:hanging="360"/>
      </w:pPr>
      <w:rPr>
        <w:rFonts w:ascii="Symbol" w:hAnsi="Symbol" w:hint="default"/>
      </w:rPr>
    </w:lvl>
  </w:abstractNum>
  <w:num w:numId="1" w16cid:durableId="1069694817">
    <w:abstractNumId w:val="4"/>
  </w:num>
  <w:num w:numId="2" w16cid:durableId="2074546422">
    <w:abstractNumId w:val="10"/>
  </w:num>
  <w:num w:numId="3" w16cid:durableId="879706106">
    <w:abstractNumId w:val="2"/>
  </w:num>
  <w:num w:numId="4" w16cid:durableId="727148974">
    <w:abstractNumId w:val="1"/>
  </w:num>
  <w:num w:numId="5" w16cid:durableId="1464543586">
    <w:abstractNumId w:val="6"/>
  </w:num>
  <w:num w:numId="6" w16cid:durableId="763917062">
    <w:abstractNumId w:val="0"/>
  </w:num>
  <w:num w:numId="7" w16cid:durableId="1920213472">
    <w:abstractNumId w:val="5"/>
  </w:num>
  <w:num w:numId="8" w16cid:durableId="740060503">
    <w:abstractNumId w:val="9"/>
  </w:num>
  <w:num w:numId="9" w16cid:durableId="1019047331">
    <w:abstractNumId w:val="8"/>
  </w:num>
  <w:num w:numId="10" w16cid:durableId="1166945161">
    <w:abstractNumId w:val="7"/>
  </w:num>
  <w:num w:numId="11" w16cid:durableId="1669363587">
    <w:abstractNumId w:val="3"/>
  </w:num>
  <w:num w:numId="12" w16cid:durableId="6573418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E26"/>
    <w:rsid w:val="000C0384"/>
    <w:rsid w:val="000F067B"/>
    <w:rsid w:val="002E7E26"/>
    <w:rsid w:val="003E48B2"/>
    <w:rsid w:val="005D4EEC"/>
    <w:rsid w:val="00606164"/>
    <w:rsid w:val="00A4314F"/>
    <w:rsid w:val="00DD1A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059B"/>
  <w15:chartTrackingRefBased/>
  <w15:docId w15:val="{46B77943-64C0-4857-8815-543DA975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7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7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E26"/>
    <w:rPr>
      <w:rFonts w:eastAsiaTheme="majorEastAsia" w:cstheme="majorBidi"/>
      <w:color w:val="272727" w:themeColor="text1" w:themeTint="D8"/>
    </w:rPr>
  </w:style>
  <w:style w:type="paragraph" w:styleId="Title">
    <w:name w:val="Title"/>
    <w:basedOn w:val="Normal"/>
    <w:next w:val="Normal"/>
    <w:link w:val="TitleChar"/>
    <w:uiPriority w:val="10"/>
    <w:qFormat/>
    <w:rsid w:val="002E7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E26"/>
    <w:pPr>
      <w:spacing w:before="160"/>
      <w:jc w:val="center"/>
    </w:pPr>
    <w:rPr>
      <w:i/>
      <w:iCs/>
      <w:color w:val="404040" w:themeColor="text1" w:themeTint="BF"/>
    </w:rPr>
  </w:style>
  <w:style w:type="character" w:customStyle="1" w:styleId="QuoteChar">
    <w:name w:val="Quote Char"/>
    <w:basedOn w:val="DefaultParagraphFont"/>
    <w:link w:val="Quote"/>
    <w:uiPriority w:val="29"/>
    <w:rsid w:val="002E7E26"/>
    <w:rPr>
      <w:i/>
      <w:iCs/>
      <w:color w:val="404040" w:themeColor="text1" w:themeTint="BF"/>
    </w:rPr>
  </w:style>
  <w:style w:type="paragraph" w:styleId="ListParagraph">
    <w:name w:val="List Paragraph"/>
    <w:basedOn w:val="Normal"/>
    <w:uiPriority w:val="34"/>
    <w:qFormat/>
    <w:rsid w:val="002E7E26"/>
    <w:pPr>
      <w:ind w:left="720"/>
      <w:contextualSpacing/>
    </w:pPr>
  </w:style>
  <w:style w:type="character" w:styleId="IntenseEmphasis">
    <w:name w:val="Intense Emphasis"/>
    <w:basedOn w:val="DefaultParagraphFont"/>
    <w:uiPriority w:val="21"/>
    <w:qFormat/>
    <w:rsid w:val="002E7E26"/>
    <w:rPr>
      <w:i/>
      <w:iCs/>
      <w:color w:val="0F4761" w:themeColor="accent1" w:themeShade="BF"/>
    </w:rPr>
  </w:style>
  <w:style w:type="paragraph" w:styleId="IntenseQuote">
    <w:name w:val="Intense Quote"/>
    <w:basedOn w:val="Normal"/>
    <w:next w:val="Normal"/>
    <w:link w:val="IntenseQuoteChar"/>
    <w:uiPriority w:val="30"/>
    <w:qFormat/>
    <w:rsid w:val="002E7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E26"/>
    <w:rPr>
      <w:i/>
      <w:iCs/>
      <w:color w:val="0F4761" w:themeColor="accent1" w:themeShade="BF"/>
    </w:rPr>
  </w:style>
  <w:style w:type="character" w:styleId="IntenseReference">
    <w:name w:val="Intense Reference"/>
    <w:basedOn w:val="DefaultParagraphFont"/>
    <w:uiPriority w:val="32"/>
    <w:qFormat/>
    <w:rsid w:val="002E7E26"/>
    <w:rPr>
      <w:b/>
      <w:bCs/>
      <w:smallCaps/>
      <w:color w:val="0F4761" w:themeColor="accent1" w:themeShade="BF"/>
      <w:spacing w:val="5"/>
    </w:rPr>
  </w:style>
  <w:style w:type="character" w:styleId="Hyperlink">
    <w:name w:val="Hyperlink"/>
    <w:basedOn w:val="DefaultParagraphFont"/>
    <w:uiPriority w:val="99"/>
    <w:unhideWhenUsed/>
    <w:rsid w:val="000F067B"/>
    <w:rPr>
      <w:color w:val="467886" w:themeColor="hyperlink"/>
      <w:u w:val="single"/>
    </w:rPr>
  </w:style>
  <w:style w:type="character" w:styleId="UnresolvedMention">
    <w:name w:val="Unresolved Mention"/>
    <w:basedOn w:val="DefaultParagraphFont"/>
    <w:uiPriority w:val="99"/>
    <w:semiHidden/>
    <w:unhideWhenUsed/>
    <w:rsid w:val="000F0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stoian.andrei.mirce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1112</Words>
  <Characters>7397</Characters>
  <Application>Microsoft Office Word</Application>
  <DocSecurity>0</DocSecurity>
  <Lines>172</Lines>
  <Paragraphs>98</Paragraphs>
  <ScaleCrop>false</ScaleCrop>
  <HeadingPairs>
    <vt:vector size="2" baseType="variant">
      <vt:variant>
        <vt:lpstr>Title</vt:lpstr>
      </vt:variant>
      <vt:variant>
        <vt:i4>1</vt:i4>
      </vt:variant>
    </vt:vector>
  </HeadingPairs>
  <TitlesOfParts>
    <vt:vector size="1" baseType="lpstr">
      <vt:lpstr/>
    </vt:vector>
  </TitlesOfParts>
  <Company>University of the Sunshine Coast</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Stoian</dc:creator>
  <cp:keywords/>
  <dc:description/>
  <cp:lastModifiedBy>Andrei Stoian</cp:lastModifiedBy>
  <cp:revision>2</cp:revision>
  <dcterms:created xsi:type="dcterms:W3CDTF">2026-04-02T02:20:00Z</dcterms:created>
  <dcterms:modified xsi:type="dcterms:W3CDTF">2026-04-02T03:30:00Z</dcterms:modified>
</cp:coreProperties>
</file>