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5D8F"/>
          <w:sz w:val="18"/>
        </w:rPr>
        <w:t>REQUERIMENTO ADMINISTRATIVO</w:t>
      </w:r>
    </w:p>
    <w:p>
      <w:pPr>
        <w:pStyle w:val="Title"/>
        <w:spacing w:before="40" w:after="80"/>
      </w:pPr>
      <w:r>
        <w:t>Melhorias no Portal da Transparência</w:t>
      </w:r>
    </w:p>
    <w:p>
      <w:pPr>
        <w:pStyle w:val="Subtitle"/>
        <w:spacing w:after="200"/>
      </w:pPr>
      <w:r>
        <w:t>Pedido de acesso à informação + solicitação colaborativa de providências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81"/>
            <w:shd w:fill="EAF2F8"/>
            <w:tcBorders>
              <w:left w:val="single" w:sz="18" w:color="1F5D8F"/>
              <w:top w:val="single" w:sz="4" w:color="C9D9E6"/>
              <w:bottom w:val="single" w:sz="4" w:color="C9D9E6"/>
              <w:right w:val="single" w:sz="4" w:color="C9D9E6"/>
            </w:tcBorders>
          </w:tcPr>
          <w:p>
            <w:pPr>
              <w:spacing w:after="20"/>
            </w:pPr>
            <w:r>
              <w:rPr>
                <w:b/>
                <w:color w:val="17324D"/>
                <w:sz w:val="19"/>
              </w:rPr>
              <w:t>À CÂMARA MUNICIPAL DE VARGINHA</w:t>
            </w:r>
          </w:p>
          <w:p>
            <w:pPr>
              <w:spacing w:after="20"/>
            </w:pPr>
            <w:r>
              <w:rPr>
                <w:b w:val="0"/>
                <w:color w:val="20262C"/>
                <w:sz w:val="18"/>
              </w:rPr>
              <w:t>À Controladoria Interna, à Ouvidoria e ao Serviço de Informação ao Cidadão (e-SIC)</w:t>
            </w:r>
          </w:p>
          <w:p>
            <w:pPr>
              <w:spacing w:after="20"/>
            </w:pPr>
            <w:r>
              <w:rPr>
                <w:b w:val="0"/>
                <w:color w:val="20262C"/>
                <w:sz w:val="18"/>
              </w:rPr>
              <w:t>Praça Governador Benedito Valadares, nº 11 • Centro • Varginha/MG • CEP 37002-020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767"/>
      </w:tblGrid>
      <w:tr>
        <w:tc>
          <w:tcPr>
            <w:tcW w:type="dxa" w:w="1757"/>
            <w:shd w:fill="F3F5F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rPr>
                <w:b/>
                <w:color w:val="687581"/>
                <w:sz w:val="16"/>
              </w:rPr>
              <w:t>ASSUNTO</w:t>
            </w:r>
          </w:p>
        </w:tc>
        <w:tc>
          <w:tcPr>
            <w:tcW w:type="dxa" w:w="776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t>Acesso ao espelho da avaliação do PNTP e solicitação de plano de aprimoramento</w:t>
            </w:r>
          </w:p>
        </w:tc>
      </w:tr>
      <w:tr>
        <w:tc>
          <w:tcPr>
            <w:tcW w:type="dxa" w:w="1757"/>
            <w:shd w:fill="F3F5F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rPr>
                <w:b/>
                <w:color w:val="687581"/>
                <w:sz w:val="16"/>
              </w:rPr>
              <w:t>REFERÊNCIA</w:t>
            </w:r>
          </w:p>
        </w:tc>
        <w:tc>
          <w:tcPr>
            <w:tcW w:type="dxa" w:w="776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t>PNTP 2025 • Portal da Transparência do Poder Legislativo Municipal</w:t>
            </w:r>
          </w:p>
        </w:tc>
      </w:tr>
      <w:tr>
        <w:tc>
          <w:tcPr>
            <w:tcW w:type="dxa" w:w="1757"/>
            <w:shd w:fill="F3F5F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rPr>
                <w:b/>
                <w:color w:val="687581"/>
                <w:sz w:val="16"/>
              </w:rPr>
              <w:t>DATA</w:t>
            </w:r>
          </w:p>
        </w:tc>
        <w:tc>
          <w:tcPr>
            <w:tcW w:type="dxa" w:w="776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t>Varginha/MG, 25 de julho de 2026</w:t>
            </w:r>
          </w:p>
        </w:tc>
      </w:tr>
    </w:tbl>
    <w:p/>
    <w:p>
      <w:pPr>
        <w:spacing w:after="20"/>
      </w:pPr>
      <w:r>
        <w:rPr>
          <w:b/>
          <w:color w:val="17324D"/>
        </w:rPr>
        <w:t xml:space="preserve">Requerente: </w:t>
      </w:r>
      <w:r>
        <w:t>[NOME COMPLETO / INSTITUIÇÃO]</w:t>
      </w:r>
    </w:p>
    <w:p>
      <w:pPr>
        <w:spacing w:after="20"/>
      </w:pPr>
      <w:r>
        <w:rPr>
          <w:b/>
          <w:color w:val="17324D"/>
        </w:rPr>
        <w:t xml:space="preserve">Contato para resposta: </w:t>
      </w:r>
      <w:r>
        <w:t>[E-MAIL]  •  [TELEFONE, se desejar]</w:t>
      </w:r>
    </w:p>
    <w:p>
      <w:pPr>
        <w:spacing w:after="160"/>
      </w:pPr>
      <w:r>
        <w:rPr>
          <w:b/>
          <w:color w:val="17324D"/>
        </w:rPr>
        <w:t xml:space="preserve">Número do protocolo: </w:t>
      </w:r>
      <w:r>
        <w:t>[PREENCHER APÓS O ENVIO]</w:t>
      </w:r>
    </w:p>
    <w:p>
      <w:pPr>
        <w:pStyle w:val="Heading1"/>
      </w:pPr>
      <w:r>
        <w:t>1. Contexto e objetivo</w:t>
      </w:r>
    </w:p>
    <w:p>
      <w:pPr>
        <w:keepLines/>
        <w:jc w:val="both"/>
      </w:pPr>
      <w:r>
        <w:t>O Programa Nacional de Transparência Pública (PNTP), coordenado pela Atricon com participação dos Tribunais de Contas, avalia a disponibilidade, a atualidade, a série histórica, a possibilidade de gravação de relatórios e os filtros de pesquisa dos portais públicos. A matriz de 2025 contém 176 critérios, dos quais 82 são aplicáveis ao Poder Legislativo municipal: 6 essenciais, 60 obrigatórios e 16 recomendados.</w:t>
      </w:r>
    </w:p>
    <w:p>
      <w:pPr>
        <w:keepLines/>
        <w:jc w:val="both"/>
      </w:pPr>
      <w:r>
        <w:t>No painel público consultado para a Câmara Municipal de Varginha constam índice geral de 63,3%, nível “Intermediário”, atendimento de 85,7% dos critérios essenciais e variação positiva de 21,4 pontos percentuais. A evolução é relevante, mas a página não apresenta o espelho critério a critério; por isso, os dados devem ser confirmados pela Câmara e pelo TCE-MG.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5D8F"/>
            <w:vAlign w:val="center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6"/>
              </w:rPr>
              <w:t>63,3%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ÍNDICE GERAL INFORMADO</w:t>
            </w:r>
          </w:p>
        </w:tc>
        <w:tc>
          <w:tcPr>
            <w:tcW w:type="dxa" w:w="2381"/>
            <w:shd w:fill="17324D"/>
            <w:vAlign w:val="center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1"/>
              </w:rPr>
              <w:t>INTERMEDIÁRIO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NÍVEL INFORMADO</w:t>
            </w:r>
          </w:p>
        </w:tc>
        <w:tc>
          <w:tcPr>
            <w:tcW w:type="dxa" w:w="2381"/>
            <w:shd w:fill="A33A32"/>
            <w:vAlign w:val="center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6"/>
              </w:rPr>
              <w:t>85,7%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ESSENCIAIS INFORMADOS</w:t>
            </w:r>
          </w:p>
        </w:tc>
        <w:tc>
          <w:tcPr>
            <w:tcW w:type="dxa" w:w="2381"/>
            <w:shd w:fill="297A5B"/>
            <w:vAlign w:val="center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6"/>
              </w:rPr>
              <w:t>+21,4 p.p.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EVOLUÇÃO INFORMADA</w:t>
            </w:r>
          </w:p>
        </w:tc>
      </w:tr>
    </w:tbl>
    <w:p>
      <w:pPr>
        <w:pStyle w:val="Heading1"/>
      </w:pPr>
      <w:r>
        <w:t>2. Parte A — Pedido de acesso a informações existentes</w:t>
      </w:r>
    </w:p>
    <w:p>
      <w:pPr>
        <w:keepLines/>
        <w:jc w:val="both"/>
      </w:pPr>
      <w:r>
        <w:t>Com fundamento nos arts. 10 e 11 da Lei nº 12.527/2011, solicita-se acesso às informações e aos documentos já existentes abaixo relacionados. Não se requer, nesta parte, a produção de estudo novo.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1. </w:t>
      </w:r>
      <w:r>
        <w:rPr>
          <w:b/>
        </w:rPr>
        <w:t xml:space="preserve">Espelho integral da avaliação. </w:t>
      </w:r>
      <w:r>
        <w:t>Fornecer a autoavaliação e a validação do ciclo PNTP 2025, em formato eletrônico, com a resposta de cada critério aplicável, links de evidência, observações, justificativas e, se existentes, registros de revisão ou recurso.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2. </w:t>
      </w:r>
      <w:r>
        <w:rPr>
          <w:b/>
        </w:rPr>
        <w:t xml:space="preserve">Itens não atendidos ou parcialmente atendidos. </w:t>
      </w:r>
      <w:r>
        <w:t>Informar, por critério, a classificação (essencial, obrigatório ou recomendado) e o componente não alcançado: disponibilidade, atualidade, série histórica, gravação de relatório ou filtro de pesquisa.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3. </w:t>
      </w:r>
      <w:r>
        <w:rPr>
          <w:b/>
        </w:rPr>
        <w:t xml:space="preserve">Responsáveis e providências já formalizadas. </w:t>
      </w:r>
      <w:r>
        <w:t>Encaminhar atos, memorandos, ordens de serviço, cronogramas, contratos, chamados técnicos ou outros registros existentes relativos à correção dos apontamentos.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4. </w:t>
      </w:r>
      <w:r>
        <w:rPr>
          <w:b/>
        </w:rPr>
        <w:t xml:space="preserve">Execução orçamentária e gestão fiscal. </w:t>
      </w:r>
      <w:r>
        <w:t>Informar os links diretos para receitas; despesas empenhadas, liquidadas e pagas; classificação orçamentária; favorecidos; objetos; processos; procedimentos licitatórios; e Relatórios de Gestão Fiscal, com histórico e exportação.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5. </w:t>
      </w:r>
      <w:r>
        <w:rPr>
          <w:b/>
        </w:rPr>
        <w:t xml:space="preserve">Atividade legislativa e administrativa. </w:t>
      </w:r>
      <w:r>
        <w:t>Informar os links e bases de dados que reúnem pautas, atas, presenças, votações nominais, projetos e tramitações, leis e atos, trabalhos das comissões, contas do Chefe do Executivo, contratos, licitações, pessoal, remuneração e diárias.</w:t>
      </w:r>
    </w:p>
    <w:p>
      <w:pPr>
        <w:pStyle w:val="Heading1"/>
      </w:pPr>
      <w:r>
        <w:t>3. Parte B — Solicitação colaborativa de providências</w:t>
      </w:r>
    </w:p>
    <w:p>
      <w:pPr>
        <w:keepLines/>
        <w:jc w:val="both"/>
      </w:pPr>
      <w:r>
        <w:t>Sem confundir esta seção com o pedido de acesso da Parte A, solicita-se que a Câmara avalie as providências abaixo e informe quais medidas serão acolhidas, a unidade responsável e o prazo estimado.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1. </w:t>
      </w:r>
      <w:r>
        <w:rPr>
          <w:b/>
        </w:rPr>
        <w:t xml:space="preserve">Corrigir prioritariamente os critérios essenciais. </w:t>
      </w:r>
      <w:r>
        <w:t>Garantir portal próprio ou compartilhado claramente acessível, receitas, despesas empenhadas/liquidadas/pagas com classificação adequada e RGF, com evidências estáveis e atualizadas.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2. </w:t>
      </w:r>
      <w:r>
        <w:rPr>
          <w:b/>
        </w:rPr>
        <w:t xml:space="preserve">Consolidar a transparência legislativa. </w:t>
      </w:r>
      <w:r>
        <w:t>Organizar composição e biografias; leis e atos; projetos com ementa, anexos, situação, autoria, relatoria e tramitação; pautas do Plenário e das Comissões; atas e presença; votações nominais; julgamento das contas do Executivo; transmissões; verbas indenizatórias e atividades parlamentares.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3. </w:t>
      </w:r>
      <w:r>
        <w:rPr>
          <w:b/>
        </w:rPr>
        <w:t xml:space="preserve">Detalhar pessoal e remuneração. </w:t>
      </w:r>
      <w:r>
        <w:t>Oferecer relação nominal, cargo ou função, lotação, admissão, exoneração ou inativação, carga horária, remuneração individualizada e tabela remuneratória, com busca, filtros e histórico, observadas as salvaguardas legais aplicáveis.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4. </w:t>
      </w:r>
      <w:r>
        <w:rPr>
          <w:b/>
        </w:rPr>
        <w:t xml:space="preserve">Integrar licitações e contratos. </w:t>
      </w:r>
      <w:r>
        <w:t>Publicar relação sequencial, editais e documentos das fases interna e externa, dispensas e inexigibilidades, atas de adesão, contratos, aditivos, fiscais, fornecedores e sanções, com ligação entre todos os registros.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5. </w:t>
      </w:r>
      <w:r>
        <w:rPr>
          <w:b/>
        </w:rPr>
        <w:t xml:space="preserve">Padronizar diárias e deslocamentos. </w:t>
      </w:r>
      <w:r>
        <w:t>Divulgar beneficiário, cargo, valor total, quantidade, período, motivo, destino e tabela de valores, com filtros, exportação e série histórica.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6. </w:t>
      </w:r>
      <w:r>
        <w:rPr>
          <w:b/>
        </w:rPr>
        <w:t xml:space="preserve">Aprimorar usabilidade, dados abertos e acessibilidade. </w:t>
      </w:r>
      <w:r>
        <w:t>Incluir busca textual, filtros combináveis, exportação integral em CSV/XLSX, metadados, data da atualização, URLs permanentes, navegação por teclado, alto contraste, redimensionamento, caminho de páginas, mapa do site, SIC, Ouvidoria e política de privacidade.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7. </w:t>
      </w:r>
      <w:r>
        <w:rPr>
          <w:b/>
        </w:rPr>
        <w:t xml:space="preserve">Publicar plano de evolução do PNTP. </w:t>
      </w:r>
      <w:r>
        <w:t>Disponibilizar o espelho da avaliação, evidências, status de correção, responsáveis e prazos, com acompanhamento público entre os ciclos.</w:t>
      </w:r>
    </w:p>
    <w:p>
      <w:pPr>
        <w:pStyle w:val="Heading1"/>
      </w:pPr>
      <w:r>
        <w:t>4. Priorização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4195"/>
        <w:gridCol w:w="4082"/>
      </w:tblGrid>
      <w:tr>
        <w:trPr>
          <w:tblHeader w:val="true"/>
          <w:cantSplit w:val="true"/>
        </w:trPr>
        <w:tc>
          <w:tcPr>
            <w:tcW w:type="dxa" w:w="1247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4195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ENTREGA SUGERIDA</w:t>
            </w:r>
          </w:p>
        </w:tc>
        <w:tc>
          <w:tcPr>
            <w:tcW w:type="dxa" w:w="4082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b/>
                <w:color w:val="1F5D8F"/>
                <w:sz w:val="17"/>
              </w:rPr>
              <w:t>IMEDIATA</w:t>
            </w:r>
          </w:p>
        </w:tc>
        <w:tc>
          <w:tcPr>
            <w:tcW w:type="dxa" w:w="4195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Corrigir todos os critérios essenciais e links indisponíveis</w:t>
            </w:r>
          </w:p>
        </w:tc>
        <w:tc>
          <w:tcPr>
            <w:tcW w:type="dxa" w:w="4082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Alcançar 100% dos essenciais, condição necessária para os selos Prata, Ouro e Diamante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b/>
                <w:color w:val="1F5D8F"/>
                <w:sz w:val="17"/>
              </w:rPr>
              <w:t>30–60 DIAS</w:t>
            </w:r>
          </w:p>
        </w:tc>
        <w:tc>
          <w:tcPr>
            <w:tcW w:type="dxa" w:w="4195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Receita, despesa, RGF, pessoal, licitações e contratos</w:t>
            </w:r>
          </w:p>
        </w:tc>
        <w:tc>
          <w:tcPr>
            <w:tcW w:type="dxa" w:w="4082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Concentrar informações de maior peso e obrigação legal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b/>
                <w:color w:val="1F5D8F"/>
                <w:sz w:val="17"/>
              </w:rPr>
              <w:t>60–90 DIAS</w:t>
            </w:r>
          </w:p>
        </w:tc>
        <w:tc>
          <w:tcPr>
            <w:tcW w:type="dxa" w:w="4195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Atividade legislativa, diárias, filtros, exportações e acessibilidade</w:t>
            </w:r>
          </w:p>
        </w:tc>
        <w:tc>
          <w:tcPr>
            <w:tcW w:type="dxa" w:w="4082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Elevar a nota global e facilitar o acompanhamento do mandato e dos gastos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b/>
                <w:color w:val="1F5D8F"/>
                <w:sz w:val="17"/>
              </w:rPr>
              <w:t>CONTÍNUA</w:t>
            </w:r>
          </w:p>
        </w:tc>
        <w:tc>
          <w:tcPr>
            <w:tcW w:type="dxa" w:w="4195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Painel PNTP, rotina de atualização e testes periódicos</w:t>
            </w:r>
          </w:p>
        </w:tc>
        <w:tc>
          <w:tcPr>
            <w:tcW w:type="dxa" w:w="4082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Evitar regressões e manter prontidão para o ciclo vigente</w:t>
            </w:r>
          </w:p>
        </w:tc>
      </w:tr>
    </w:tbl>
    <w:p>
      <w:pPr>
        <w:pStyle w:val="Heading1"/>
      </w:pPr>
      <w:r>
        <w:t>5. Forma e prazo da resposta</w:t>
      </w:r>
    </w:p>
    <w:p>
      <w:pPr>
        <w:keepLines/>
        <w:jc w:val="both"/>
      </w:pPr>
      <w:r>
        <w:t>Solicita-se resposta eletrônica, preferencialmente em planilha aberta para o espelho critério a critério, acompanhada dos documentos e links diretos. Nos termos do art. 11 da Lei nº 12.527/2011, a informação disponível deve ser fornecida imediatamente; não sendo possível, o prazo é de até 20 dias, prorrogável por mais 10 dias mediante justificativa expressa e ciência do requerente.</w:t>
      </w:r>
    </w:p>
    <w:p>
      <w:pPr>
        <w:keepLines/>
        <w:jc w:val="both"/>
      </w:pPr>
      <w:r>
        <w:t>Caso alguma informação seja de competência de outro órgão, solicita-se a indicação de quem a detém ou a remessa do pedido, com ciência ao requerente. Eventual negativa total ou parcial deve ser fundamentada e acompanhada da orientação sobre recurso.</w:t>
      </w:r>
    </w:p>
    <w:p>
      <w:pPr>
        <w:pStyle w:val="Heading1"/>
      </w:pPr>
      <w:r>
        <w:t>6. Base legal detalhada para transparência e fiscalização</w:t>
      </w:r>
    </w:p>
    <w:p>
      <w:pPr>
        <w:keepLines/>
        <w:jc w:val="both"/>
      </w:pPr>
      <w:r>
        <w:t>As normas abaixo estabelecem requisitos mínimos. A publicação não se considera plenamente atendida apenas porque existe um arquivo: a informação deve ser localizável, íntegra, atualizada, acessível, reutilizável e entregue no prazo aplicável.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3628"/>
      </w:tblGrid>
      <w:tr>
        <w:trPr>
          <w:tblHeader w:val="true"/>
          <w:cantSplit w:val="true"/>
        </w:trPr>
        <w:tc>
          <w:tcPr>
            <w:tcW w:type="dxa" w:w="1928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NORMA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DIREITO OU OBRIGAÇÃO</w:t>
            </w:r>
          </w:p>
        </w:tc>
        <w:tc>
          <w:tcPr>
            <w:tcW w:type="dxa" w:w="3628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REFLEXO PRÁTICO NO PORTAL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Constituição Federal</w:t>
              <w:br/>
              <w:t>arts. 5º, XXXIII e XXXIV; 31; 37; 70 e 74, §2º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Direito à informação e de petição; publicidade e eficiência; fiscalização municipal pelo Legislativo e controles internos; exame das contas por contribuintes; legitimidade cidadã para provocar o controle externo.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Acesso sem barreiras indevidas, documentação apta à conferência e canais claros de pedido, recurso, representação e acompanhamento.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12.527/2011 - LAI</w:t>
              <w:br/>
              <w:t>arts. 3º, 7º a 12 e 15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Publicidade é regra e sigilo é exceção. Garante informação primária, íntegra, autêntica e atualizada; acesso à parte não sigilosa; pesquisa, formatos abertos, acesso automatizado, integridade, atualização e acessibilidade.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Entregar dados digitais no formato em que estão armazenados; oferecer CSV/XLSX/JSON quando houver base estruturada; não limitar a resposta a imagem ou PDF quando existirem dados reutilizáveis; ocultar somente a parte protegida.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Municipal nº 5.729/2013</w:t>
              <w:br/>
              <w:t>arts. 1º, 3º, 7º, 9º a 14 e 21 a 22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Regulamenta a LAI em Varginha para Executivo e Legislativo; exige SIC, protocolo, transparência ativa, ferramenta de pesquisa, gravação em diversos formatos, informação sobre formatos e acessibilidade.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O pedido pode ser físico ou virtual; deve gerar protocolo; a recusa precisa de fundamento legal e orientação de recurso. Aplica-se aos dois Poderes municipais.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LC nº 101/2000 - LRF</w:t>
              <w:br/>
              <w:t>arts. 9º, §4º; 48, 48-A, 49, 52, 54, 55 e 59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Ampla divulgação de PPA, LDO, LOA, contas, RREO e RGF; execução orçamentária pormenorizada; audiências de metas fiscais; fiscalização pelo Legislativo, Tribunal de Contas e controles internos.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Dados devem permitir acompanhar receita, empenho, liquidação, pagamento, favorecido, objeto, processo, licitação, metas, limites e prestações de contas.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Decreto Federal nº 10.540/2020</w:t>
              <w:br/>
              <w:t>arts. 2º, IX e X; 7º e 8º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Define tempo real como publicação até o primeiro dia útil seguinte ao registro contábil no SIAFIC e exige meio eletrônico de amplo acesso público.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Exibir data e hora do registro e da atualização; permitir consulta sem cadastro, senha ou autenticação; detalhar empenho, liquidação, pagamento e receitas.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14.129/2021</w:t>
              <w:br/>
              <w:t>arts. 2º, 4º e 29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 aplicação direta aos Municípios depende de adoção por ato normativo próprio. Quando aplicável, define dados abertos estruturados, processáveis por máquina, referenciados na internet e disponíveis em formato aberto.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Informar se houve adoção municipal. Independentemente disso, cumprir os formatos abertos já exigidos pela LAI: arquivo integral, dicionário, metadados, URL permanente e, quando possível, API documentada.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14.133/2021</w:t>
              <w:br/>
              <w:t>arts. 54, 94 e 174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Edital e anexos no PNCP; documentos preparatórios após homologação; contratos e aditivos no PNCP como condição de eficácia, além de dados específicos de obras.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Vincular no portal municipal edital, processo, resultado, contrato, aditivo, fiscal, execução, medições, pagamentos e registro correspondente no PNCP.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Leis Federais nº 13.709/2018 e nº 13.146/2015</w:t>
              <w:br/>
              <w:t>LGPD art. 23; LBI art. 63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O poder público deve informar finalidade, base legal e práticas de tratamento de dados pessoais; os sítios governamentais devem ser acessíveis.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LGPD não autoriza ocultação genérica: proteger dados pessoais e fornecer a parte pública. Garantir teclado, leitor de tela, contraste, texto redimensionável e símbolo de acessibilidade.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8.159/1991</w:t>
              <w:br/>
              <w:t>arts. 1º a 5º e 7º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Impõe gestão e proteção dos documentos públicos como elementos de prova e informação e reconhece arquivos municipais dos Poderes Executivo e Legislativo.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Preservar histórico, anexos, versões, links permanentes e trilha de atualização; evitar substituição de arquivos sem registro e remoção indevida de séries antigas.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13.460/2017</w:t>
              <w:br/>
              <w:t>arts. 13 a 16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Disciplina manifestações de Ouvidoria e determina decisão final ao usuário.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Separar claramente pedido LAI de manifestação de Ouvidoria e publicar protocolo, canal, andamento e prazo próprio de cada procedimento.</w:t>
            </w:r>
          </w:p>
        </w:tc>
      </w:tr>
    </w:tbl>
    <w:p>
      <w:pPr>
        <w:pStyle w:val="Heading1"/>
      </w:pPr>
      <w:r>
        <w:t>7. Prazos objetivos que devem ser demonstrados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4649"/>
        <w:gridCol w:w="2835"/>
      </w:tblGrid>
      <w:tr>
        <w:trPr>
          <w:tblHeader w:val="true"/>
          <w:cantSplit w:val="true"/>
        </w:trPr>
        <w:tc>
          <w:tcPr>
            <w:tcW w:type="dxa" w:w="2041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INFORMAÇÃO OU ATO</w:t>
            </w:r>
          </w:p>
        </w:tc>
        <w:tc>
          <w:tcPr>
            <w:tcW w:type="dxa" w:w="4649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PRAZO / PERIODICIDADE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BASE LEGAL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Pedido LAI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Imediato, se disponível; caso contrário, até 20 dias, prorrogáveis uma vez por 10 dias, com justificativa expressa.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LAI, art. 11; Lei Municipal nº 5.729/2013, art. 13.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Recurso LAI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Interposição pelo requerente em até 10 dias; decisão da autoridade superior em 5 dias, conforme a LAI federal.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LAI, art. 15. A lei municipal também prevê recurso em 10 dias e reclamação subsequente em 5 dias.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Manifestação de Ouvidoria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Decisão final em 30 dias, prorrogável uma única vez por igual período, mediante justificativa.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Lei nº 13.460/2017, art. 16. Este prazo não substitui o prazo da LAI.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Execução orçamentária e financeira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Até o primeiro dia útil seguinte à data do registro contábil no SIAFIC.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Decreto nº 10.540/2020, arts. 2º, IX, e 7º, §1º.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RREO consolidado do Município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Até 30 dias após cada bimestre; a Câmara deve permitir rastrear seus dados que integram a consolidação.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art. 52.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RGF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Até 30 dias após o encerramento de cada quadrimestre, com amplo acesso inclusive eletrônico.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arts. 54 e 55, §2º.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Metas fiscais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Audiências até o final de fevereiro, maio e setembro, referentes ao quadrimestre anterior.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art. 9º, §4º.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Fiscalização da programação financeira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O Executivo deve estabelecê-la em até 30 dias após a publicação do orçamento; a Câmara fiscaliza o cumprimento.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arts. 8º e 59.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Contas municipais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Disponíveis durante todo o exercício; adicionalmente, por 60 dias anuais para exame de qualquer contribuinte.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art. 49; Constituição Federal, art. 31, §3º.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Contrato e aditamento no PNCP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Até 20 dias úteis após assinatura em licitação; até 10 dias úteis em contratação direta.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Lei nº 14.133/2021, art. 94.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Dados de obras contratadas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Quantitativos e preços contratados em até 25 dias úteis da assinatura; executados e praticados em até 45 dias úteis da conclusão.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Lei nº 14.133/2021, art. 94, §3º.</w:t>
            </w:r>
          </w:p>
        </w:tc>
      </w:tr>
    </w:tbl>
    <w:p>
      <w:pPr>
        <w:pStyle w:val="Heading1"/>
      </w:pPr>
      <w:r>
        <w:t>8. Requisitos mínimos de entrega solicitados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1. </w:t>
      </w:r>
      <w:r>
        <w:rPr>
          <w:b/>
        </w:rPr>
        <w:t xml:space="preserve">Dados estruturados e completos. </w:t>
      </w:r>
      <w:r>
        <w:t>Fornecer o conjunto integral em CSV, XLSX ou JSON quando a origem for uma base estruturada, além de eventual PDF de apresentação. Informar codificação, campos, tipos, unidades, chaves, período coberto e dicionário de dados.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2. </w:t>
      </w:r>
      <w:r>
        <w:rPr>
          <w:b/>
        </w:rPr>
        <w:t xml:space="preserve">Metadados e comprovação de atualidade. </w:t>
      </w:r>
      <w:r>
        <w:t>Exibir fonte, unidade responsável, periodicidade, data e hora do registro, data e hora da publicação, última atualização e cobertura histórica.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3. </w:t>
      </w:r>
      <w:r>
        <w:rPr>
          <w:b/>
        </w:rPr>
        <w:t xml:space="preserve">Acesso integral ou parcialmente tarjado. </w:t>
      </w:r>
      <w:r>
        <w:t>Se houver dado protegido, entregar a parte pública por certidão, extrato ou cópia com ocultação somente do trecho sigiloso, indicando a base legal específica da restrição, a autoridade classificadora, o prazo de sigilo e a via recursal.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4. </w:t>
      </w:r>
      <w:r>
        <w:rPr>
          <w:b/>
        </w:rPr>
        <w:t xml:space="preserve">Integridade, permanência e rastreabilidade. </w:t>
      </w:r>
      <w:r>
        <w:t>Manter URLs permanentes, número de versão, anexos, histórico de substituições e identificador único que permita cruzar orçamento, licitação, contrato, empenho, liquidação, pagamento e prestação de contas.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5. </w:t>
      </w:r>
      <w:r>
        <w:rPr>
          <w:b/>
        </w:rPr>
        <w:t xml:space="preserve">Consulta sem barreiras. </w:t>
      </w:r>
      <w:r>
        <w:t>Não exigir cadastro, senha, aplicativo proprietário ou aceite de rastreamento não essencial para acessar dados públicos; permitir pesquisa, filtros combinados, paginação transparente e exportação integral do resultado.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6. </w:t>
      </w:r>
      <w:r>
        <w:rPr>
          <w:b/>
        </w:rPr>
        <w:t xml:space="preserve">Calendário público de obrigações. </w:t>
      </w:r>
      <w:r>
        <w:t>Publicar calendário com o prazo legal, data efetiva de publicação, link da entrega e responsável por RREO, RGF, audiências, contas, instrumentos orçamentários, contratos, obras e bases de execução em tempo real.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7. </w:t>
      </w:r>
      <w:r>
        <w:rPr>
          <w:b/>
        </w:rPr>
        <w:t xml:space="preserve">Adoção municipal da Lei de Governo Digital. </w:t>
      </w:r>
      <w:r>
        <w:t>Informar se a Lei Federal nº 14.129/2021 foi adotada pelo Município por ato normativo próprio, nos termos de seu art. 2º, III, e encaminhar o respectivo ato. Na ausência, indicar a norma ou política local que rege dados abertos e serviços digitais.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rPr>
          <w:cantSplit w:val="true"/>
        </w:trPr>
        <w:tc>
          <w:tcPr>
            <w:tcW w:type="dxa" w:w="9581"/>
            <w:shd w:fill="EAF2F8"/>
            <w:tcBorders>
              <w:left w:val="single" w:sz="18" w:color="1F5D8F"/>
            </w:tcBorders>
          </w:tcPr>
          <w:p>
            <w:pPr>
              <w:spacing w:after="0"/>
            </w:pPr>
            <w:r>
              <w:rPr>
                <w:b/>
              </w:rPr>
              <w:t xml:space="preserve">Critério de verificação sugerido. </w:t>
            </w:r>
            <w:r>
              <w:t>Para cada obrigação, a resposta deve indicar: situação atual, URL direta, formato, período disponível, data da última atualização, unidade responsável, eventual fundamento de restrição e prazo de correção. Respostas genéricas como “disponível no portal”, sem link e sem identificação da base, não permitem verificar o atendimento.</w:t>
            </w:r>
          </w:p>
        </w:tc>
      </w:tr>
    </w:tbl>
    <w:p>
      <w:pPr>
        <w:pStyle w:val="Heading1"/>
      </w:pPr>
      <w:r>
        <w:t>9. Referências utilizadas</w:t>
      </w:r>
    </w:p>
    <w:p>
      <w:pPr>
        <w:spacing w:after="60"/>
        <w:ind w:left="113" w:hanging="113"/>
      </w:pPr>
      <w:r>
        <w:rPr>
          <w:b/>
        </w:rPr>
        <w:t xml:space="preserve">1. </w:t>
      </w:r>
      <w:hyperlink r:id="rId11">
        <w:r>
          <w:rPr>
            <w:color w:val="1F5D8F"/>
            <w:u w:val="single"/>
          </w:rPr>
          <w:t>Constituição da República Federativa do Brasil</w:t>
        </w:r>
      </w:hyperlink>
      <w:r>
        <w:t xml:space="preserve"> — arts. 5º, 31, 37, 70 e 74.</w:t>
      </w:r>
    </w:p>
    <w:p>
      <w:pPr>
        <w:spacing w:after="60"/>
        <w:ind w:left="113" w:hanging="113"/>
      </w:pPr>
      <w:r>
        <w:rPr>
          <w:b/>
        </w:rPr>
        <w:t xml:space="preserve">2. </w:t>
      </w:r>
      <w:hyperlink r:id="rId12">
        <w:r>
          <w:rPr>
            <w:color w:val="1F5D8F"/>
            <w:u w:val="single"/>
          </w:rPr>
          <w:t>Lei nº 12.527/2011 (Lei de Acesso à Informação)</w:t>
        </w:r>
      </w:hyperlink>
      <w:r>
        <w:t xml:space="preserve"> — transparência ativa, forma de entrega, prazos e recursos.</w:t>
      </w:r>
    </w:p>
    <w:p>
      <w:pPr>
        <w:spacing w:after="60"/>
        <w:ind w:left="113" w:hanging="113"/>
      </w:pPr>
      <w:r>
        <w:rPr>
          <w:b/>
        </w:rPr>
        <w:t xml:space="preserve">3. </w:t>
      </w:r>
      <w:hyperlink r:id="rId13">
        <w:r>
          <w:rPr>
            <w:color w:val="1F5D8F"/>
            <w:u w:val="single"/>
          </w:rPr>
          <w:t>Lei Municipal nº 5.729/2013</w:t>
        </w:r>
      </w:hyperlink>
      <w:r>
        <w:t xml:space="preserve"> — regulamentação do acesso à informação em Varginha para Executivo e Legislativo.</w:t>
      </w:r>
    </w:p>
    <w:p>
      <w:pPr>
        <w:spacing w:after="60"/>
        <w:ind w:left="113" w:hanging="113"/>
      </w:pPr>
      <w:r>
        <w:rPr>
          <w:b/>
        </w:rPr>
        <w:t xml:space="preserve">4. </w:t>
      </w:r>
      <w:hyperlink r:id="rId14">
        <w:r>
          <w:rPr>
            <w:color w:val="1F5D8F"/>
            <w:u w:val="single"/>
          </w:rPr>
          <w:t>Lei Complementar nº 101/2000 (Lei de Responsabilidade Fiscal)</w:t>
        </w:r>
      </w:hyperlink>
      <w:r>
        <w:t xml:space="preserve"> — execução, relatórios, contas, audiências e fiscalização.</w:t>
      </w:r>
    </w:p>
    <w:p>
      <w:pPr>
        <w:spacing w:after="60"/>
        <w:ind w:left="113" w:hanging="113"/>
      </w:pPr>
      <w:r>
        <w:rPr>
          <w:b/>
        </w:rPr>
        <w:t xml:space="preserve">5. </w:t>
      </w:r>
      <w:hyperlink r:id="rId15">
        <w:r>
          <w:rPr>
            <w:color w:val="1F5D8F"/>
            <w:u w:val="single"/>
          </w:rPr>
          <w:t>Decreto nº 10.540/2020 (padrão do SIAFIC)</w:t>
        </w:r>
      </w:hyperlink>
      <w:r>
        <w:t xml:space="preserve"> — tempo real, detalhamento e acesso público.</w:t>
      </w:r>
    </w:p>
    <w:p>
      <w:pPr>
        <w:spacing w:after="60"/>
        <w:ind w:left="113" w:hanging="113"/>
      </w:pPr>
      <w:r>
        <w:rPr>
          <w:b/>
        </w:rPr>
        <w:t xml:space="preserve">6. </w:t>
      </w:r>
      <w:hyperlink r:id="rId16">
        <w:r>
          <w:rPr>
            <w:color w:val="1F5D8F"/>
            <w:u w:val="single"/>
          </w:rPr>
          <w:t>Lei nº 14.129/2021 (Governo Digital)</w:t>
        </w:r>
      </w:hyperlink>
      <w:r>
        <w:t xml:space="preserve"> — aplicação municipal condicionada ao art. 2º, III; padrões de dados abertos e reutilização.</w:t>
      </w:r>
    </w:p>
    <w:p>
      <w:pPr>
        <w:spacing w:after="60"/>
        <w:ind w:left="113" w:hanging="113"/>
      </w:pPr>
      <w:r>
        <w:rPr>
          <w:b/>
        </w:rPr>
        <w:t xml:space="preserve">7. </w:t>
      </w:r>
      <w:hyperlink r:id="rId17">
        <w:r>
          <w:rPr>
            <w:color w:val="1F5D8F"/>
            <w:u w:val="single"/>
          </w:rPr>
          <w:t>Lei nº 14.133/2021 (Licitações e Contratos)</w:t>
        </w:r>
      </w:hyperlink>
      <w:r>
        <w:t xml:space="preserve"> — PNCP, editais, contratos, aditivos e obras.</w:t>
      </w:r>
    </w:p>
    <w:p>
      <w:pPr>
        <w:spacing w:after="60"/>
        <w:ind w:left="113" w:hanging="113"/>
      </w:pPr>
      <w:r>
        <w:rPr>
          <w:b/>
        </w:rPr>
        <w:t xml:space="preserve">8. </w:t>
      </w:r>
      <w:hyperlink r:id="rId18">
        <w:r>
          <w:rPr>
            <w:color w:val="1F5D8F"/>
            <w:u w:val="single"/>
          </w:rPr>
          <w:t>Lei nº 13.460/2017 (Direitos do Usuário e Ouvidoria)</w:t>
        </w:r>
      </w:hyperlink>
      <w:r>
        <w:t xml:space="preserve"> — manifestações e prazo próprio de resposta.</w:t>
      </w:r>
    </w:p>
    <w:p>
      <w:pPr>
        <w:spacing w:after="60"/>
        <w:ind w:left="113" w:hanging="113"/>
      </w:pPr>
      <w:r>
        <w:rPr>
          <w:b/>
        </w:rPr>
        <w:t xml:space="preserve">9. </w:t>
      </w:r>
      <w:hyperlink r:id="rId19">
        <w:r>
          <w:rPr>
            <w:color w:val="1F5D8F"/>
            <w:u w:val="single"/>
          </w:rPr>
          <w:t>Lei nº 13.709/2018 (LGPD)</w:t>
        </w:r>
      </w:hyperlink>
      <w:r>
        <w:t xml:space="preserve"> — tratamento de dados pessoais pelo poder público.</w:t>
      </w:r>
    </w:p>
    <w:p>
      <w:pPr>
        <w:spacing w:after="60"/>
        <w:ind w:left="113" w:hanging="113"/>
      </w:pPr>
      <w:r>
        <w:rPr>
          <w:b/>
        </w:rPr>
        <w:t xml:space="preserve">10. </w:t>
      </w:r>
      <w:hyperlink r:id="rId20">
        <w:r>
          <w:rPr>
            <w:color w:val="1F5D8F"/>
            <w:u w:val="single"/>
          </w:rPr>
          <w:t>Lei nº 13.146/2015 (Lei Brasileira de Inclusão)</w:t>
        </w:r>
      </w:hyperlink>
      <w:r>
        <w:t xml:space="preserve"> — acessibilidade obrigatória nos sítios governamentais.</w:t>
      </w:r>
    </w:p>
    <w:p>
      <w:pPr>
        <w:spacing w:after="60"/>
        <w:ind w:left="113" w:hanging="113"/>
      </w:pPr>
      <w:r>
        <w:rPr>
          <w:b/>
        </w:rPr>
        <w:t xml:space="preserve">11. </w:t>
      </w:r>
      <w:hyperlink r:id="rId21">
        <w:r>
          <w:rPr>
            <w:color w:val="1F5D8F"/>
            <w:u w:val="single"/>
          </w:rPr>
          <w:t>Lei nº 8.159/1991 (Política Nacional de Arquivos)</w:t>
        </w:r>
      </w:hyperlink>
      <w:r>
        <w:t xml:space="preserve"> — gestão, preservação e acesso a documentos públicos.</w:t>
      </w:r>
    </w:p>
    <w:p>
      <w:pPr>
        <w:spacing w:after="60"/>
        <w:ind w:left="113" w:hanging="113"/>
      </w:pPr>
      <w:r>
        <w:rPr>
          <w:b/>
        </w:rPr>
        <w:t xml:space="preserve">12. </w:t>
      </w:r>
      <w:hyperlink r:id="rId22">
        <w:r>
          <w:rPr>
            <w:color w:val="1F5D8F"/>
            <w:u w:val="single"/>
          </w:rPr>
          <w:t>Cartilha PNTP 2025 — Atricon</w:t>
        </w:r>
      </w:hyperlink>
      <w:r>
        <w:t xml:space="preserve"> — metodologia, matriz e níveis de transparência.</w:t>
      </w:r>
    </w:p>
    <w:p>
      <w:pPr>
        <w:spacing w:after="60"/>
        <w:ind w:left="113" w:hanging="113"/>
      </w:pPr>
      <w:r>
        <w:rPr>
          <w:b/>
        </w:rPr>
        <w:t xml:space="preserve">13. </w:t>
      </w:r>
      <w:hyperlink r:id="rId23">
        <w:r>
          <w:rPr>
            <w:color w:val="1F5D8F"/>
            <w:u w:val="single"/>
          </w:rPr>
          <w:t>Downloads oficiais do Radar da Transparência Pública</w:t>
        </w:r>
      </w:hyperlink>
      <w:r>
        <w:t xml:space="preserve"> — matrizes e materiais do ciclo vigente.</w:t>
      </w:r>
    </w:p>
    <w:p>
      <w:pPr>
        <w:spacing w:after="60"/>
        <w:ind w:left="113" w:hanging="113"/>
      </w:pPr>
      <w:r>
        <w:rPr>
          <w:b/>
        </w:rPr>
        <w:t xml:space="preserve">14. </w:t>
      </w:r>
      <w:hyperlink r:id="rId24">
        <w:r>
          <w:rPr>
            <w:color w:val="1F5D8F"/>
            <w:u w:val="single"/>
          </w:rPr>
          <w:t>Resultado público consultado — Câmara Municipal de Varginha</w:t>
        </w:r>
      </w:hyperlink>
      <w:r>
        <w:t xml:space="preserve"> — painel público consultado; percentuais sujeitos à confirmação pelo órgão e pelo TCE-MG.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AF2F8"/>
            <w:tcBorders>
              <w:left w:val="single" w:sz="18" w:color="1F5D8F"/>
            </w:tcBorders>
          </w:tcPr>
          <w:p>
            <w:pPr>
              <w:spacing w:after="0"/>
            </w:pPr>
            <w:r>
              <w:rPr>
                <w:b/>
              </w:rPr>
              <w:t xml:space="preserve">Nota de cautela. </w:t>
            </w:r>
            <w:r>
              <w:t>O painel público consultado apresenta a nota global e o percentual de critérios essenciais, mas não identifica, na página de resultado, cada item não atendido. Por isso, este requerimento solicita o espelho detalhado da avaliação e não afirma quais critérios específicos falharam.</w:t>
            </w:r>
          </w:p>
        </w:tc>
      </w:tr>
    </w:tbl>
    <w:p>
      <w:pPr>
        <w:spacing w:after="160"/>
        <w:jc w:val="both"/>
      </w:pPr>
      <w:r>
        <w:t>O presente requerimento tem caráter cidadão, técnico e colaborativo, sem imputação prévia de irregularidade. O objetivo é ampliar a utilidade pública das informações, facilitar o controle social e apoiar a evolução do portal nos próximos ciclos do PNTP.</w:t>
      </w:r>
    </w:p>
    <w:p>
      <w:pPr>
        <w:spacing w:after="0"/>
        <w:jc w:val="center"/>
      </w:pPr>
      <w:r>
        <w:rPr>
          <w:sz w:val="18"/>
        </w:rPr>
        <w:t>_______________________________________________</w:t>
      </w:r>
    </w:p>
    <w:p>
      <w:pPr>
        <w:spacing w:after="0"/>
        <w:jc w:val="center"/>
      </w:pPr>
      <w:r>
        <w:rPr>
          <w:b/>
          <w:color w:val="17324D"/>
          <w:sz w:val="18"/>
        </w:rPr>
        <w:t>[NOME DO(A) REQUERENTE / REPRESENTANTE]</w:t>
      </w:r>
    </w:p>
    <w:p>
      <w:pPr>
        <w:spacing w:after="0"/>
        <w:jc w:val="center"/>
      </w:pPr>
      <w:r>
        <w:rPr>
          <w:sz w:val="18"/>
        </w:rPr>
        <w:t>[CPF ou CNPJ, se exigido pelo canal de protocolo]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709" w:left="1191" w:header="397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color w:val="687581"/>
        <w:sz w:val="16"/>
      </w:rPr>
      <w:t xml:space="preserve">Iniciativa cidadã independente • Transparência, dados públicos e controle social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066"/>
      <w:gridCol w:w="3515"/>
    </w:tblGrid>
    <w:tr>
      <w:tc>
        <w:tcPr>
          <w:tcW w:type="dxa" w:w="6066"/>
          <w:shd w:fill="17324D"/>
          <w:vAlign w:val="center"/>
        </w:tcPr>
        <w:p>
          <w:pPr>
            <w:spacing w:after="0"/>
          </w:pPr>
          <w:r>
            <w:rPr>
              <w:rFonts w:ascii="Aptos Display" w:hAnsi="Aptos Display"/>
              <w:b/>
              <w:color w:val="FFFFFF"/>
              <w:sz w:val="21"/>
            </w:rPr>
            <w:t>FISCALIZA VARGINHA</w:t>
          </w:r>
        </w:p>
      </w:tc>
      <w:tc>
        <w:tcPr>
          <w:tcW w:type="dxa" w:w="3515"/>
          <w:shd w:fill="1F5D8F"/>
          <w:vAlign w:val="center"/>
        </w:tcPr>
        <w:p>
          <w:pPr>
            <w:spacing w:after="0"/>
            <w:jc w:val="right"/>
          </w:pPr>
          <w:r>
            <w:rPr>
              <w:b/>
              <w:color w:val="FFFFFF"/>
              <w:sz w:val="17"/>
            </w:rPr>
            <w:t>CÂMARA MUNICIPAL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Aptos" w:hAnsi="Aptos"/>
      <w:color w:val="2026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D8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68758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lanalto.gov.br/ccivil_03/constituicao/constituicaocompilado.htm" TargetMode="External"/><Relationship Id="rId12" Type="http://schemas.openxmlformats.org/officeDocument/2006/relationships/hyperlink" Target="https://www.planalto.gov.br/ccivil_03/_ato2011-2014/2011/lei/l12527.htm" TargetMode="External"/><Relationship Id="rId13" Type="http://schemas.openxmlformats.org/officeDocument/2006/relationships/hyperlink" Target="https://sapl.varginha.mg.leg.br/media/sapl/public/normajuridica/2013/5880/lei5729-2013.pdf" TargetMode="External"/><Relationship Id="rId14" Type="http://schemas.openxmlformats.org/officeDocument/2006/relationships/hyperlink" Target="https://www.planalto.gov.br/ccivil_03/leis/lcp/lcp101.htm" TargetMode="External"/><Relationship Id="rId15" Type="http://schemas.openxmlformats.org/officeDocument/2006/relationships/hyperlink" Target="https://www.planalto.gov.br/ccivil_03/_ato2019-2022/2020/decreto/d10540.htm" TargetMode="External"/><Relationship Id="rId16" Type="http://schemas.openxmlformats.org/officeDocument/2006/relationships/hyperlink" Target="https://www.planalto.gov.br/ccivil_03/_ato2019-2022/2021/lei/l14129.htm" TargetMode="External"/><Relationship Id="rId17" Type="http://schemas.openxmlformats.org/officeDocument/2006/relationships/hyperlink" Target="https://www.planalto.gov.br/ccivil_03/_ato2019-2022/2021/lei/l14133.htm" TargetMode="External"/><Relationship Id="rId18" Type="http://schemas.openxmlformats.org/officeDocument/2006/relationships/hyperlink" Target="https://www.planalto.gov.br/ccivil_03/_ato2015-2018/2017/lei/l13460.htm" TargetMode="External"/><Relationship Id="rId19" Type="http://schemas.openxmlformats.org/officeDocument/2006/relationships/hyperlink" Target="https://www.planalto.gov.br/ccivil_03/_ato2015-2018/2018/lei/l13709compilado.htm" TargetMode="External"/><Relationship Id="rId20" Type="http://schemas.openxmlformats.org/officeDocument/2006/relationships/hyperlink" Target="https://www.planalto.gov.br/ccivil_03/_ato2015-2018/2015/lei/l13146.htm" TargetMode="External"/><Relationship Id="rId21" Type="http://schemas.openxmlformats.org/officeDocument/2006/relationships/hyperlink" Target="https://www.planalto.gov.br/ccivil_03/leis/l8159.htm" TargetMode="External"/><Relationship Id="rId22" Type="http://schemas.openxmlformats.org/officeDocument/2006/relationships/hyperlink" Target="https://radardatransparencia.atricon.org.br/pdf/Cartilha-PNTP-2025.pdf" TargetMode="External"/><Relationship Id="rId23" Type="http://schemas.openxmlformats.org/officeDocument/2006/relationships/hyperlink" Target="https://radardatransparencia.atricon.org.br/downloads.html" TargetMode="External"/><Relationship Id="rId24" Type="http://schemas.openxmlformats.org/officeDocument/2006/relationships/hyperlink" Target="https://radartransparente.com.br/avaliacao/5518baf1-b161-4f79-b364-94c64e2af7b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