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大学生电子商务网人员配备管理计划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所有人员均从</w:t>
      </w:r>
      <w:r>
        <w:rPr>
          <w:rFonts w:hint="eastAsia"/>
          <w:sz w:val="28"/>
          <w:szCs w:val="28"/>
          <w:lang w:val="en-US" w:eastAsia="zh-CN"/>
        </w:rPr>
        <w:t>班级内选取。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</w:t>
      </w:r>
      <w:r>
        <w:rPr>
          <w:rFonts w:hint="eastAsia"/>
          <w:sz w:val="28"/>
          <w:szCs w:val="28"/>
          <w:lang w:val="en-US" w:eastAsia="zh-CN"/>
        </w:rPr>
        <w:t>地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点</w:t>
      </w:r>
      <w:r>
        <w:rPr>
          <w:rFonts w:hint="eastAsia"/>
          <w:sz w:val="28"/>
          <w:szCs w:val="28"/>
        </w:rPr>
        <w:t>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6E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4</TotalTime>
  <ScaleCrop>false</ScaleCrop>
  <LinksUpToDate>false</LinksUpToDate>
  <CharactersWithSpaces>545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Administrator</cp:lastModifiedBy>
  <dcterms:modified xsi:type="dcterms:W3CDTF">2019-06-15T13:05:04Z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