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CE" w:rsidRDefault="0028200D" w:rsidP="0028200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33A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33A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list-org.com/search?type=name&amp;val=%D0%93%D0%9E%D0%A1%D0%A3%D0%94%D0%90%D0%A0%D0%A1%D0%A2%D0%92%D0%95%D0%9D%D0%9D%D0%9E%D0%95%20%D0%90%D0%92%D0%A2%D0%9E%D0%9D%D0%9E%D0%9C%D0%9D%D0%9E%D0%95%20%D0%9F%D0%A0%D0%9E%D0%A4%D0%95%D0%A1%D0%A1%D0%98%D0%9E%D0%9D%D0%90%D0%9B%D0%AC%D0%9D%D0%9E%D0%95%20%D0%9E%D0%91%D0%A0%D0%90%D0%97%D0%9E%D0%92%D0%90%D0%A2%D0%95%D0%9B%D0%AC%D0%9D%D0%9E%D0%95%20%D0%A3%D0%A7%D0%A0%D0%95%D0%96%D0%94%D0%95%D0%9D%D0%98%D0%95%20%20%D0%91%D0%A3%D0%93%D0%A3%D0%A0%D0%A3%D0%A1%D0%9B%D0%90%D0%9D%D0%A1%D0%9A%D0%98%D0%99%20%D0%9D%D0%95%D0%A4%D0%A2%D0%AF%D0%9D%D0%9E%D0%99%20%D0%9A%D0%9E%D0%9B%D0%9B%D0%95%D0%94%D0%96%20%20%D0%93.%20%D0%91%D0%A3%D0%93%D0%A3%D0%A0%D0%A3%D0%A1%D0%9B%D0%90%D0%9D%D0%90%20%D0%9E%D0%A0%D0%95%D0%9D%D0%91%D0%A3%D0%A0%D0%93%D0%A1%D0%9A%D0%9E%D0%99%20%D0%9E%D0%91%D0%9B%D0%90%D0%A1%D0%A2%D0%98" \o "поиск всех организаций с именем ГОСУДАРСТВЕННОЕ АВТОНОМНОЕ ПРОФЕССИОНАЛЬНОЕ ОБРАЗОВАТЕЛЬНОЕ УЧРЕЖДЕНИЕ \"БУГУРУСЛАНСКИЙ НЕФТЯНОЙ КОЛЛЕДЖ\" Г. БУГУРУСЛАНА ОРЕНБУРГСКОЙ ОБЛАСТИ" </w:instrText>
      </w:r>
      <w:r w:rsidRPr="003733A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33A4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ГОСУДАРСТВЕННОЕ АВТОНОМНОЕ ПРОФЕССИОНАЛЬНОЕ ОБРАЗОВАТЕЛЬНОЕ УЧРЕЖДЕНИЕ "БУГУРУСЛАНСКИЙ НЕФТЯНОЙ КОЛЛЕДЖ" Г. БУГУРУСЛАНА ОРЕНБУРГСКОЙ ОБЛАСТИ</w:t>
      </w:r>
      <w:r w:rsidRPr="003733A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8274CE" w:rsidRPr="00EF2655" w:rsidRDefault="00EF2655" w:rsidP="00EF265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</w:t>
      </w:r>
    </w:p>
    <w:p w:rsidR="008274CE" w:rsidRPr="00884E68" w:rsidRDefault="008274CE" w:rsidP="008274C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274CE" w:rsidRPr="00884E68" w:rsidTr="00F123C2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36ED2" w:rsidRDefault="00A07E54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</w:t>
            </w:r>
          </w:p>
          <w:p w:rsidR="008274CE" w:rsidRPr="00884E68" w:rsidRDefault="00EC427A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Фарафонтов Алексей Дмитриевич ООО «Культурное общество»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36ED2" w:rsidRDefault="00A07E54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Генеральный директор </w:t>
            </w:r>
          </w:p>
          <w:p w:rsidR="008274CE" w:rsidRPr="00A07E54" w:rsidRDefault="00A07E54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 «Доступная разработка»</w:t>
            </w:r>
          </w:p>
        </w:tc>
      </w:tr>
      <w:tr w:rsidR="008274CE" w:rsidRPr="00884E68" w:rsidTr="00F123C2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8274CE" w:rsidP="00B95D4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884E68" w:rsidRDefault="008274CE" w:rsidP="00A07E5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8274CE" w:rsidRPr="00884E68" w:rsidTr="00F123C2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B95D4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A07E5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274CE" w:rsidRPr="00884E68" w:rsidTr="00F123C2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274CE" w:rsidRPr="00884E68" w:rsidTr="00F123C2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EF2655" w:rsidTr="00F123C2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EF2655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6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8274CE" w:rsidRPr="00EF2655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EF2655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6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8274CE" w:rsidRPr="00EF2655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8274CE" w:rsidRDefault="00D7300D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«Прокат книг»</w:t>
      </w:r>
    </w:p>
    <w:p w:rsidR="00EF2655" w:rsidRPr="00EF2655" w:rsidRDefault="00EF2655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</w:t>
      </w:r>
    </w:p>
    <w:p w:rsidR="00686D74" w:rsidRDefault="00686D74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имени Ленина</w:t>
      </w:r>
    </w:p>
    <w:p w:rsidR="00EF2655" w:rsidRPr="00EF2655" w:rsidRDefault="00EF2655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</w:t>
      </w:r>
    </w:p>
    <w:p w:rsidR="008274CE" w:rsidRDefault="0028200D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АИС «</w:t>
      </w:r>
      <w:r w:rsidR="00B95D47"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Прокат </w:t>
      </w: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95D47"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</w:t>
      </w:r>
      <w:r w:rsidRPr="00EF2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EF2655" w:rsidRPr="00EF2655" w:rsidRDefault="00EF2655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</w:t>
      </w:r>
    </w:p>
    <w:p w:rsidR="008274CE" w:rsidRPr="00884E68" w:rsidRDefault="008274CE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274CE" w:rsidRDefault="008274CE" w:rsidP="008274C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</w:t>
      </w:r>
      <w:r w:rsidR="006377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 листах</w:t>
      </w:r>
    </w:p>
    <w:p w:rsidR="008274CE" w:rsidRDefault="008274CE" w:rsidP="0028200D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2820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E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12.12.2022</w:t>
      </w:r>
      <w:r w:rsidR="002820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6ED2" w:rsidRDefault="008274CE" w:rsidP="00AD1C89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</w:t>
      </w:r>
    </w:p>
    <w:p w:rsidR="00AD1C89" w:rsidRPr="00884E68" w:rsidRDefault="008274CE" w:rsidP="00AD1C89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E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 </w:t>
      </w:r>
      <w:r w:rsidR="00EC42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 «Культурное общество</w:t>
      </w:r>
      <w:r w:rsidR="00AD1C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274CE" w:rsidRPr="00884E68" w:rsidTr="00F123C2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F123C2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F123C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F123C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F1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F1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F1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F1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274CE" w:rsidRDefault="008274CE" w:rsidP="008274CE">
      <w:pPr>
        <w:jc w:val="center"/>
      </w:pPr>
    </w:p>
    <w:p w:rsidR="008274CE" w:rsidRPr="009B1681" w:rsidRDefault="008274CE" w:rsidP="008274CE">
      <w:r>
        <w:br w:type="page"/>
      </w:r>
    </w:p>
    <w:p w:rsidR="0096577C" w:rsidRDefault="0096577C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BB792D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577C" w:rsidRPr="00A84391" w:rsidRDefault="0096577C" w:rsidP="00A510A2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96577C" w:rsidRPr="0096577C" w:rsidRDefault="0096577C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96577C" w:rsidRDefault="0096577C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96577C" w:rsidRDefault="0096577C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96577C" w:rsidRPr="0096577C" w:rsidRDefault="0096577C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96577C" w:rsidRPr="00FD2295" w:rsidRDefault="00FD2295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:rsidR="0096577C" w:rsidRPr="0096577C" w:rsidRDefault="0096577C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Заказчик</w:t>
      </w:r>
    </w:p>
    <w:p w:rsidR="0096577C" w:rsidRDefault="0096577C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Разработчик</w:t>
      </w:r>
    </w:p>
    <w:p w:rsidR="00FD2295" w:rsidRPr="00FD2295" w:rsidRDefault="00FD2295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96577C" w:rsidRPr="00FD2295" w:rsidRDefault="00FD2295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FD2295" w:rsidRPr="00FD2295" w:rsidRDefault="00FD2295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</w:p>
    <w:p w:rsidR="0096577C" w:rsidRPr="00FD2295" w:rsidRDefault="00FD2295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96577C" w:rsidRPr="00A84391" w:rsidRDefault="0096577C" w:rsidP="00A510A2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</w:t>
      </w:r>
    </w:p>
    <w:p w:rsidR="0096577C" w:rsidRDefault="0096577C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A510A2" w:rsidRDefault="00A510A2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 Функциональное назначение</w:t>
      </w:r>
    </w:p>
    <w:p w:rsidR="00A510A2" w:rsidRPr="0096577C" w:rsidRDefault="00A510A2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Эксплуатационное назначение</w:t>
      </w:r>
    </w:p>
    <w:p w:rsidR="0096577C" w:rsidRDefault="0096577C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96577C" w:rsidRPr="00A84391" w:rsidRDefault="0096577C" w:rsidP="00A510A2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:rsidR="0096577C" w:rsidRPr="00A84391" w:rsidRDefault="009A1C10" w:rsidP="00A510A2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9A1C10" w:rsidRDefault="009A1C10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9A1C10" w:rsidRP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06418C" w:rsidRDefault="0006418C" w:rsidP="00A510A2">
      <w:pPr>
        <w:pStyle w:val="a3"/>
        <w:numPr>
          <w:ilvl w:val="3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418C">
        <w:rPr>
          <w:rFonts w:ascii="Times New Roman" w:hAnsi="Times New Roman" w:cs="Times New Roman"/>
          <w:sz w:val="28"/>
          <w:szCs w:val="28"/>
        </w:rPr>
        <w:t>Требования к численности</w:t>
      </w:r>
    </w:p>
    <w:p w:rsidR="0006418C" w:rsidRPr="0006418C" w:rsidRDefault="0006418C" w:rsidP="00A510A2">
      <w:pPr>
        <w:pStyle w:val="a3"/>
        <w:numPr>
          <w:ilvl w:val="3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18C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квалификации персонала </w:t>
      </w:r>
    </w:p>
    <w:p w:rsidR="00C01C22" w:rsidRPr="0006418C" w:rsidRDefault="0006418C" w:rsidP="00A510A2">
      <w:pPr>
        <w:pStyle w:val="a3"/>
        <w:numPr>
          <w:ilvl w:val="3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Требуемый режим работы персонала АС</w:t>
      </w:r>
    </w:p>
    <w:p w:rsid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9A1C10" w:rsidRDefault="00472DCC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:rsidR="009A1C10" w:rsidRDefault="00472DCC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:rsid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8274CE">
        <w:rPr>
          <w:rFonts w:ascii="Times New Roman" w:hAnsi="Times New Roman" w:cs="Times New Roman"/>
          <w:sz w:val="28"/>
          <w:szCs w:val="28"/>
        </w:rPr>
        <w:t xml:space="preserve"> по стандартизации и унификации</w:t>
      </w:r>
    </w:p>
    <w:p w:rsidR="009A1C10" w:rsidRDefault="009A1C10" w:rsidP="00A510A2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Дополнительные требования</w:t>
      </w:r>
    </w:p>
    <w:p w:rsidR="009A1C10" w:rsidRPr="00A84391" w:rsidRDefault="009A1C10" w:rsidP="00A510A2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84391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:rsidR="00A510A2" w:rsidRPr="00A510A2" w:rsidRDefault="00A510A2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5.1Стадии разработки </w:t>
      </w:r>
    </w:p>
    <w:p w:rsidR="009A1C10" w:rsidRPr="00A84391" w:rsidRDefault="009A1C10" w:rsidP="00A510A2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Порядок контроля и приёма системы</w:t>
      </w:r>
    </w:p>
    <w:p w:rsidR="009A1C10" w:rsidRDefault="009A1C10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Виды и объем испытаний системы</w:t>
      </w:r>
    </w:p>
    <w:p w:rsidR="009A1C10" w:rsidRDefault="009A1C10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9A1C10" w:rsidRPr="00A84391" w:rsidRDefault="009A1C10" w:rsidP="00A510A2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9A1C10" w:rsidRDefault="009A1C10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9A1C10" w:rsidRDefault="009A1C10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9A1C10" w:rsidRPr="009A1C10" w:rsidRDefault="009A1C10" w:rsidP="00A510A2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19FC"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9A1C10" w:rsidRPr="00A84391" w:rsidRDefault="009A1C10" w:rsidP="00A510A2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p w:rsidR="00BB3628" w:rsidRPr="00A84391" w:rsidRDefault="00BB792D" w:rsidP="00A510A2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391">
        <w:rPr>
          <w:rFonts w:ascii="Times New Roman" w:hAnsi="Times New Roman" w:cs="Times New Roman"/>
          <w:b/>
          <w:sz w:val="28"/>
          <w:szCs w:val="28"/>
        </w:rPr>
        <w:t>Источники разработки</w:t>
      </w:r>
    </w:p>
    <w:p w:rsidR="0096577C" w:rsidRPr="00BB3628" w:rsidRDefault="00BB362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55F3" w:rsidRPr="00BB792D" w:rsidRDefault="00CF2A23" w:rsidP="00A510A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BB792D" w:rsidRPr="00BB792D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727074" w:rsidRDefault="00CF2A23" w:rsidP="00A510A2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716718" w:rsidRPr="008274CE" w:rsidRDefault="0071671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Прокат книг</w:t>
      </w:r>
    </w:p>
    <w:p w:rsidR="00CF2A23" w:rsidRPr="008274CE" w:rsidRDefault="00CF2A2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0A0DDA" w:rsidRPr="000A0DDA" w:rsidRDefault="000A0DDA" w:rsidP="00A510A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0D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«Прокат книг»</w:t>
      </w:r>
    </w:p>
    <w:p w:rsidR="00716718" w:rsidRPr="008274CE" w:rsidRDefault="00CF2A2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Default="00B95D47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</w:t>
      </w:r>
      <w:r w:rsidR="00716718" w:rsidRPr="008274CE">
        <w:rPr>
          <w:rFonts w:ascii="Times New Roman" w:hAnsi="Times New Roman" w:cs="Times New Roman"/>
          <w:sz w:val="28"/>
          <w:szCs w:val="28"/>
        </w:rPr>
        <w:t>Прокат-12</w:t>
      </w:r>
      <w:r w:rsidR="00CF2A23" w:rsidRPr="00827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E54" w:rsidRDefault="00A07E54" w:rsidP="00A510A2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E54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</w:p>
    <w:p w:rsidR="00A07E54" w:rsidRPr="00D7300D" w:rsidRDefault="00D7300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контракт № ЭР.</w:t>
      </w:r>
      <w:r w:rsidR="0028200D">
        <w:rPr>
          <w:rFonts w:ascii="Times New Roman" w:hAnsi="Times New Roman" w:cs="Times New Roman"/>
          <w:sz w:val="28"/>
          <w:szCs w:val="28"/>
        </w:rPr>
        <w:t>06. К</w:t>
      </w:r>
      <w:r>
        <w:rPr>
          <w:rFonts w:ascii="Times New Roman" w:hAnsi="Times New Roman" w:cs="Times New Roman"/>
          <w:sz w:val="28"/>
          <w:szCs w:val="28"/>
        </w:rPr>
        <w:t>2/1, от «22» декабря 2022</w:t>
      </w:r>
      <w:r w:rsidR="00A07E54" w:rsidRPr="00D7300D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9948BF" w:rsidRDefault="009948BF" w:rsidP="00A510A2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9948BF">
        <w:rPr>
          <w:rFonts w:ascii="Times New Roman" w:hAnsi="Times New Roman" w:cs="Times New Roman"/>
          <w:b/>
          <w:sz w:val="28"/>
          <w:szCs w:val="28"/>
        </w:rPr>
        <w:t>аименование предприятий (объединений) разработчика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и заказчика (пользователя) сис</w:t>
      </w:r>
      <w:r w:rsidR="00FD2295">
        <w:rPr>
          <w:rFonts w:ascii="Times New Roman" w:hAnsi="Times New Roman" w:cs="Times New Roman"/>
          <w:b/>
          <w:sz w:val="28"/>
          <w:szCs w:val="28"/>
        </w:rPr>
        <w:t>темы и их реквизиты</w:t>
      </w:r>
    </w:p>
    <w:p w:rsidR="00D7300D" w:rsidRPr="00A510A2" w:rsidRDefault="00CF2A2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Заказчик</w:t>
      </w:r>
    </w:p>
    <w:p w:rsidR="00B0453F" w:rsidRPr="00A510A2" w:rsidRDefault="00B0453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Краткое наименование: ЦБС Бугуруслан</w:t>
      </w:r>
    </w:p>
    <w:p w:rsidR="00D7300D" w:rsidRPr="00A510A2" w:rsidRDefault="00D7300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Городская Библиотека Имени Ленина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Контактный телефон: +7 (3456) 34526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ИНН: 2905782799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КПП: 251243441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Расчетный счет: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р/c в</w:t>
      </w:r>
      <w:r w:rsidR="00B0453F" w:rsidRPr="00A510A2">
        <w:rPr>
          <w:rFonts w:ascii="Times New Roman" w:hAnsi="Times New Roman" w:cs="Times New Roman"/>
          <w:sz w:val="28"/>
          <w:szCs w:val="28"/>
        </w:rPr>
        <w:t> банке ПАО Сбербанк, г. Бугуруслан</w:t>
      </w:r>
      <w:r w:rsidRPr="00A510A2">
        <w:rPr>
          <w:rFonts w:ascii="Times New Roman" w:hAnsi="Times New Roman" w:cs="Times New Roman"/>
          <w:sz w:val="28"/>
          <w:szCs w:val="28"/>
        </w:rPr>
        <w:t>: 40603810450000000005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к/с: 30101810400000000669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БИК: 048671669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ОГРН: 1024869729390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ОКПО: 50278479</w:t>
      </w:r>
    </w:p>
    <w:p w:rsidR="00EF1F3F" w:rsidRPr="00A510A2" w:rsidRDefault="00B0453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̶ а</w:t>
      </w:r>
      <w:r w:rsidR="00EF1F3F" w:rsidRPr="00A510A2">
        <w:rPr>
          <w:rFonts w:ascii="Times New Roman" w:hAnsi="Times New Roman" w:cs="Times New Roman"/>
          <w:sz w:val="28"/>
          <w:szCs w:val="28"/>
        </w:rPr>
        <w:t>дрес фактический</w:t>
      </w:r>
      <w:r w:rsidR="00D7300D" w:rsidRPr="00A510A2">
        <w:rPr>
          <w:rFonts w:ascii="Times New Roman" w:hAnsi="Times New Roman" w:cs="Times New Roman"/>
          <w:sz w:val="28"/>
          <w:szCs w:val="28"/>
        </w:rPr>
        <w:t xml:space="preserve"> Гая ул., 51, Бугуруслан, Оренбургская обл., 461630</w:t>
      </w:r>
      <w:r w:rsidR="00EF1F3F" w:rsidRPr="00A510A2">
        <w:rPr>
          <w:rFonts w:ascii="Times New Roman" w:hAnsi="Times New Roman" w:cs="Times New Roman"/>
          <w:sz w:val="28"/>
          <w:szCs w:val="28"/>
        </w:rPr>
        <w:t xml:space="preserve"> </w:t>
      </w:r>
      <w:r w:rsidR="00EF1F3F" w:rsidRPr="00A510A2">
        <w:rPr>
          <w:rFonts w:ascii="Times New Roman" w:hAnsi="Times New Roman" w:cs="Times New Roman"/>
          <w:sz w:val="28"/>
          <w:szCs w:val="28"/>
        </w:rPr>
        <w:br/>
      </w:r>
      <w:r w:rsidRPr="00A510A2">
        <w:rPr>
          <w:rFonts w:ascii="Times New Roman" w:hAnsi="Times New Roman" w:cs="Times New Roman"/>
          <w:sz w:val="28"/>
          <w:szCs w:val="28"/>
        </w:rPr>
        <w:t>̶ т</w:t>
      </w:r>
      <w:r w:rsidR="00EF1F3F" w:rsidRPr="00A510A2">
        <w:rPr>
          <w:rFonts w:ascii="Times New Roman" w:hAnsi="Times New Roman" w:cs="Times New Roman"/>
          <w:sz w:val="28"/>
          <w:szCs w:val="28"/>
        </w:rPr>
        <w:t>елефон / Факс: +7 (987) 8670322</w:t>
      </w:r>
    </w:p>
    <w:p w:rsidR="00CF2A23" w:rsidRPr="00A510A2" w:rsidRDefault="00CF2A2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Разработчик</w:t>
      </w:r>
    </w:p>
    <w:p w:rsidR="00EF2655" w:rsidRPr="00A510A2" w:rsidRDefault="00EF265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>Краткое наименование: ГАПОУ «БНК» .</w:t>
      </w:r>
      <w:r w:rsidRPr="00A510A2">
        <w:rPr>
          <w:rFonts w:ascii="Times New Roman" w:hAnsi="Times New Roman" w:cs="Times New Roman"/>
          <w:sz w:val="28"/>
          <w:szCs w:val="28"/>
        </w:rPr>
        <w:br/>
        <w:t>Юридический адрес: г. Бугуруслан, ул. Южная, дом 89Г</w:t>
      </w:r>
      <w:r w:rsidRPr="00A510A2">
        <w:rPr>
          <w:rFonts w:ascii="Times New Roman" w:hAnsi="Times New Roman" w:cs="Times New Roman"/>
          <w:sz w:val="28"/>
          <w:szCs w:val="28"/>
        </w:rPr>
        <w:br/>
        <w:t>Почтовый адрес: г. Бугуруслан, дом 45А</w:t>
      </w:r>
      <w:r w:rsidRPr="00A510A2">
        <w:rPr>
          <w:rFonts w:ascii="Times New Roman" w:hAnsi="Times New Roman" w:cs="Times New Roman"/>
          <w:sz w:val="28"/>
          <w:szCs w:val="28"/>
        </w:rPr>
        <w:br/>
        <w:t>Контактный телефон: 8 (922) 955-47-26</w:t>
      </w:r>
      <w:r w:rsidRPr="00A510A2">
        <w:rPr>
          <w:rFonts w:ascii="Times New Roman" w:hAnsi="Times New Roman" w:cs="Times New Roman"/>
          <w:sz w:val="28"/>
          <w:szCs w:val="28"/>
        </w:rPr>
        <w:br/>
        <w:t>ИНН: 2691404660</w:t>
      </w:r>
      <w:r w:rsidRPr="00A510A2">
        <w:rPr>
          <w:rFonts w:ascii="Times New Roman" w:hAnsi="Times New Roman" w:cs="Times New Roman"/>
          <w:sz w:val="28"/>
          <w:szCs w:val="28"/>
        </w:rPr>
        <w:br/>
        <w:t xml:space="preserve">КПП: 206144136 </w:t>
      </w:r>
      <w:r w:rsidRPr="00A510A2">
        <w:rPr>
          <w:rFonts w:ascii="Times New Roman" w:hAnsi="Times New Roman" w:cs="Times New Roman"/>
          <w:sz w:val="28"/>
          <w:szCs w:val="28"/>
        </w:rPr>
        <w:br/>
        <w:t>Расчетный счет:</w:t>
      </w:r>
    </w:p>
    <w:p w:rsidR="00EF2655" w:rsidRPr="00A510A2" w:rsidRDefault="00B0453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p/c в банке ПАО Сбербанк, г. Бугуруслан: 40702810680060657001</w:t>
      </w:r>
    </w:p>
    <w:p w:rsidR="00EF2655" w:rsidRPr="00A510A2" w:rsidRDefault="00B0453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к/с: 31101450480000000789</w:t>
      </w:r>
    </w:p>
    <w:p w:rsidR="00EF2655" w:rsidRPr="00A510A2" w:rsidRDefault="00B0453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БИК: 045672479</w:t>
      </w:r>
    </w:p>
    <w:p w:rsidR="00EF2655" w:rsidRPr="00A510A2" w:rsidRDefault="00B0453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10A2">
        <w:rPr>
          <w:rFonts w:ascii="Times New Roman" w:hAnsi="Times New Roman" w:cs="Times New Roman"/>
          <w:sz w:val="28"/>
          <w:szCs w:val="28"/>
        </w:rPr>
        <w:t xml:space="preserve">̶ </w:t>
      </w:r>
      <w:r w:rsidR="00EF2655" w:rsidRPr="00A510A2">
        <w:rPr>
          <w:rFonts w:ascii="Times New Roman" w:hAnsi="Times New Roman" w:cs="Times New Roman"/>
          <w:sz w:val="28"/>
          <w:szCs w:val="28"/>
        </w:rPr>
        <w:t>ОГРН: 3071205010489</w:t>
      </w:r>
    </w:p>
    <w:p w:rsidR="00EF2655" w:rsidRPr="00EF2655" w:rsidRDefault="00B0453F" w:rsidP="00A510A2">
      <w:pPr>
        <w:spacing w:after="0" w:line="240" w:lineRule="auto"/>
        <w:ind w:firstLine="851"/>
        <w:contextualSpacing/>
        <w:jc w:val="both"/>
      </w:pPr>
      <w:r w:rsidRPr="00A510A2">
        <w:rPr>
          <w:rFonts w:ascii="Times New Roman" w:hAnsi="Times New Roman" w:cs="Times New Roman"/>
          <w:sz w:val="28"/>
          <w:szCs w:val="28"/>
        </w:rPr>
        <w:t>̶</w:t>
      </w:r>
      <w:r w:rsidR="00EF2655" w:rsidRPr="00A510A2">
        <w:rPr>
          <w:rFonts w:ascii="Times New Roman" w:hAnsi="Times New Roman" w:cs="Times New Roman"/>
          <w:sz w:val="28"/>
          <w:szCs w:val="28"/>
        </w:rPr>
        <w:t>ОКПО: 50235599</w:t>
      </w:r>
    </w:p>
    <w:p w:rsidR="009948BF" w:rsidRDefault="009948BF" w:rsidP="00A510A2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848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документов, на основании которых создается </w:t>
      </w:r>
      <w:r w:rsidR="009B3848" w:rsidRPr="009B3848">
        <w:rPr>
          <w:rFonts w:ascii="Times New Roman" w:hAnsi="Times New Roman" w:cs="Times New Roman"/>
          <w:b/>
          <w:sz w:val="28"/>
          <w:szCs w:val="28"/>
        </w:rPr>
        <w:t xml:space="preserve">система, кем и когда утверждены </w:t>
      </w:r>
      <w:r w:rsidRPr="009B3848">
        <w:rPr>
          <w:rFonts w:ascii="Times New Roman" w:hAnsi="Times New Roman" w:cs="Times New Roman"/>
          <w:b/>
          <w:sz w:val="28"/>
          <w:szCs w:val="28"/>
        </w:rPr>
        <w:t>эти документы</w:t>
      </w:r>
    </w:p>
    <w:p w:rsidR="009B3848" w:rsidRPr="00FD2295" w:rsidRDefault="009B3848" w:rsidP="00A510A2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Заказчиком, и Ивановым Александром Олеговичем (самозанятый), именуемым в дальнейшем исполнителем, 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«Прокат-12».</w:t>
      </w:r>
    </w:p>
    <w:p w:rsidR="00CF2A23" w:rsidRPr="00727074" w:rsidRDefault="00CF2A23" w:rsidP="00A510A2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EF1F3F" w:rsidRPr="008274CE" w:rsidRDefault="00EF1F3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EF1F3F" w:rsidRPr="008274CE" w:rsidRDefault="00EF1F3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9B3848" w:rsidRDefault="009B3848" w:rsidP="00A510A2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9B3848">
        <w:rPr>
          <w:rFonts w:ascii="Times New Roman" w:hAnsi="Times New Roman" w:cs="Times New Roman"/>
          <w:b/>
          <w:sz w:val="28"/>
          <w:szCs w:val="28"/>
        </w:rPr>
        <w:t>ведения об источниках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порядке финансирования работ</w:t>
      </w:r>
    </w:p>
    <w:p w:rsidR="009B3848" w:rsidRPr="009B3848" w:rsidRDefault="009B384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Источником финансирования является ООО «Культурное общество». Финансирование производится еженедельно.</w:t>
      </w:r>
    </w:p>
    <w:p w:rsidR="009B3848" w:rsidRPr="009B3848" w:rsidRDefault="009B3848" w:rsidP="00A510A2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848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9B3848" w:rsidRPr="009B3848" w:rsidRDefault="009B3848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848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9B3848" w:rsidRPr="009B3848" w:rsidRDefault="009B384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1F3F" w:rsidRPr="008274CE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2A23" w:rsidRPr="00BB792D" w:rsidRDefault="00CF2A23" w:rsidP="00A510A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:rsidR="00BB792D" w:rsidRPr="00BB792D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8274CE" w:rsidRDefault="00CF2A2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EF1F3F" w:rsidRPr="008274CE" w:rsidRDefault="00EF1F3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</w:t>
      </w:r>
      <w:r w:rsidR="00730363" w:rsidRPr="008274CE">
        <w:rPr>
          <w:rFonts w:ascii="Times New Roman" w:hAnsi="Times New Roman" w:cs="Times New Roman"/>
          <w:sz w:val="28"/>
          <w:szCs w:val="28"/>
        </w:rPr>
        <w:t xml:space="preserve"> и повышения качеств управленческих решений заказчика.</w:t>
      </w:r>
    </w:p>
    <w:p w:rsidR="00730363" w:rsidRDefault="0073036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B0453F" w:rsidRPr="00B0453F" w:rsidRDefault="00B0453F" w:rsidP="00A510A2">
      <w:pPr>
        <w:pStyle w:val="a3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53F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B0453F" w:rsidRDefault="00B0453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453F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9407A8" w:rsidRDefault="00B0453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 книгах (Код книги, Название, Автор, Залоговая стоимость, Стоимость проката</w:t>
      </w:r>
      <w:r w:rsidR="009407A8">
        <w:rPr>
          <w:rFonts w:ascii="Times New Roman" w:hAnsi="Times New Roman" w:cs="Times New Roman"/>
          <w:sz w:val="28"/>
          <w:szCs w:val="28"/>
        </w:rPr>
        <w:t>, Жанр);</w:t>
      </w:r>
    </w:p>
    <w:p w:rsidR="00B0453F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</w:t>
      </w:r>
      <w:r w:rsidR="00B04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читателях (код читателя, Фамилия, Имя, Отчество, Адрес, Телефон);</w:t>
      </w:r>
    </w:p>
    <w:p w:rsidR="009407A8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 выданных книгах (Код книги, Код читателя, Дата выдачи, дата возврата).</w:t>
      </w:r>
    </w:p>
    <w:p w:rsidR="009407A8" w:rsidRDefault="009407A8" w:rsidP="00A510A2">
      <w:pPr>
        <w:pStyle w:val="a3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Эксплуатационное назначение</w:t>
      </w:r>
    </w:p>
    <w:p w:rsidR="009407A8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пользоваться в библиотеке.</w:t>
      </w:r>
    </w:p>
    <w:p w:rsidR="00B0453F" w:rsidRPr="00B0453F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яться как сотрудники библиотеки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(полное право доступа к информации), так и лица, не имеющие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отношения к библиотеке – читатели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(частичное предоставление информации).</w:t>
      </w:r>
    </w:p>
    <w:p w:rsidR="00CF2A23" w:rsidRPr="00727074" w:rsidRDefault="00CF2A2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730363" w:rsidRPr="008274CE" w:rsidRDefault="0073036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730363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730363" w:rsidRPr="008274CE">
        <w:rPr>
          <w:rFonts w:ascii="Times New Roman" w:hAnsi="Times New Roman" w:cs="Times New Roman"/>
          <w:sz w:val="28"/>
          <w:szCs w:val="28"/>
        </w:rPr>
        <w:t>беспечения учета материальных ресурсов;</w:t>
      </w:r>
    </w:p>
    <w:p w:rsidR="00730363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контроль и учет прибыли заказчика;</w:t>
      </w:r>
    </w:p>
    <w:p w:rsidR="00730363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создание единой учетной системы управления бизнес процессами;</w:t>
      </w:r>
    </w:p>
    <w:p w:rsidR="00730363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повышение качества работы.</w:t>
      </w:r>
    </w:p>
    <w:p w:rsidR="00730363" w:rsidRPr="008274CE" w:rsidRDefault="0073036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730363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в</w:t>
      </w:r>
      <w:r w:rsidR="00730363" w:rsidRPr="008274CE">
        <w:rPr>
          <w:rFonts w:ascii="Times New Roman" w:hAnsi="Times New Roman" w:cs="Times New Roman"/>
          <w:sz w:val="28"/>
          <w:szCs w:val="28"/>
        </w:rPr>
        <w:t>ремя сбора и обработки первичной информации;</w:t>
      </w:r>
    </w:p>
    <w:p w:rsidR="00BB792D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время, затраченное на информационно-аналитическую деятельность.</w:t>
      </w:r>
    </w:p>
    <w:p w:rsidR="00730363" w:rsidRPr="00BB792D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BB3" w:rsidRDefault="00692BB3" w:rsidP="00A510A2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:rsidR="009407A8" w:rsidRDefault="009407A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407A8" w:rsidRPr="009407A8" w:rsidRDefault="009407A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407A8" w:rsidRPr="004F62C5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9407A8" w:rsidRPr="00BA0773" w:rsidRDefault="009407A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9407A8" w:rsidRPr="00BA0773" w:rsidRDefault="009407A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407A8" w:rsidRPr="00BA0773" w:rsidRDefault="009407A8" w:rsidP="00A510A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07A8" w:rsidRPr="00BA0773" w:rsidRDefault="009407A8" w:rsidP="00A510A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9407A8" w:rsidRPr="00BA0773" w:rsidRDefault="009407A8" w:rsidP="00A510A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таблица «Книги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таблица «Читатели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таблица «Выданные 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код 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название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автор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залоговая стоимость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стоимость проката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жанр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«Читатели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код читателя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̶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̶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̶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407A8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адрес;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телефон.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«Выданные 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код книги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код читателя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407A8" w:rsidRPr="00BA0773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дата выдачи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B792D" w:rsidRPr="009407A8" w:rsidRDefault="009407A8" w:rsidP="00A510A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̶ дата возврата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0363" w:rsidRPr="0028200D" w:rsidRDefault="00686D74" w:rsidP="00A510A2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20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Краткие сведения об объекте автоматизации или ссылки на документы, содержащие такую информацию</w:t>
      </w:r>
    </w:p>
    <w:p w:rsidR="000A0DDA" w:rsidRDefault="00686D74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проведения работ по разработке системы автоматизируются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оцессы учета финансов и книг</w:t>
      </w: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учету и хранению, осуще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ствляемые сотрудниками библиотеки. В</w:t>
      </w: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0A0DDA" w:rsidRDefault="000A0DDA" w:rsidP="00A510A2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A0DD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Сведения об условиях эксплуатации объекта автоматизации</w:t>
      </w:r>
    </w:p>
    <w:p w:rsidR="00FD2295" w:rsidRDefault="000A0DDA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33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692BB3" w:rsidRPr="00FD2295" w:rsidRDefault="00FD2295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692BB3" w:rsidRPr="000A0DD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BB792D" w:rsidRPr="00BB792D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A0B04" w:rsidRPr="008274CE" w:rsidRDefault="00692BB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4.1</w:t>
      </w:r>
      <w:r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Pr="00727074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692BB3" w:rsidRPr="008274CE" w:rsidRDefault="00692BB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4.1.1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FA0B04" w:rsidRPr="008274CE" w:rsidRDefault="00FA0B04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FA0B04" w:rsidRPr="008274CE" w:rsidRDefault="00FA0B04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:rsidR="00FA0B04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FA0B04"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FA0B04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FA0B04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CF2A23" w:rsidRDefault="00692BB3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C01C22" w:rsidRDefault="00C01C22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 Требования к численности</w:t>
      </w:r>
    </w:p>
    <w:p w:rsidR="00C01C22" w:rsidRDefault="00C01C22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1C22">
        <w:rPr>
          <w:rFonts w:ascii="Times New Roman" w:hAnsi="Times New Roman" w:cs="Times New Roman"/>
          <w:color w:val="000000"/>
          <w:sz w:val="28"/>
          <w:szCs w:val="28"/>
        </w:rPr>
        <w:t xml:space="preserve">С учетом </w:t>
      </w:r>
      <w:proofErr w:type="spellStart"/>
      <w:r w:rsidRPr="00C01C22">
        <w:rPr>
          <w:rFonts w:ascii="Times New Roman" w:hAnsi="Times New Roman" w:cs="Times New Roman"/>
          <w:color w:val="000000"/>
          <w:sz w:val="28"/>
          <w:szCs w:val="28"/>
        </w:rPr>
        <w:t>макетности</w:t>
      </w:r>
      <w:proofErr w:type="spellEnd"/>
      <w:r w:rsidRPr="00C01C22">
        <w:rPr>
          <w:rFonts w:ascii="Times New Roman" w:hAnsi="Times New Roman" w:cs="Times New Roman"/>
          <w:color w:val="000000"/>
          <w:sz w:val="28"/>
          <w:szCs w:val="28"/>
        </w:rPr>
        <w:t xml:space="preserve"> системы конкретных требований к численности персонала не приводится. В Системе предполагается наличие ролей пользователей – администратор, пользователь, который может вносить данные, и пользователь, обладающий только возможностью просмотра данных.</w:t>
      </w:r>
    </w:p>
    <w:p w:rsidR="00C01C22" w:rsidRDefault="00C01C22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4.1.2.2 Требования к квалификации персонала </w:t>
      </w:r>
    </w:p>
    <w:p w:rsidR="00C01C22" w:rsidRPr="00C01C22" w:rsidRDefault="00C01C22" w:rsidP="00A510A2">
      <w:pPr>
        <w:pStyle w:val="p104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̶ </w:t>
      </w:r>
      <w:r w:rsidRPr="00C01C22">
        <w:rPr>
          <w:color w:val="000000"/>
          <w:sz w:val="28"/>
          <w:szCs w:val="28"/>
        </w:rPr>
        <w:t>Пользователь с ролью администратор должен обладать знаниями и навыками необходимыми для настройки программной и аппаратной части системы, для классификации и устранения возникающих ошибок, и быть ознакомлен с р</w:t>
      </w:r>
      <w:r>
        <w:rPr>
          <w:color w:val="000000"/>
          <w:sz w:val="28"/>
          <w:szCs w:val="28"/>
        </w:rPr>
        <w:t>абочей документацией на систему;</w:t>
      </w:r>
    </w:p>
    <w:p w:rsidR="00C01C22" w:rsidRPr="00C01C22" w:rsidRDefault="00C01C22" w:rsidP="00A510A2">
      <w:pPr>
        <w:pStyle w:val="p105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̶ п</w:t>
      </w:r>
      <w:r w:rsidRPr="00C01C22">
        <w:rPr>
          <w:color w:val="000000"/>
          <w:sz w:val="28"/>
          <w:szCs w:val="28"/>
        </w:rPr>
        <w:t>ользователи, заносящие данные в систему, должны изучить регламент публикации и руководство оператора и обладать базовыми навыками ра</w:t>
      </w:r>
      <w:r>
        <w:rPr>
          <w:color w:val="000000"/>
          <w:sz w:val="28"/>
          <w:szCs w:val="28"/>
        </w:rPr>
        <w:t>боты на персональном компьютере;</w:t>
      </w:r>
    </w:p>
    <w:p w:rsidR="00C01C22" w:rsidRDefault="00C01C22" w:rsidP="00A510A2">
      <w:pPr>
        <w:pStyle w:val="p10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̶ п</w:t>
      </w:r>
      <w:r w:rsidRPr="00C01C22">
        <w:rPr>
          <w:color w:val="000000"/>
          <w:sz w:val="28"/>
          <w:szCs w:val="28"/>
        </w:rPr>
        <w:t>ользователи, обладающие только возможностью просмотра данных, руководство оператора и обладать базовыми навыками работы на персональном компьютере.</w:t>
      </w:r>
    </w:p>
    <w:p w:rsidR="00C01C22" w:rsidRDefault="00C01C22" w:rsidP="00A510A2">
      <w:pPr>
        <w:pStyle w:val="p10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4.1.2.3 Требуемый режим работы персонала АС</w:t>
      </w:r>
    </w:p>
    <w:p w:rsidR="00C01C22" w:rsidRPr="00C01C22" w:rsidRDefault="00C01C22" w:rsidP="00A510A2">
      <w:pPr>
        <w:pStyle w:val="p95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 w:rsidRPr="00C01C22">
        <w:rPr>
          <w:color w:val="000000"/>
          <w:sz w:val="28"/>
          <w:szCs w:val="28"/>
        </w:rPr>
        <w:t>Режим работы пользователей с ролью администратор определяется режимом работы организации, эксплуатирующей Систему, за исключением работ по устранению возможных ошибок ПО, выявленных в период опытной эксплуатации других, проводимых по регламенту в</w:t>
      </w:r>
      <w:r w:rsidRPr="00C01C22">
        <w:rPr>
          <w:color w:val="000000"/>
        </w:rPr>
        <w:t xml:space="preserve"> </w:t>
      </w:r>
      <w:r w:rsidRPr="00C01C22">
        <w:rPr>
          <w:color w:val="000000"/>
          <w:sz w:val="28"/>
          <w:szCs w:val="28"/>
        </w:rPr>
        <w:t>нерабочее время.</w:t>
      </w:r>
    </w:p>
    <w:p w:rsidR="00C01C22" w:rsidRPr="00C01C22" w:rsidRDefault="00C01C22" w:rsidP="00A510A2">
      <w:pPr>
        <w:pStyle w:val="p108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  <w:r w:rsidRPr="00C01C22">
        <w:rPr>
          <w:color w:val="000000"/>
          <w:sz w:val="28"/>
          <w:szCs w:val="28"/>
        </w:rPr>
        <w:t>Режим работы остальных пользователей не регламентируется.</w:t>
      </w:r>
    </w:p>
    <w:p w:rsidR="00C01C22" w:rsidRPr="00C01C22" w:rsidRDefault="00C01C22" w:rsidP="00A510A2">
      <w:pPr>
        <w:pStyle w:val="p10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</w:rPr>
      </w:pPr>
    </w:p>
    <w:p w:rsidR="00C01C22" w:rsidRPr="00C01C22" w:rsidRDefault="00C01C22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643EF" w:rsidRPr="008274CE" w:rsidRDefault="007643E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Pr="008274CE" w:rsidRDefault="000222AB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к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="000222AB"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222AB" w:rsidRPr="007F60BF">
        <w:rPr>
          <w:rFonts w:ascii="Times New Roman" w:hAnsi="Times New Roman" w:cs="Times New Roman"/>
          <w:sz w:val="28"/>
          <w:szCs w:val="28"/>
        </w:rPr>
        <w:t>.</w:t>
      </w:r>
    </w:p>
    <w:p w:rsidR="007643EF" w:rsidRPr="008274CE" w:rsidRDefault="007643E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Pr="008274CE" w:rsidRDefault="00632176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Надежность должна обеспечиваться за счет:</w:t>
      </w:r>
    </w:p>
    <w:p w:rsidR="00632176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</w:t>
      </w:r>
      <w:r w:rsidR="00472DCC">
        <w:rPr>
          <w:rFonts w:ascii="Times New Roman" w:hAnsi="Times New Roman" w:cs="Times New Roman"/>
          <w:sz w:val="28"/>
          <w:szCs w:val="28"/>
        </w:rPr>
        <w:t xml:space="preserve">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632176"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632176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401DF0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облюдение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401DF0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401DF0" w:rsidRPr="008274CE">
        <w:rPr>
          <w:rFonts w:ascii="Times New Roman" w:hAnsi="Times New Roman" w:cs="Times New Roman"/>
          <w:sz w:val="28"/>
          <w:szCs w:val="28"/>
        </w:rPr>
        <w:t>персонала;</w:t>
      </w:r>
    </w:p>
    <w:p w:rsidR="007643EF" w:rsidRPr="008274CE" w:rsidRDefault="007643E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Pr="008274CE" w:rsidRDefault="00401DF0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8274CE" w:rsidRDefault="001D674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401DF0"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401DF0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401DF0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Calibri;</w:t>
      </w:r>
    </w:p>
    <w:p w:rsidR="00401DF0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8274CE" w:rsidRDefault="001D674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01DF0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1D674F"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 w:rsidR="00472DCC"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643EF" w:rsidRPr="008274CE" w:rsidRDefault="00875840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8274CE" w:rsidRDefault="001D674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8274CE" w:rsidRDefault="007643E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Pr="008274CE" w:rsidRDefault="001D674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з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</w:t>
      </w:r>
      <w:r w:rsidR="003F4418" w:rsidRPr="008274CE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3F4418"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8274CE" w:rsidRDefault="003F441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7643EF" w:rsidRPr="008274CE" w:rsidRDefault="007643E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8274CE" w:rsidRDefault="003F441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8274CE" w:rsidRDefault="003F441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8274CE" w:rsidRDefault="007643E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8274CE" w:rsidRDefault="003F441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3F4418"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776324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F4418"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8274CE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7643EF" w:rsidRPr="008274CE" w:rsidRDefault="007643E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8274CE" w:rsidRDefault="009E1369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8274CE" w:rsidRDefault="007643E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472DCC" w:rsidRDefault="009E1369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9E1369" w:rsidRPr="007F60BF" w:rsidRDefault="009E1369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программирования.</w:t>
      </w:r>
      <w:r w:rsidRPr="00472DCC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</w:t>
      </w:r>
      <w:r w:rsidRPr="007F60BF">
        <w:rPr>
          <w:rFonts w:ascii="Times New Roman" w:hAnsi="Times New Roman" w:cs="Times New Roman"/>
          <w:sz w:val="28"/>
          <w:szCs w:val="28"/>
        </w:rPr>
        <w:t xml:space="preserve"> алфавитно-цифровой и текстовой информации.</w:t>
      </w:r>
    </w:p>
    <w:p w:rsidR="007643EF" w:rsidRPr="007F60BF" w:rsidRDefault="007643E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BB792D" w:rsidRPr="007F60BF" w:rsidRDefault="009E1369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9E1369" w:rsidRPr="008274CE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BB3628" w:rsidRDefault="007643EF" w:rsidP="00A510A2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3628"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:rsidR="007F60BF" w:rsidRDefault="007F60B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407A8" w:rsidRPr="009407A8" w:rsidRDefault="009407A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Стадии разработки</w:t>
      </w:r>
    </w:p>
    <w:p w:rsidR="009E1369" w:rsidRPr="008274CE" w:rsidRDefault="009E1369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программы разделен на этапы:</w:t>
      </w:r>
    </w:p>
    <w:p w:rsidR="009E1369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9E1369"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9E1369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9E1369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9E1369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9E1369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9E1369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9E1369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BB792D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9407A8" w:rsidRPr="009407A8" w:rsidRDefault="009407A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1369" w:rsidRPr="00BB792D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7F60BF" w:rsidRDefault="004B47BF" w:rsidP="00A510A2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:rsidR="007F60BF" w:rsidRPr="007F60BF" w:rsidRDefault="007F60B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92E18" w:rsidRPr="00727074" w:rsidRDefault="00875840" w:rsidP="00A510A2">
      <w:pPr>
        <w:pStyle w:val="a3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Виды и объем испытаний системы</w:t>
      </w:r>
    </w:p>
    <w:p w:rsidR="00B92E18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B92E18" w:rsidRPr="008274CE">
        <w:rPr>
          <w:rFonts w:ascii="Times New Roman" w:hAnsi="Times New Roman" w:cs="Times New Roman"/>
          <w:sz w:val="28"/>
          <w:szCs w:val="28"/>
        </w:rPr>
        <w:t>редварительные испытания;</w:t>
      </w:r>
    </w:p>
    <w:p w:rsidR="00B92E18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92E18" w:rsidRPr="008274CE">
        <w:rPr>
          <w:rFonts w:ascii="Times New Roman" w:hAnsi="Times New Roman" w:cs="Times New Roman"/>
          <w:sz w:val="28"/>
          <w:szCs w:val="28"/>
        </w:rPr>
        <w:t>опытная эксплуатация;</w:t>
      </w:r>
    </w:p>
    <w:p w:rsidR="009E1369" w:rsidRPr="008274CE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E7FE4" w:rsidRPr="008274CE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875840" w:rsidRDefault="00BB3628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75840" w:rsidRPr="00727074">
        <w:rPr>
          <w:rFonts w:ascii="Times New Roman" w:hAnsi="Times New Roman" w:cs="Times New Roman"/>
          <w:b/>
          <w:sz w:val="28"/>
          <w:szCs w:val="28"/>
        </w:rPr>
        <w:t>.2</w:t>
      </w:r>
      <w:r w:rsidR="00875840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875840" w:rsidRPr="00727074">
        <w:rPr>
          <w:rFonts w:ascii="Times New Roman" w:hAnsi="Times New Roman" w:cs="Times New Roman"/>
          <w:b/>
          <w:sz w:val="28"/>
          <w:szCs w:val="28"/>
        </w:rPr>
        <w:t>Требования к приемке работ по стадиям</w:t>
      </w:r>
    </w:p>
    <w:p w:rsidR="007F60BF" w:rsidRPr="008274CE" w:rsidRDefault="007F60B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046A" w:rsidRDefault="00C4046A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p w:rsidR="007F60BF" w:rsidRPr="008274CE" w:rsidRDefault="007F60BF" w:rsidP="006377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868"/>
        <w:gridCol w:w="1874"/>
        <w:gridCol w:w="1496"/>
        <w:gridCol w:w="1423"/>
        <w:gridCol w:w="1831"/>
      </w:tblGrid>
      <w:tr w:rsidR="00C4046A" w:rsidRPr="008274CE" w:rsidTr="00776324">
        <w:tc>
          <w:tcPr>
            <w:tcW w:w="2868" w:type="dxa"/>
          </w:tcPr>
          <w:p w:rsidR="00C4046A" w:rsidRPr="008274CE" w:rsidRDefault="00C4046A" w:rsidP="007F60B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Участники испытании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96" w:type="dxa"/>
          </w:tcPr>
          <w:p w:rsidR="00C4046A" w:rsidRPr="008274CE" w:rsidRDefault="007F60BF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территории </w:t>
            </w:r>
            <w:r w:rsidR="00C4046A" w:rsidRPr="008274C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423" w:type="dxa"/>
          </w:tcPr>
          <w:p w:rsidR="00C4046A" w:rsidRPr="008274CE" w:rsidRDefault="00C605FD" w:rsidP="00C605F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43200">
              <w:rPr>
                <w:rFonts w:ascii="Times New Roman" w:hAnsi="Times New Roman" w:cs="Times New Roman"/>
                <w:sz w:val="24"/>
                <w:szCs w:val="24"/>
              </w:rPr>
              <w:t>Фиксирование выявленных неполадок в Протоколе испытаний.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Проведение предварительных испытаний.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Составление и подписание Акта 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приёмки АИС в опытную эксплуатацию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C4046A" w:rsidRPr="008274CE" w:rsidRDefault="00C4046A" w:rsidP="00BB792D">
            <w:pPr>
              <w:ind w:firstLine="85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423" w:type="dxa"/>
          </w:tcPr>
          <w:p w:rsidR="00C605FD" w:rsidRPr="00743200" w:rsidRDefault="00C605FD" w:rsidP="00C60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200">
              <w:rPr>
                <w:rFonts w:ascii="Times New Roman" w:hAnsi="Times New Roman" w:cs="Times New Roman"/>
                <w:sz w:val="24"/>
                <w:szCs w:val="24"/>
              </w:rPr>
              <w:t>Проверка устранения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423" w:type="dxa"/>
          </w:tcPr>
          <w:p w:rsidR="00C605FD" w:rsidRPr="00743200" w:rsidRDefault="00C605FD" w:rsidP="00C60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200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Принятие решения о готовности АИС к 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приемочным испытаниям.</w:t>
            </w:r>
            <w:r w:rsidRPr="00743200">
              <w:rPr>
                <w:rFonts w:ascii="Times New Roman" w:hAnsi="Times New Roman" w:cs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  <w:p w:rsidR="00C4046A" w:rsidRPr="008274CE" w:rsidRDefault="00C4046A" w:rsidP="00C605FD">
            <w:pPr>
              <w:contextualSpacing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Приёмочная комиссия</w:t>
            </w:r>
          </w:p>
        </w:tc>
      </w:tr>
    </w:tbl>
    <w:p w:rsidR="00BB792D" w:rsidRDefault="00BB792D" w:rsidP="00BB792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1369" w:rsidRPr="008274CE" w:rsidRDefault="00BB792D" w:rsidP="00BB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5840" w:rsidRDefault="00875840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BB792D" w:rsidRPr="008274CE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16E24" w:rsidRPr="00727074" w:rsidRDefault="00727074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628">
        <w:rPr>
          <w:rFonts w:ascii="Times New Roman" w:hAnsi="Times New Roman" w:cs="Times New Roman"/>
          <w:b/>
          <w:sz w:val="28"/>
          <w:szCs w:val="28"/>
        </w:rPr>
        <w:t>7.1 Технические</w:t>
      </w:r>
      <w:r>
        <w:rPr>
          <w:rFonts w:ascii="Times New Roman" w:hAnsi="Times New Roman" w:cs="Times New Roman"/>
          <w:b/>
          <w:sz w:val="28"/>
          <w:szCs w:val="28"/>
        </w:rPr>
        <w:t xml:space="preserve"> мероприятия</w:t>
      </w:r>
    </w:p>
    <w:p w:rsidR="00C4046A" w:rsidRPr="00776324" w:rsidRDefault="00616E24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закупка и установка необходимого АТК;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организовано необходимое сетевое взаимодействие.</w:t>
      </w:r>
    </w:p>
    <w:p w:rsidR="00875840" w:rsidRPr="00727074" w:rsidRDefault="00875840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616E24" w:rsidRPr="007F60BF" w:rsidRDefault="00616E24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организация доступа к базам данных 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определение регламента информирования об изменениях структур систем-источников;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875840" w:rsidRPr="00727074" w:rsidRDefault="00875840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7.3 Изменения в инфор</w:t>
      </w:r>
      <w:r w:rsidR="00716718" w:rsidRPr="00727074">
        <w:rPr>
          <w:rFonts w:ascii="Times New Roman" w:hAnsi="Times New Roman" w:cs="Times New Roman"/>
          <w:b/>
          <w:sz w:val="28"/>
          <w:szCs w:val="28"/>
        </w:rPr>
        <w:t>мационном обеспечении</w:t>
      </w:r>
    </w:p>
    <w:p w:rsidR="00BB792D" w:rsidRPr="007F60BF" w:rsidRDefault="00616E24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7F60BF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616E24" w:rsidRPr="00BB792D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br w:type="page"/>
      </w:r>
    </w:p>
    <w:p w:rsidR="00716718" w:rsidRDefault="000A0DDA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8 </w:t>
      </w:r>
      <w:r w:rsidR="00716718" w:rsidRPr="008274CE">
        <w:rPr>
          <w:rFonts w:ascii="Times New Roman" w:hAnsi="Times New Roman" w:cs="Times New Roman"/>
          <w:b/>
          <w:sz w:val="32"/>
          <w:szCs w:val="32"/>
        </w:rPr>
        <w:t>Требования к документированию</w:t>
      </w:r>
      <w:r w:rsidR="0071671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B19FC" w:rsidRDefault="00AB19FC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Default="00BB792D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19FC" w:rsidRDefault="00AB19FC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7F60B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Документирование</w:t>
      </w:r>
    </w:p>
    <w:p w:rsidR="007F60BF" w:rsidRPr="00AB19FC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16E24" w:rsidRDefault="00EF2655" w:rsidP="007F60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621.75pt">
            <v:imagedata r:id="rId8" o:title=""/>
          </v:shape>
        </w:pict>
      </w:r>
    </w:p>
    <w:p w:rsidR="00716718" w:rsidRPr="000A0DDA" w:rsidRDefault="00716718" w:rsidP="00A510A2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A0DDA">
        <w:rPr>
          <w:rFonts w:ascii="Times New Roman" w:hAnsi="Times New Roman" w:cs="Times New Roman"/>
          <w:b/>
          <w:sz w:val="32"/>
          <w:szCs w:val="32"/>
        </w:rPr>
        <w:lastRenderedPageBreak/>
        <w:t>Источники разработки</w:t>
      </w:r>
    </w:p>
    <w:p w:rsidR="007F60BF" w:rsidRDefault="007F60B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0652C" w:rsidRDefault="008274CE" w:rsidP="00A510A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8274CE" w:rsidRPr="00716718" w:rsidRDefault="007F60BF" w:rsidP="00A510A2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AB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692BB3" w:rsidRPr="007F60BF" w:rsidRDefault="007F60BF" w:rsidP="00A510A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B792D" w:rsidRPr="007F60BF">
        <w:rPr>
          <w:rFonts w:ascii="Times New Roman" w:hAnsi="Times New Roman" w:cs="Times New Roman"/>
          <w:sz w:val="28"/>
          <w:szCs w:val="28"/>
        </w:rPr>
        <w:t xml:space="preserve">ГОСТ </w:t>
      </w:r>
      <w:r w:rsidR="008274CE" w:rsidRPr="007F60BF">
        <w:rPr>
          <w:rFonts w:ascii="Times New Roman" w:hAnsi="Times New Roman" w:cs="Times New Roman"/>
          <w:sz w:val="28"/>
          <w:szCs w:val="28"/>
        </w:rPr>
        <w:t>34.602-89.</w:t>
      </w:r>
    </w:p>
    <w:sectPr w:rsidR="00692BB3" w:rsidRPr="007F60BF" w:rsidSect="00AB19F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04E" w:rsidRDefault="0081604E" w:rsidP="00AB19FC">
      <w:pPr>
        <w:spacing w:after="0" w:line="240" w:lineRule="auto"/>
      </w:pPr>
      <w:r>
        <w:separator/>
      </w:r>
    </w:p>
  </w:endnote>
  <w:endnote w:type="continuationSeparator" w:id="0">
    <w:p w:rsidR="0081604E" w:rsidRDefault="0081604E" w:rsidP="00A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04E" w:rsidRDefault="0081604E" w:rsidP="00AB19FC">
      <w:pPr>
        <w:spacing w:after="0" w:line="240" w:lineRule="auto"/>
      </w:pPr>
      <w:r>
        <w:separator/>
      </w:r>
    </w:p>
  </w:footnote>
  <w:footnote w:type="continuationSeparator" w:id="0">
    <w:p w:rsidR="0081604E" w:rsidRDefault="0081604E" w:rsidP="00A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858268"/>
      <w:docPartObj>
        <w:docPartGallery w:val="Page Numbers (Top of Page)"/>
        <w:docPartUnique/>
      </w:docPartObj>
    </w:sdtPr>
    <w:sdtEndPr/>
    <w:sdtContent>
      <w:p w:rsidR="00AB19FC" w:rsidRDefault="00AB1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391">
          <w:rPr>
            <w:noProof/>
          </w:rPr>
          <w:t>18</w:t>
        </w:r>
        <w:r>
          <w:fldChar w:fldCharType="end"/>
        </w:r>
      </w:p>
    </w:sdtContent>
  </w:sdt>
  <w:p w:rsidR="00AB19FC" w:rsidRDefault="00AB19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364E23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DB2765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496103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ED53E66"/>
    <w:multiLevelType w:val="hybridMultilevel"/>
    <w:tmpl w:val="61B60678"/>
    <w:lvl w:ilvl="0" w:tplc="3B708A3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7556B37"/>
    <w:multiLevelType w:val="hybridMultilevel"/>
    <w:tmpl w:val="55F4F46C"/>
    <w:lvl w:ilvl="0" w:tplc="C90456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63BB5"/>
    <w:multiLevelType w:val="hybridMultilevel"/>
    <w:tmpl w:val="86004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"/>
  </w:num>
  <w:num w:numId="5">
    <w:abstractNumId w:val="11"/>
  </w:num>
  <w:num w:numId="6">
    <w:abstractNumId w:val="8"/>
  </w:num>
  <w:num w:numId="7">
    <w:abstractNumId w:val="19"/>
  </w:num>
  <w:num w:numId="8">
    <w:abstractNumId w:val="12"/>
  </w:num>
  <w:num w:numId="9">
    <w:abstractNumId w:val="17"/>
  </w:num>
  <w:num w:numId="10">
    <w:abstractNumId w:val="6"/>
  </w:num>
  <w:num w:numId="11">
    <w:abstractNumId w:val="4"/>
  </w:num>
  <w:num w:numId="12">
    <w:abstractNumId w:val="16"/>
  </w:num>
  <w:num w:numId="13">
    <w:abstractNumId w:val="0"/>
  </w:num>
  <w:num w:numId="14">
    <w:abstractNumId w:val="10"/>
  </w:num>
  <w:num w:numId="15">
    <w:abstractNumId w:val="18"/>
  </w:num>
  <w:num w:numId="16">
    <w:abstractNumId w:val="15"/>
  </w:num>
  <w:num w:numId="17">
    <w:abstractNumId w:val="20"/>
  </w:num>
  <w:num w:numId="18">
    <w:abstractNumId w:val="7"/>
  </w:num>
  <w:num w:numId="19">
    <w:abstractNumId w:val="1"/>
  </w:num>
  <w:num w:numId="20">
    <w:abstractNumId w:val="9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159AD"/>
    <w:rsid w:val="000222AB"/>
    <w:rsid w:val="00063AFE"/>
    <w:rsid w:val="0006418C"/>
    <w:rsid w:val="0007289B"/>
    <w:rsid w:val="000A0DDA"/>
    <w:rsid w:val="00111E2B"/>
    <w:rsid w:val="001D674F"/>
    <w:rsid w:val="0020652C"/>
    <w:rsid w:val="002673D6"/>
    <w:rsid w:val="0028200D"/>
    <w:rsid w:val="002D6971"/>
    <w:rsid w:val="003F4418"/>
    <w:rsid w:val="00401DF0"/>
    <w:rsid w:val="00472DCC"/>
    <w:rsid w:val="004B47BF"/>
    <w:rsid w:val="00501C03"/>
    <w:rsid w:val="00616E24"/>
    <w:rsid w:val="00632176"/>
    <w:rsid w:val="006377D1"/>
    <w:rsid w:val="00686D74"/>
    <w:rsid w:val="00692BB3"/>
    <w:rsid w:val="00716718"/>
    <w:rsid w:val="00727074"/>
    <w:rsid w:val="00730363"/>
    <w:rsid w:val="00735467"/>
    <w:rsid w:val="007643EF"/>
    <w:rsid w:val="00776324"/>
    <w:rsid w:val="007B1A2F"/>
    <w:rsid w:val="007E73D5"/>
    <w:rsid w:val="007E7FE4"/>
    <w:rsid w:val="007F60BF"/>
    <w:rsid w:val="0081604E"/>
    <w:rsid w:val="008274CE"/>
    <w:rsid w:val="00875840"/>
    <w:rsid w:val="008A6A2D"/>
    <w:rsid w:val="009407A8"/>
    <w:rsid w:val="0096577C"/>
    <w:rsid w:val="009948BF"/>
    <w:rsid w:val="009A1C10"/>
    <w:rsid w:val="009B3848"/>
    <w:rsid w:val="009C031D"/>
    <w:rsid w:val="009C0D00"/>
    <w:rsid w:val="009E1369"/>
    <w:rsid w:val="00A07E54"/>
    <w:rsid w:val="00A510A2"/>
    <w:rsid w:val="00A84391"/>
    <w:rsid w:val="00AB19FC"/>
    <w:rsid w:val="00AD1C89"/>
    <w:rsid w:val="00AE5930"/>
    <w:rsid w:val="00B0453F"/>
    <w:rsid w:val="00B92E18"/>
    <w:rsid w:val="00B95D47"/>
    <w:rsid w:val="00BB3628"/>
    <w:rsid w:val="00BB792D"/>
    <w:rsid w:val="00C01C22"/>
    <w:rsid w:val="00C4046A"/>
    <w:rsid w:val="00C605FD"/>
    <w:rsid w:val="00C74A89"/>
    <w:rsid w:val="00CE7BBE"/>
    <w:rsid w:val="00CF2A23"/>
    <w:rsid w:val="00D7300D"/>
    <w:rsid w:val="00E039C6"/>
    <w:rsid w:val="00EB1DFE"/>
    <w:rsid w:val="00EC427A"/>
    <w:rsid w:val="00EE1D03"/>
    <w:rsid w:val="00EF1F3F"/>
    <w:rsid w:val="00EF2655"/>
    <w:rsid w:val="00F123C2"/>
    <w:rsid w:val="00F36ED2"/>
    <w:rsid w:val="00F655F3"/>
    <w:rsid w:val="00FA0B04"/>
    <w:rsid w:val="00FD2295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7C01"/>
  <w15:chartTrackingRefBased/>
  <w15:docId w15:val="{780F9287-1EA0-4677-BAFD-CEB0A741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9FC"/>
  </w:style>
  <w:style w:type="paragraph" w:styleId="a8">
    <w:name w:val="footer"/>
    <w:basedOn w:val="a"/>
    <w:link w:val="a9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9FC"/>
  </w:style>
  <w:style w:type="paragraph" w:customStyle="1" w:styleId="p104">
    <w:name w:val="p104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C0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E1A9C-2ACC-410B-B56E-28DD7BE6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2937</Words>
  <Characters>16745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2022-12-28T03:55:00Z</dcterms:created>
  <dcterms:modified xsi:type="dcterms:W3CDTF">2022-12-28T06:26:00Z</dcterms:modified>
</cp:coreProperties>
</file>