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4"/>
        <w:gridCol w:w="4896"/>
      </w:tblGrid>
      <w:tr w:rsidR="006E2D90" w14:paraId="207ADD34" w14:textId="77777777">
        <w:tblPrEx>
          <w:tblCellMar>
            <w:top w:w="0" w:type="dxa"/>
            <w:bottom w:w="0" w:type="dxa"/>
          </w:tblCellMar>
        </w:tblPrEx>
        <w:tc>
          <w:tcPr>
            <w:tcW w:w="12240" w:type="dxa"/>
            <w:gridSpan w:val="2"/>
            <w:tcBorders>
              <w:top w:val="none" w:sz="0" w:space="0" w:color="FFFFFF"/>
              <w:left w:val="none" w:sz="0" w:space="0" w:color="FFFFFF"/>
              <w:bottom w:val="none" w:sz="0" w:space="0" w:color="FFFFFF"/>
              <w:right w:val="none" w:sz="0" w:space="0" w:color="FFFFFF"/>
            </w:tcBorders>
            <w:shd w:val="clear" w:color="auto" w:fill="1A2D4F"/>
            <w:tcMar>
              <w:top w:w="2400" w:type="dxa"/>
              <w:left w:w="1440" w:type="dxa"/>
              <w:bottom w:w="800" w:type="dxa"/>
              <w:right w:w="1440" w:type="dxa"/>
            </w:tcMar>
          </w:tcPr>
          <w:p w14:paraId="4175F065" w14:textId="77777777" w:rsidR="006E2D90" w:rsidRDefault="00C67F3B">
            <w:r>
              <w:rPr>
                <w:b/>
                <w:bCs/>
                <w:color w:val="FFFFFF"/>
                <w:sz w:val="52"/>
                <w:szCs w:val="52"/>
              </w:rPr>
              <w:t>SPEEKI</w:t>
            </w:r>
          </w:p>
          <w:p w14:paraId="64941873" w14:textId="77777777" w:rsidR="006E2D90" w:rsidRDefault="00C67F3B">
            <w:pPr>
              <w:spacing w:before="80" w:after="40"/>
            </w:pPr>
            <w:r>
              <w:rPr>
                <w:b/>
                <w:bCs/>
                <w:color w:val="00A3A0"/>
                <w:sz w:val="24"/>
                <w:szCs w:val="24"/>
              </w:rPr>
              <w:t>WHITEPAPER</w:t>
            </w:r>
          </w:p>
        </w:tc>
      </w:tr>
      <w:tr w:rsidR="006E2D90" w14:paraId="1825AD30" w14:textId="77777777">
        <w:tblPrEx>
          <w:tblCellMar>
            <w:top w:w="0" w:type="dxa"/>
            <w:bottom w:w="0" w:type="dxa"/>
          </w:tblCellMar>
        </w:tblPrEx>
        <w:tc>
          <w:tcPr>
            <w:tcW w:w="12240" w:type="dxa"/>
            <w:gridSpan w:val="2"/>
            <w:tcBorders>
              <w:top w:val="none" w:sz="0" w:space="0" w:color="FFFFFF"/>
              <w:left w:val="none" w:sz="0" w:space="0" w:color="FFFFFF"/>
              <w:bottom w:val="none" w:sz="0" w:space="0" w:color="FFFFFF"/>
              <w:right w:val="none" w:sz="0" w:space="0" w:color="FFFFFF"/>
            </w:tcBorders>
            <w:shd w:val="clear" w:color="auto" w:fill="00A3A0"/>
            <w:tcMar>
              <w:top w:w="180" w:type="dxa"/>
              <w:left w:w="1440" w:type="dxa"/>
              <w:bottom w:w="180" w:type="dxa"/>
              <w:right w:w="1440" w:type="dxa"/>
            </w:tcMar>
          </w:tcPr>
          <w:p w14:paraId="2484DD2C" w14:textId="77777777" w:rsidR="006E2D90" w:rsidRDefault="006E2D90"/>
        </w:tc>
      </w:tr>
      <w:tr w:rsidR="006E2D90" w14:paraId="5AD67CAC" w14:textId="77777777">
        <w:tblPrEx>
          <w:tblCellMar>
            <w:top w:w="0" w:type="dxa"/>
            <w:bottom w:w="0" w:type="dxa"/>
          </w:tblCellMar>
        </w:tblPrEx>
        <w:tc>
          <w:tcPr>
            <w:tcW w:w="12240" w:type="dxa"/>
            <w:gridSpan w:val="2"/>
            <w:tcBorders>
              <w:top w:val="none" w:sz="0" w:space="0" w:color="FFFFFF"/>
              <w:left w:val="none" w:sz="0" w:space="0" w:color="FFFFFF"/>
              <w:bottom w:val="none" w:sz="0" w:space="0" w:color="FFFFFF"/>
              <w:right w:val="none" w:sz="0" w:space="0" w:color="FFFFFF"/>
            </w:tcBorders>
            <w:shd w:val="clear" w:color="auto" w:fill="FFFFFF"/>
            <w:tcMar>
              <w:top w:w="1200" w:type="dxa"/>
              <w:left w:w="1440" w:type="dxa"/>
              <w:bottom w:w="400" w:type="dxa"/>
              <w:right w:w="1440" w:type="dxa"/>
            </w:tcMar>
          </w:tcPr>
          <w:p w14:paraId="7871D9DC" w14:textId="77777777" w:rsidR="006E2D90" w:rsidRDefault="00C67F3B">
            <w:pPr>
              <w:spacing w:after="200"/>
            </w:pPr>
            <w:r>
              <w:rPr>
                <w:b/>
                <w:bCs/>
                <w:color w:val="1A2D4F"/>
                <w:sz w:val="72"/>
                <w:szCs w:val="72"/>
              </w:rPr>
              <w:t>Building a Non-Conformity</w:t>
            </w:r>
          </w:p>
          <w:p w14:paraId="42BFBB71" w14:textId="77777777" w:rsidR="006E2D90" w:rsidRDefault="00C67F3B">
            <w:pPr>
              <w:spacing w:after="400"/>
            </w:pPr>
            <w:r>
              <w:rPr>
                <w:b/>
                <w:bCs/>
                <w:color w:val="1A2D4F"/>
                <w:sz w:val="72"/>
                <w:szCs w:val="72"/>
              </w:rPr>
              <w:t>Management System</w:t>
            </w:r>
          </w:p>
          <w:p w14:paraId="5086B4E4" w14:textId="77777777" w:rsidR="006E2D90" w:rsidRDefault="00C67F3B">
            <w:pPr>
              <w:spacing w:after="120"/>
            </w:pPr>
            <w:r>
              <w:rPr>
                <w:i/>
                <w:iCs/>
                <w:color w:val="555555"/>
                <w:sz w:val="26"/>
                <w:szCs w:val="26"/>
              </w:rPr>
              <w:t>Why managing nonconformities is a system, not a list — and how to build it right</w:t>
            </w:r>
          </w:p>
        </w:tc>
      </w:tr>
      <w:tr w:rsidR="006E2D90" w14:paraId="43499A2F" w14:textId="77777777">
        <w:tblPrEx>
          <w:tblCellMar>
            <w:top w:w="0" w:type="dxa"/>
            <w:bottom w:w="0" w:type="dxa"/>
          </w:tblCellMar>
        </w:tblPrEx>
        <w:tc>
          <w:tcPr>
            <w:tcW w:w="7344" w:type="dxa"/>
            <w:tcBorders>
              <w:top w:val="none" w:sz="0" w:space="0" w:color="FFFFFF"/>
              <w:left w:val="none" w:sz="0" w:space="0" w:color="FFFFFF"/>
              <w:bottom w:val="none" w:sz="0" w:space="0" w:color="FFFFFF"/>
              <w:right w:val="none" w:sz="0" w:space="0" w:color="FFFFFF"/>
            </w:tcBorders>
            <w:shd w:val="clear" w:color="auto" w:fill="E8F4F8"/>
            <w:tcMar>
              <w:top w:w="600" w:type="dxa"/>
              <w:left w:w="1440" w:type="dxa"/>
              <w:bottom w:w="600" w:type="dxa"/>
              <w:right w:w="800" w:type="dxa"/>
            </w:tcMar>
          </w:tcPr>
          <w:p w14:paraId="7179B743" w14:textId="77777777" w:rsidR="006E2D90" w:rsidRPr="005E2D97" w:rsidRDefault="00C67F3B">
            <w:pPr>
              <w:spacing w:after="80"/>
              <w:rPr>
                <w:lang w:val="fr-FR"/>
              </w:rPr>
            </w:pPr>
            <w:r w:rsidRPr="005E2D97">
              <w:rPr>
                <w:b/>
                <w:bCs/>
                <w:color w:val="1F5C8B"/>
                <w:sz w:val="18"/>
                <w:szCs w:val="18"/>
                <w:lang w:val="fr-FR"/>
              </w:rPr>
              <w:t>Applicable Standards</w:t>
            </w:r>
          </w:p>
          <w:p w14:paraId="65786AF1" w14:textId="77777777" w:rsidR="006E2D90" w:rsidRPr="005E2D97" w:rsidRDefault="00C67F3B">
            <w:pPr>
              <w:spacing w:after="40"/>
              <w:rPr>
                <w:lang w:val="fr-FR"/>
              </w:rPr>
            </w:pPr>
            <w:r w:rsidRPr="005E2D97">
              <w:rPr>
                <w:sz w:val="20"/>
                <w:szCs w:val="20"/>
                <w:lang w:val="fr-FR"/>
              </w:rPr>
              <w:t>ISO 37001  |  ISO 37301  |  ISO 42001  |  ISO 27001</w:t>
            </w:r>
          </w:p>
          <w:p w14:paraId="57AB8514" w14:textId="77777777" w:rsidR="006E2D90" w:rsidRPr="005E2D97" w:rsidRDefault="00C67F3B">
            <w:pPr>
              <w:spacing w:after="40"/>
              <w:rPr>
                <w:lang w:val="fr-FR"/>
              </w:rPr>
            </w:pPr>
            <w:r w:rsidRPr="005E2D97">
              <w:rPr>
                <w:sz w:val="20"/>
                <w:szCs w:val="20"/>
                <w:lang w:val="fr-FR"/>
              </w:rPr>
              <w:t>ISO 45001  |  ISO 9001  |  ISO 14001  |  All MSS</w:t>
            </w:r>
          </w:p>
        </w:tc>
        <w:tc>
          <w:tcPr>
            <w:tcW w:w="4896" w:type="dxa"/>
            <w:tcBorders>
              <w:top w:val="none" w:sz="0" w:space="0" w:color="FFFFFF"/>
              <w:left w:val="none" w:sz="0" w:space="0" w:color="FFFFFF"/>
              <w:bottom w:val="none" w:sz="0" w:space="0" w:color="FFFFFF"/>
              <w:right w:val="none" w:sz="0" w:space="0" w:color="FFFFFF"/>
            </w:tcBorders>
            <w:shd w:val="clear" w:color="auto" w:fill="1F5C8B"/>
            <w:tcMar>
              <w:top w:w="600" w:type="dxa"/>
              <w:left w:w="800" w:type="dxa"/>
              <w:bottom w:w="600" w:type="dxa"/>
              <w:right w:w="1440" w:type="dxa"/>
            </w:tcMar>
            <w:vAlign w:val="center"/>
          </w:tcPr>
          <w:p w14:paraId="6A1D2ED3" w14:textId="77777777" w:rsidR="006E2D90" w:rsidRDefault="00C67F3B">
            <w:pPr>
              <w:spacing w:after="80"/>
              <w:jc w:val="right"/>
            </w:pPr>
            <w:r>
              <w:rPr>
                <w:b/>
                <w:bCs/>
                <w:color w:val="FFFFFF"/>
                <w:sz w:val="24"/>
                <w:szCs w:val="24"/>
              </w:rPr>
              <w:t>speeki.com</w:t>
            </w:r>
          </w:p>
          <w:p w14:paraId="7C9A3754" w14:textId="77777777" w:rsidR="006E2D90" w:rsidRDefault="00C67F3B">
            <w:pPr>
              <w:jc w:val="right"/>
            </w:pPr>
            <w:r>
              <w:rPr>
                <w:color w:val="00A3A0"/>
                <w:sz w:val="20"/>
                <w:szCs w:val="20"/>
              </w:rPr>
              <w:t>2025 Edition</w:t>
            </w:r>
          </w:p>
        </w:tc>
      </w:tr>
    </w:tbl>
    <w:p w14:paraId="79ACE2E6" w14:textId="77777777" w:rsidR="006E2D90" w:rsidRDefault="006E2D90">
      <w:pPr>
        <w:sectPr w:rsidR="006E2D90">
          <w:footerReference w:type="even" r:id="rId7"/>
          <w:footerReference w:type="default" r:id="rId8"/>
          <w:footerReference w:type="first" r:id="rId9"/>
          <w:pgSz w:w="12240" w:h="15840"/>
          <w:pgMar w:top="0" w:right="0" w:bottom="0" w:left="0" w:header="708" w:footer="708" w:gutter="0"/>
          <w:cols w:space="720"/>
          <w:docGrid w:linePitch="360"/>
        </w:sectPr>
      </w:pPr>
    </w:p>
    <w:p w14:paraId="78898BFC" w14:textId="77777777" w:rsidR="006E2D90" w:rsidRDefault="00C67F3B">
      <w:pPr>
        <w:pStyle w:val="Heading1"/>
        <w:pBdr>
          <w:bottom w:val="single" w:sz="6" w:space="4" w:color="00A3A0"/>
        </w:pBdr>
      </w:pPr>
      <w:r>
        <w:lastRenderedPageBreak/>
        <w:t>Executive Summary</w:t>
      </w:r>
    </w:p>
    <w:p w14:paraId="4FCC3B41" w14:textId="77777777" w:rsidR="006E2D90" w:rsidRDefault="00C67F3B">
      <w:pPr>
        <w:spacing w:before="80" w:after="140"/>
        <w:jc w:val="both"/>
      </w:pPr>
      <w:r>
        <w:t>Non-conformity management is one of the most widely implemented — and most widely misunderstood — requirements across ISO management system standards. Organisations frequently mistake it for a simple action tracker, a punch list, or a corrective action log. They build spreadsheets, assign owners, and mark items as 'closed.' They believe this constitutes compliance.</w:t>
      </w:r>
    </w:p>
    <w:p w14:paraId="690A1E6D" w14:textId="77777777" w:rsidR="006E2D90" w:rsidRDefault="00C67F3B">
      <w:pPr>
        <w:spacing w:before="80" w:after="140"/>
        <w:jc w:val="both"/>
      </w:pPr>
      <w:r>
        <w:t>It does not.</w:t>
      </w:r>
    </w:p>
    <w:p w14:paraId="443E386E" w14:textId="77777777" w:rsidR="006E2D90" w:rsidRDefault="00C67F3B">
      <w:pPr>
        <w:spacing w:before="80" w:after="140"/>
        <w:jc w:val="both"/>
      </w:pPr>
      <w:r>
        <w:t>A non-conformity management system is precisely that: a system. It is an integrated, repeatable set of processes that detects deviations, classifies them by severity and type, diagnoses their root cause, drives systemic correction, verifies effectiveness, and feeds learning back into the management system as a whole.</w:t>
      </w:r>
    </w:p>
    <w:p w14:paraId="22079EF7" w14:textId="77777777" w:rsidR="006E2D90" w:rsidRDefault="00C67F3B">
      <w:pPr>
        <w:spacing w:before="80" w:after="140"/>
        <w:jc w:val="both"/>
      </w:pPr>
      <w:r>
        <w:t>This whitepaper explains what that system looks like in practice, why it matters, how to build it, and what templates and tools your organisation needs to operate it well. While examples are drawn primarily from ISO 37001 (Anti-Bribery Management Systems), every principle and template in this paper applies equally to ISO 37301, ISO 42001, ISO 27001, ISO 45001, ISO 9001, ISO 14001, and all other Annex SL-aligned management system standards.</w:t>
      </w:r>
    </w:p>
    <w:p w14:paraId="196A3CC1"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9028"/>
      </w:tblGrid>
      <w:tr w:rsidR="006E2D90" w14:paraId="37401B0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F5C8B"/>
            <w:tcMar>
              <w:top w:w="120" w:type="dxa"/>
              <w:left w:w="120" w:type="dxa"/>
              <w:bottom w:w="120" w:type="dxa"/>
              <w:right w:w="120" w:type="dxa"/>
            </w:tcMar>
            <w:vAlign w:val="center"/>
          </w:tcPr>
          <w:p w14:paraId="1BA9757B" w14:textId="77777777" w:rsidR="006E2D90" w:rsidRDefault="00C67F3B">
            <w:pPr>
              <w:jc w:val="center"/>
            </w:pPr>
            <w:r>
              <w:rPr>
                <w:b/>
                <w:bCs/>
                <w:color w:val="FFFFFF"/>
                <w:sz w:val="20"/>
                <w:szCs w:val="20"/>
              </w:rPr>
              <w:t>KEY INSIGHT</w:t>
            </w:r>
          </w:p>
        </w:tc>
        <w:tc>
          <w:tcPr>
            <w:tcW w:w="90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4F0CC075" w14:textId="77777777" w:rsidR="006E2D90" w:rsidRDefault="00C67F3B">
            <w:r>
              <w:rPr>
                <w:sz w:val="21"/>
                <w:szCs w:val="21"/>
              </w:rPr>
              <w:t>A non-conformity register is not a system. Root cause analysis is not an investigation report. Closing an action is not the same as correcting a system failure. This paper shows you the difference — and what to build instead.</w:t>
            </w:r>
          </w:p>
        </w:tc>
      </w:tr>
    </w:tbl>
    <w:p w14:paraId="3158A851" w14:textId="77777777" w:rsidR="006E2D90" w:rsidRDefault="006E2D90">
      <w:pPr>
        <w:spacing w:after="200"/>
      </w:pPr>
    </w:p>
    <w:p w14:paraId="313DF2AF" w14:textId="77777777" w:rsidR="006E2D90" w:rsidRDefault="00C67F3B">
      <w:pPr>
        <w:pStyle w:val="Heading1"/>
        <w:pBdr>
          <w:bottom w:val="single" w:sz="6" w:space="4" w:color="00A3A0"/>
        </w:pBdr>
      </w:pPr>
      <w:r>
        <w:t>1.  The Fundamental Misconception</w:t>
      </w:r>
    </w:p>
    <w:p w14:paraId="3093F373" w14:textId="77777777" w:rsidR="006E2D90" w:rsidRDefault="00C67F3B">
      <w:pPr>
        <w:pStyle w:val="Heading2"/>
      </w:pPr>
      <w:r>
        <w:t>1.1  What Organisations Typically Build</w:t>
      </w:r>
    </w:p>
    <w:p w14:paraId="36EF4E62" w14:textId="77777777" w:rsidR="006E2D90" w:rsidRDefault="00C67F3B">
      <w:pPr>
        <w:spacing w:before="80" w:after="140"/>
        <w:jc w:val="both"/>
      </w:pPr>
      <w:r>
        <w:t>Ask most organisations to show you their non-conformity management process and they will produce one of three things:</w:t>
      </w:r>
    </w:p>
    <w:p w14:paraId="159EC3A5" w14:textId="77777777" w:rsidR="006E2D90" w:rsidRDefault="00C67F3B">
      <w:pPr>
        <w:pStyle w:val="ListParagraph"/>
        <w:numPr>
          <w:ilvl w:val="0"/>
          <w:numId w:val="2"/>
        </w:numPr>
        <w:spacing w:before="40" w:after="80"/>
      </w:pPr>
      <w:r>
        <w:t>A spreadsheet listing observations from an internal audit, with columns for 'action', 'owner', and 'due date'.</w:t>
      </w:r>
    </w:p>
    <w:p w14:paraId="06C453B5" w14:textId="77777777" w:rsidR="006E2D90" w:rsidRDefault="00C67F3B">
      <w:pPr>
        <w:pStyle w:val="ListParagraph"/>
        <w:numPr>
          <w:ilvl w:val="0"/>
          <w:numId w:val="2"/>
        </w:numPr>
        <w:spacing w:before="40" w:after="80"/>
      </w:pPr>
      <w:r>
        <w:t>A corrective action plan (CAP) drafted in response to an external audit finding.</w:t>
      </w:r>
    </w:p>
    <w:p w14:paraId="34CBF429" w14:textId="77777777" w:rsidR="006E2D90" w:rsidRDefault="00C67F3B">
      <w:pPr>
        <w:pStyle w:val="ListParagraph"/>
        <w:numPr>
          <w:ilvl w:val="0"/>
          <w:numId w:val="2"/>
        </w:numPr>
        <w:spacing w:before="40" w:after="80"/>
      </w:pPr>
      <w:r>
        <w:t>A management objectives tracker that conflates improvement targets with actual nonconformities.</w:t>
      </w:r>
    </w:p>
    <w:p w14:paraId="0F62A596" w14:textId="77777777" w:rsidR="006E2D90" w:rsidRDefault="006E2D90">
      <w:pPr>
        <w:spacing w:after="80"/>
      </w:pPr>
    </w:p>
    <w:p w14:paraId="5677130E" w14:textId="77777777" w:rsidR="006E2D90" w:rsidRDefault="00C67F3B">
      <w:pPr>
        <w:spacing w:before="80" w:after="140"/>
        <w:jc w:val="both"/>
      </w:pPr>
      <w:r>
        <w:t>None of these constitute a non-conformity management system. They are artefacts — outputs of a system that does not yet exist. They document symptoms while leaving causes unaddressed. They close records without verifying whether the underlying problem has actually been resolved. And they provide no mechanism for the organisation to learn from patterns across time.</w:t>
      </w:r>
    </w:p>
    <w:p w14:paraId="3122D654" w14:textId="77777777" w:rsidR="006E2D90" w:rsidRDefault="00C67F3B">
      <w:pPr>
        <w:pStyle w:val="Heading2"/>
      </w:pPr>
      <w:r>
        <w:t>1.2  Why the Misconception Persists</w:t>
      </w:r>
    </w:p>
    <w:p w14:paraId="208530FB" w14:textId="77777777" w:rsidR="006E2D90" w:rsidRDefault="00C67F3B">
      <w:pPr>
        <w:spacing w:before="80" w:after="140"/>
        <w:jc w:val="both"/>
      </w:pPr>
      <w:r>
        <w:lastRenderedPageBreak/>
        <w:t>The confusion is understandable. ISO standards state requirements in abstract terms. Clause 10.1 of ISO 37001, for example, requires organisations to 'react to the nonconformity', 'evaluate the need for action to eliminate the causes', and take action 'as necessary'. These phrases are brief and technical. Without guidance on how to operationalise them, organisations default to what they already know: action lists and project trackers.</w:t>
      </w:r>
    </w:p>
    <w:p w14:paraId="30B4C635" w14:textId="77777777" w:rsidR="006E2D90" w:rsidRDefault="00C67F3B">
      <w:pPr>
        <w:spacing w:before="80" w:after="140"/>
        <w:jc w:val="both"/>
      </w:pPr>
      <w:r>
        <w:t>External auditors bear some responsibility too. When auditors raise findings as written nonconformities and organisations respond with a corrective action plan, both parties may declare the matter resolved — even when the plan addresses only the immediate symptom rather than the systemic cause.</w:t>
      </w:r>
    </w:p>
    <w:p w14:paraId="22249B80"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8862"/>
      </w:tblGrid>
      <w:tr w:rsidR="006E2D90" w14:paraId="4987D92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E67E22"/>
            <w:tcMar>
              <w:top w:w="120" w:type="dxa"/>
              <w:left w:w="120" w:type="dxa"/>
              <w:bottom w:w="120" w:type="dxa"/>
              <w:right w:w="120" w:type="dxa"/>
            </w:tcMar>
            <w:vAlign w:val="center"/>
          </w:tcPr>
          <w:p w14:paraId="716E3279" w14:textId="77777777" w:rsidR="006E2D90" w:rsidRDefault="00C67F3B">
            <w:pPr>
              <w:jc w:val="center"/>
            </w:pPr>
            <w:r>
              <w:rPr>
                <w:b/>
                <w:bCs/>
                <w:color w:val="FFFFFF"/>
                <w:sz w:val="20"/>
                <w:szCs w:val="20"/>
              </w:rPr>
              <w:t>WARNING</w:t>
            </w:r>
          </w:p>
        </w:tc>
        <w:tc>
          <w:tcPr>
            <w:tcW w:w="908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tcPr>
          <w:p w14:paraId="2B9335E8" w14:textId="77777777" w:rsidR="006E2D90" w:rsidRDefault="00C67F3B">
            <w:r>
              <w:rPr>
                <w:sz w:val="21"/>
                <w:szCs w:val="21"/>
              </w:rPr>
              <w:t>Closing a corrective action plan is not the same as implementing a non-conformity management system. One is a document. The other is an ongoing organisational capability.</w:t>
            </w:r>
          </w:p>
        </w:tc>
      </w:tr>
    </w:tbl>
    <w:p w14:paraId="7BA18447" w14:textId="77777777" w:rsidR="006E2D90" w:rsidRDefault="006E2D90">
      <w:pPr>
        <w:spacing w:after="200"/>
      </w:pPr>
    </w:p>
    <w:p w14:paraId="7E5C87F5" w14:textId="77777777" w:rsidR="006E2D90" w:rsidRDefault="00C67F3B">
      <w:pPr>
        <w:pStyle w:val="Heading2"/>
      </w:pPr>
      <w:r>
        <w:t>1.3  The Regulatory and Certification Stakes</w:t>
      </w:r>
    </w:p>
    <w:p w14:paraId="3ED8BF0F" w14:textId="61C0DF7F" w:rsidR="006E2D90" w:rsidRDefault="00C67F3B">
      <w:pPr>
        <w:spacing w:before="80" w:after="140"/>
        <w:jc w:val="both"/>
      </w:pPr>
      <w:r>
        <w:t xml:space="preserve">The consequences of getting this wrong are real. ISO 37001 auditors </w:t>
      </w:r>
      <w:r>
        <w:t>do not simply check that a CAP exists. They assess whether the organisation has built a functional system. They look for:</w:t>
      </w:r>
    </w:p>
    <w:p w14:paraId="1C26826F" w14:textId="77777777" w:rsidR="006E2D90" w:rsidRDefault="00C67F3B">
      <w:pPr>
        <w:pStyle w:val="ListParagraph"/>
        <w:numPr>
          <w:ilvl w:val="0"/>
          <w:numId w:val="2"/>
        </w:numPr>
        <w:spacing w:before="40" w:after="80"/>
      </w:pPr>
      <w:r>
        <w:t>Evidence of a defined process for identifying and recording nonconformities across all sources (not just audits).</w:t>
      </w:r>
    </w:p>
    <w:p w14:paraId="0C66A9F4" w14:textId="77777777" w:rsidR="006E2D90" w:rsidRDefault="00C67F3B">
      <w:pPr>
        <w:pStyle w:val="ListParagraph"/>
        <w:numPr>
          <w:ilvl w:val="0"/>
          <w:numId w:val="2"/>
        </w:numPr>
        <w:spacing w:before="40" w:after="80"/>
      </w:pPr>
      <w:r>
        <w:t>A classification methodology that distinguishes severity and type.</w:t>
      </w:r>
    </w:p>
    <w:p w14:paraId="5992B002" w14:textId="77777777" w:rsidR="006E2D90" w:rsidRDefault="00C67F3B">
      <w:pPr>
        <w:pStyle w:val="ListParagraph"/>
        <w:numPr>
          <w:ilvl w:val="0"/>
          <w:numId w:val="2"/>
        </w:numPr>
        <w:spacing w:before="40" w:after="80"/>
      </w:pPr>
      <w:r>
        <w:t>Documented root cause analysis for significant findings.</w:t>
      </w:r>
    </w:p>
    <w:p w14:paraId="6B7729AC" w14:textId="77777777" w:rsidR="006E2D90" w:rsidRDefault="00C67F3B">
      <w:pPr>
        <w:pStyle w:val="ListParagraph"/>
        <w:numPr>
          <w:ilvl w:val="0"/>
          <w:numId w:val="2"/>
        </w:numPr>
        <w:spacing w:before="40" w:after="80"/>
      </w:pPr>
      <w:r>
        <w:t>Corrective actions that address cause, not just symptom.</w:t>
      </w:r>
    </w:p>
    <w:p w14:paraId="5586895E" w14:textId="77777777" w:rsidR="006E2D90" w:rsidRDefault="00C67F3B">
      <w:pPr>
        <w:pStyle w:val="ListParagraph"/>
        <w:numPr>
          <w:ilvl w:val="0"/>
          <w:numId w:val="2"/>
        </w:numPr>
        <w:spacing w:before="40" w:after="80"/>
      </w:pPr>
      <w:r>
        <w:t>Effectiveness reviews that verify whether actions worked.</w:t>
      </w:r>
    </w:p>
    <w:p w14:paraId="2550CBEB" w14:textId="77777777" w:rsidR="006E2D90" w:rsidRDefault="00C67F3B">
      <w:pPr>
        <w:pStyle w:val="ListParagraph"/>
        <w:numPr>
          <w:ilvl w:val="0"/>
          <w:numId w:val="2"/>
        </w:numPr>
        <w:spacing w:before="40" w:after="80"/>
      </w:pPr>
      <w:r>
        <w:t>Trend analysis that informs management review.</w:t>
      </w:r>
    </w:p>
    <w:p w14:paraId="27ABB803" w14:textId="77777777" w:rsidR="006E2D90" w:rsidRDefault="006E2D90">
      <w:pPr>
        <w:spacing w:after="80"/>
      </w:pPr>
    </w:p>
    <w:p w14:paraId="01BF0311" w14:textId="3F4AF7DC" w:rsidR="006E2D90" w:rsidRDefault="00C67F3B">
      <w:pPr>
        <w:spacing w:before="80" w:after="140"/>
        <w:jc w:val="both"/>
      </w:pPr>
      <w:r>
        <w:t xml:space="preserve">Organisations that have only a corrective action tracker are likely to receive further nonconformities about their nonconformity management. </w:t>
      </w:r>
    </w:p>
    <w:p w14:paraId="17E54A97" w14:textId="77777777" w:rsidR="006E2D90" w:rsidRDefault="006E2D90">
      <w:pPr>
        <w:spacing w:after="200"/>
      </w:pPr>
    </w:p>
    <w:p w14:paraId="526B4B2A" w14:textId="77777777" w:rsidR="006E2D90" w:rsidRDefault="00C67F3B">
      <w:pPr>
        <w:pStyle w:val="Heading1"/>
        <w:pBdr>
          <w:bottom w:val="single" w:sz="6" w:space="4" w:color="00A3A0"/>
        </w:pBdr>
      </w:pPr>
      <w:r>
        <w:t>2.  What Non-Conformity Management Actually Is</w:t>
      </w:r>
    </w:p>
    <w:p w14:paraId="792F5F99" w14:textId="77777777" w:rsidR="006E2D90" w:rsidRDefault="00C67F3B">
      <w:pPr>
        <w:pStyle w:val="Heading2"/>
      </w:pPr>
      <w:r>
        <w:t>2.1  The Standard Definition</w:t>
      </w:r>
    </w:p>
    <w:p w14:paraId="29736C84" w14:textId="77777777" w:rsidR="006E2D90" w:rsidRDefault="00C67F3B">
      <w:pPr>
        <w:spacing w:before="80" w:after="140"/>
        <w:jc w:val="both"/>
      </w:pPr>
      <w:r>
        <w:t>A non-conformity (NC) is, at its core, the non-fulfilment of a requirement. That requirement may come from:</w:t>
      </w:r>
    </w:p>
    <w:p w14:paraId="4C16C836" w14:textId="0A7DAB96" w:rsidR="006E2D90" w:rsidRDefault="00C67F3B">
      <w:pPr>
        <w:pStyle w:val="ListParagraph"/>
        <w:numPr>
          <w:ilvl w:val="0"/>
          <w:numId w:val="2"/>
        </w:numPr>
        <w:spacing w:before="40" w:after="80"/>
      </w:pPr>
      <w:r>
        <w:t xml:space="preserve">The ISO management system standard itself (e.g., ISO 37001 Clause </w:t>
      </w:r>
      <w:r w:rsidR="00E576CD">
        <w:t>4.5</w:t>
      </w:r>
      <w:r>
        <w:t xml:space="preserve"> requires a formal risk assessment; the organisation has never conducted one).</w:t>
      </w:r>
    </w:p>
    <w:p w14:paraId="210BABAA" w14:textId="77777777" w:rsidR="006E2D90" w:rsidRDefault="00C67F3B">
      <w:pPr>
        <w:pStyle w:val="ListParagraph"/>
        <w:numPr>
          <w:ilvl w:val="0"/>
          <w:numId w:val="2"/>
        </w:numPr>
        <w:spacing w:before="40" w:after="80"/>
      </w:pPr>
      <w:r>
        <w:t>The organisation's own documented policies, procedures, or controls.</w:t>
      </w:r>
    </w:p>
    <w:p w14:paraId="57C56FC0" w14:textId="77777777" w:rsidR="006E2D90" w:rsidRDefault="00C67F3B">
      <w:pPr>
        <w:pStyle w:val="ListParagraph"/>
        <w:numPr>
          <w:ilvl w:val="0"/>
          <w:numId w:val="2"/>
        </w:numPr>
        <w:spacing w:before="40" w:after="80"/>
      </w:pPr>
      <w:r>
        <w:t>Legal or regulatory obligations incorporated into the management system.</w:t>
      </w:r>
    </w:p>
    <w:p w14:paraId="4C5CEE2B" w14:textId="77777777" w:rsidR="006E2D90" w:rsidRDefault="00C67F3B">
      <w:pPr>
        <w:pStyle w:val="ListParagraph"/>
        <w:numPr>
          <w:ilvl w:val="0"/>
          <w:numId w:val="2"/>
        </w:numPr>
        <w:spacing w:before="40" w:after="80"/>
      </w:pPr>
      <w:r>
        <w:t>Contractual requirements with clients, partners, or counterparties.</w:t>
      </w:r>
    </w:p>
    <w:p w14:paraId="2429C429" w14:textId="77777777" w:rsidR="006E2D90" w:rsidRDefault="00C67F3B">
      <w:pPr>
        <w:pStyle w:val="ListParagraph"/>
        <w:numPr>
          <w:ilvl w:val="0"/>
          <w:numId w:val="2"/>
        </w:numPr>
        <w:spacing w:before="40" w:after="80"/>
      </w:pPr>
      <w:r>
        <w:t>Commitments made in the Statement of Applicability or scope documentation.</w:t>
      </w:r>
    </w:p>
    <w:p w14:paraId="715718E1" w14:textId="77777777" w:rsidR="006E2D90" w:rsidRDefault="006E2D90">
      <w:pPr>
        <w:spacing w:after="80"/>
      </w:pPr>
    </w:p>
    <w:p w14:paraId="35627496" w14:textId="77777777" w:rsidR="006E2D90" w:rsidRDefault="00C67F3B">
      <w:pPr>
        <w:spacing w:before="80" w:after="140"/>
        <w:jc w:val="both"/>
      </w:pPr>
      <w:r>
        <w:lastRenderedPageBreak/>
        <w:t>Non-conformities are distinct from observations (potential areas of improvement that have not yet breached a requirement), opportunities for improvement (suggestions without an identified gap), and corrective actions (the responses to nonconformities). These distinctions matter because they drive different system responses.</w:t>
      </w:r>
    </w:p>
    <w:p w14:paraId="1D1F7A48" w14:textId="77777777" w:rsidR="006E2D90" w:rsidRDefault="00C67F3B">
      <w:pPr>
        <w:pStyle w:val="Heading2"/>
      </w:pPr>
      <w:r>
        <w:t>2.2  The System Metaphor</w:t>
      </w:r>
    </w:p>
    <w:p w14:paraId="5BA2E330" w14:textId="77777777" w:rsidR="006E2D90" w:rsidRDefault="00C67F3B">
      <w:pPr>
        <w:spacing w:before="80" w:after="140"/>
        <w:jc w:val="both"/>
      </w:pPr>
      <w:r>
        <w:t>Think of non-conformity management not as a process but as a circulatory system. The body of your management system continuously generates information — through audits, incident reports, complaints, performance monitoring, and management review. That information, when it identifies a gap, enters the non-conformity system. The system classifies it, diagnoses it, treats it, and returns it to the body in improved form. If the system is healthy, the organisation learns and strengthens with each cycle. If the sy</w:t>
      </w:r>
      <w:r>
        <w:t>stem is absent or broken, gaps accumulate, compounding risk.</w:t>
      </w:r>
    </w:p>
    <w:p w14:paraId="12F289C6"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2D90" w14:paraId="55F23C6F" w14:textId="77777777">
        <w:tblPrEx>
          <w:tblCellMar>
            <w:top w:w="0" w:type="dxa"/>
            <w:bottom w:w="0" w:type="dxa"/>
          </w:tblCellMar>
        </w:tblPrEx>
        <w:tc>
          <w:tcPr>
            <w:tcW w:w="10080" w:type="dxa"/>
            <w:tcBorders>
              <w:top w:val="single" w:sz="1" w:space="0" w:color="1F5C8B"/>
              <w:left w:val="single" w:sz="1" w:space="0" w:color="1F5C8B"/>
              <w:bottom w:val="single" w:sz="1" w:space="0" w:color="1F5C8B"/>
              <w:right w:val="single" w:sz="1" w:space="0" w:color="1F5C8B"/>
            </w:tcBorders>
            <w:shd w:val="clear" w:color="auto" w:fill="E8F4F8"/>
            <w:tcMar>
              <w:top w:w="200" w:type="dxa"/>
              <w:left w:w="280" w:type="dxa"/>
              <w:bottom w:w="200" w:type="dxa"/>
              <w:right w:w="280" w:type="dxa"/>
            </w:tcMar>
          </w:tcPr>
          <w:p w14:paraId="7D9C2287" w14:textId="77777777" w:rsidR="006E2D90" w:rsidRDefault="00C67F3B">
            <w:pPr>
              <w:spacing w:after="120"/>
              <w:jc w:val="center"/>
            </w:pPr>
            <w:r>
              <w:rPr>
                <w:b/>
                <w:bCs/>
                <w:color w:val="1A2D4F"/>
              </w:rPr>
              <w:t>THE NON-CONFORMITY LIFECYCLE</w:t>
            </w:r>
          </w:p>
          <w:p w14:paraId="69E59EAF" w14:textId="77777777" w:rsidR="006E2D90" w:rsidRDefault="00C67F3B">
            <w:pPr>
              <w:spacing w:after="60"/>
              <w:jc w:val="center"/>
            </w:pPr>
            <w:r>
              <w:rPr>
                <w:color w:val="1F5C8B"/>
                <w:sz w:val="20"/>
                <w:szCs w:val="20"/>
              </w:rPr>
              <w:t>DETECT  →  RECORD  →  CLASSIFY  →  CONTAIN  →  DIAGNOSE (RCA)  →  CORRECT  →  VERIFY  →  LEARN</w:t>
            </w:r>
          </w:p>
          <w:p w14:paraId="29059357" w14:textId="77777777" w:rsidR="006E2D90" w:rsidRDefault="00C67F3B">
            <w:pPr>
              <w:jc w:val="center"/>
            </w:pPr>
            <w:r>
              <w:rPr>
                <w:i/>
                <w:iCs/>
                <w:color w:val="555555"/>
                <w:sz w:val="19"/>
                <w:szCs w:val="19"/>
              </w:rPr>
              <w:t>Each stage is a gate. Skipping any one of them breaks the system.</w:t>
            </w:r>
          </w:p>
        </w:tc>
      </w:tr>
    </w:tbl>
    <w:p w14:paraId="49054145" w14:textId="77777777" w:rsidR="006E2D90" w:rsidRDefault="006E2D90">
      <w:pPr>
        <w:spacing w:after="200"/>
      </w:pPr>
    </w:p>
    <w:p w14:paraId="69A5D0D3" w14:textId="77777777" w:rsidR="006E2D90" w:rsidRDefault="00C67F3B">
      <w:pPr>
        <w:pStyle w:val="Heading2"/>
      </w:pPr>
      <w:r>
        <w:t>2.3  Sources of Non-Conformity</w:t>
      </w:r>
    </w:p>
    <w:p w14:paraId="194929E9" w14:textId="77777777" w:rsidR="006E2D90" w:rsidRDefault="00C67F3B">
      <w:pPr>
        <w:spacing w:before="80" w:after="140"/>
        <w:jc w:val="both"/>
      </w:pPr>
      <w:r>
        <w:t>A mature system captures nonconformities from multiple sources. Organisations that rely solely on internal audits will systematically miss categories of failure. The complete set of detection sources includes:</w:t>
      </w:r>
    </w:p>
    <w:p w14:paraId="26D9A1C5"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6E2D90" w14:paraId="52562623" w14:textId="77777777">
        <w:tblPrEx>
          <w:tblCellMar>
            <w:top w:w="0" w:type="dxa"/>
            <w:bottom w:w="0" w:type="dxa"/>
          </w:tblCellMar>
        </w:tblPrEx>
        <w:trPr>
          <w:tblHeader/>
        </w:trPr>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61FB90B" w14:textId="77777777" w:rsidR="006E2D90" w:rsidRDefault="00C67F3B">
            <w:r>
              <w:rPr>
                <w:b/>
                <w:bCs/>
                <w:color w:val="FFFFFF"/>
                <w:sz w:val="20"/>
                <w:szCs w:val="20"/>
              </w:rPr>
              <w:t>Source</w:t>
            </w:r>
          </w:p>
        </w:tc>
        <w:tc>
          <w:tcPr>
            <w:tcW w:w="6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A0A9080" w14:textId="77777777" w:rsidR="006E2D90" w:rsidRDefault="00C67F3B">
            <w:r>
              <w:rPr>
                <w:b/>
                <w:bCs/>
                <w:color w:val="FFFFFF"/>
                <w:sz w:val="20"/>
                <w:szCs w:val="20"/>
              </w:rPr>
              <w:t>Examples</w:t>
            </w:r>
          </w:p>
        </w:tc>
      </w:tr>
      <w:tr w:rsidR="006E2D90" w14:paraId="28DC0573"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01E9ED" w14:textId="77777777" w:rsidR="006E2D90" w:rsidRDefault="00C67F3B">
            <w:r>
              <w:rPr>
                <w:sz w:val="20"/>
                <w:szCs w:val="20"/>
              </w:rPr>
              <w:t>Internal Audits</w:t>
            </w:r>
          </w:p>
        </w:tc>
        <w:tc>
          <w:tcPr>
            <w:tcW w:w="6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780170" w14:textId="77777777" w:rsidR="006E2D90" w:rsidRDefault="00C67F3B">
            <w:r>
              <w:rPr>
                <w:sz w:val="20"/>
                <w:szCs w:val="20"/>
              </w:rPr>
              <w:t>Scheduled and unannounced audits against the management system requirements and documented controls</w:t>
            </w:r>
          </w:p>
        </w:tc>
      </w:tr>
      <w:tr w:rsidR="006E2D90" w14:paraId="76EC7141"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BC9C580" w14:textId="77777777" w:rsidR="006E2D90" w:rsidRDefault="00C67F3B">
            <w:r>
              <w:rPr>
                <w:sz w:val="20"/>
                <w:szCs w:val="20"/>
              </w:rPr>
              <w:t>External Audits</w:t>
            </w:r>
          </w:p>
        </w:tc>
        <w:tc>
          <w:tcPr>
            <w:tcW w:w="6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6AA863C" w14:textId="77777777" w:rsidR="006E2D90" w:rsidRDefault="00C67F3B">
            <w:r>
              <w:rPr>
                <w:sz w:val="20"/>
                <w:szCs w:val="20"/>
              </w:rPr>
              <w:t>Certification body stage 1/2 audits, surveillance audits, recertification findings, regulatory inspections</w:t>
            </w:r>
          </w:p>
        </w:tc>
      </w:tr>
      <w:tr w:rsidR="006E2D90" w14:paraId="397CB860"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C1B310" w14:textId="77777777" w:rsidR="006E2D90" w:rsidRDefault="00C67F3B">
            <w:r>
              <w:rPr>
                <w:sz w:val="20"/>
                <w:szCs w:val="20"/>
              </w:rPr>
              <w:t>Incident Reports</w:t>
            </w:r>
          </w:p>
        </w:tc>
        <w:tc>
          <w:tcPr>
            <w:tcW w:w="6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FF4EBF" w14:textId="77777777" w:rsidR="006E2D90" w:rsidRDefault="00C67F3B">
            <w:r>
              <w:rPr>
                <w:sz w:val="20"/>
                <w:szCs w:val="20"/>
              </w:rPr>
              <w:t>Bribery incidents or attempted bribes (ISO 37001), data breaches (ISO 27001), safety events (ISO 45001)</w:t>
            </w:r>
          </w:p>
        </w:tc>
      </w:tr>
      <w:tr w:rsidR="006E2D90" w14:paraId="0E6509E5"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0B9FD31" w14:textId="77777777" w:rsidR="006E2D90" w:rsidRDefault="00C67F3B">
            <w:r>
              <w:rPr>
                <w:sz w:val="20"/>
                <w:szCs w:val="20"/>
              </w:rPr>
              <w:t>Compliance Monitoring</w:t>
            </w:r>
          </w:p>
        </w:tc>
        <w:tc>
          <w:tcPr>
            <w:tcW w:w="6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A32EAC2" w14:textId="77777777" w:rsidR="006E2D90" w:rsidRDefault="00C67F3B">
            <w:r>
              <w:rPr>
                <w:sz w:val="20"/>
                <w:szCs w:val="20"/>
              </w:rPr>
              <w:t>KPI performance that falls outside defined thresholds, failed control testing</w:t>
            </w:r>
          </w:p>
        </w:tc>
      </w:tr>
      <w:tr w:rsidR="006E2D90" w14:paraId="336D92DB"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39471E" w14:textId="77777777" w:rsidR="006E2D90" w:rsidRDefault="00C67F3B">
            <w:r>
              <w:rPr>
                <w:sz w:val="20"/>
                <w:szCs w:val="20"/>
              </w:rPr>
              <w:t>Management Review</w:t>
            </w:r>
          </w:p>
        </w:tc>
        <w:tc>
          <w:tcPr>
            <w:tcW w:w="6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16A3B31" w14:textId="77777777" w:rsidR="006E2D90" w:rsidRDefault="00C67F3B">
            <w:r>
              <w:rPr>
                <w:sz w:val="20"/>
                <w:szCs w:val="20"/>
              </w:rPr>
              <w:t>Gaps identified during top management's periodic review of system performance</w:t>
            </w:r>
          </w:p>
        </w:tc>
      </w:tr>
      <w:tr w:rsidR="006E2D90" w14:paraId="3523D97F"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DA79D0D" w14:textId="77777777" w:rsidR="006E2D90" w:rsidRDefault="00C67F3B">
            <w:r>
              <w:rPr>
                <w:sz w:val="20"/>
                <w:szCs w:val="20"/>
              </w:rPr>
              <w:t>Supplier / Partner Audits</w:t>
            </w:r>
          </w:p>
        </w:tc>
        <w:tc>
          <w:tcPr>
            <w:tcW w:w="6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240A5C1" w14:textId="77777777" w:rsidR="006E2D90" w:rsidRDefault="00C67F3B">
            <w:r>
              <w:rPr>
                <w:sz w:val="20"/>
                <w:szCs w:val="20"/>
              </w:rPr>
              <w:t>Third-party or business partner due diligence findings that reveal control failures</w:t>
            </w:r>
          </w:p>
        </w:tc>
      </w:tr>
      <w:tr w:rsidR="006E2D90" w14:paraId="7256DBD7"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5BA4B2" w14:textId="77777777" w:rsidR="006E2D90" w:rsidRDefault="00C67F3B">
            <w:r>
              <w:rPr>
                <w:sz w:val="20"/>
                <w:szCs w:val="20"/>
              </w:rPr>
              <w:t>Employee Reports</w:t>
            </w:r>
          </w:p>
        </w:tc>
        <w:tc>
          <w:tcPr>
            <w:tcW w:w="6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CA060C" w14:textId="77777777" w:rsidR="006E2D90" w:rsidRDefault="00C67F3B">
            <w:r>
              <w:rPr>
                <w:sz w:val="20"/>
                <w:szCs w:val="20"/>
              </w:rPr>
              <w:t>Whistleblowing, ethics hotline submissions, complaints, or informal escalations</w:t>
            </w:r>
          </w:p>
        </w:tc>
      </w:tr>
      <w:tr w:rsidR="006E2D90" w14:paraId="02182D48"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93CAD03" w14:textId="77777777" w:rsidR="006E2D90" w:rsidRDefault="00C67F3B">
            <w:r>
              <w:rPr>
                <w:sz w:val="20"/>
                <w:szCs w:val="20"/>
              </w:rPr>
              <w:t>Self-Assessments</w:t>
            </w:r>
          </w:p>
        </w:tc>
        <w:tc>
          <w:tcPr>
            <w:tcW w:w="6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7C600C3" w14:textId="77777777" w:rsidR="006E2D90" w:rsidRDefault="00C67F3B">
            <w:r>
              <w:rPr>
                <w:sz w:val="20"/>
                <w:szCs w:val="20"/>
              </w:rPr>
              <w:t>Department-level or process-owner self-evaluations against documented requirements</w:t>
            </w:r>
          </w:p>
        </w:tc>
      </w:tr>
      <w:tr w:rsidR="006E2D90" w14:paraId="2C07ABD7"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8DE11E" w14:textId="77777777" w:rsidR="006E2D90" w:rsidRDefault="00C67F3B">
            <w:r>
              <w:rPr>
                <w:sz w:val="20"/>
                <w:szCs w:val="20"/>
              </w:rPr>
              <w:lastRenderedPageBreak/>
              <w:t>Regulatory Actions</w:t>
            </w:r>
          </w:p>
        </w:tc>
        <w:tc>
          <w:tcPr>
            <w:tcW w:w="6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02446D" w14:textId="77777777" w:rsidR="006E2D90" w:rsidRDefault="00C67F3B">
            <w:r>
              <w:rPr>
                <w:sz w:val="20"/>
                <w:szCs w:val="20"/>
              </w:rPr>
              <w:t>Enforcement notices, regulatory findings, prosecutions, or penalty decisions</w:t>
            </w:r>
          </w:p>
        </w:tc>
      </w:tr>
    </w:tbl>
    <w:p w14:paraId="3D583152" w14:textId="77777777" w:rsidR="006E2D90" w:rsidRDefault="006E2D90">
      <w:pPr>
        <w:spacing w:after="200"/>
      </w:pPr>
    </w:p>
    <w:p w14:paraId="7B68FBF0" w14:textId="77777777" w:rsidR="006E2D90" w:rsidRDefault="00C67F3B">
      <w:pPr>
        <w:pStyle w:val="Heading1"/>
        <w:pBdr>
          <w:bottom w:val="single" w:sz="6" w:space="4" w:color="00A3A0"/>
        </w:pBdr>
      </w:pPr>
      <w:r>
        <w:t>3.  Building a Classification System</w:t>
      </w:r>
    </w:p>
    <w:p w14:paraId="05962EA3" w14:textId="77777777" w:rsidR="006E2D90" w:rsidRDefault="00C67F3B">
      <w:pPr>
        <w:spacing w:before="80" w:after="140"/>
        <w:jc w:val="both"/>
      </w:pPr>
      <w:r>
        <w:t>Classification is the first critical decision point in the non-conformity lifecycle. It determines urgency, escalation, the depth of root cause analysis required, and the level of management attention the issue demands. Without a classification system, every finding is treated with equal weight — which means significant failures receive insufficient attention and minor gaps receive disproportionate resource.</w:t>
      </w:r>
    </w:p>
    <w:p w14:paraId="6D87CDD9" w14:textId="77777777" w:rsidR="006E2D90" w:rsidRDefault="00C67F3B">
      <w:pPr>
        <w:pStyle w:val="Heading2"/>
      </w:pPr>
      <w:r>
        <w:t>3.1  The Two Dimensions of Classification</w:t>
      </w:r>
    </w:p>
    <w:p w14:paraId="0DF0E53D" w14:textId="77777777" w:rsidR="006E2D90" w:rsidRDefault="00C67F3B">
      <w:pPr>
        <w:spacing w:before="80" w:after="140"/>
        <w:jc w:val="both"/>
      </w:pPr>
      <w:r>
        <w:t>Non-conformities should be classified across two independent dimensions: severity and type. These dimensions interact but serve different purposes.</w:t>
      </w:r>
    </w:p>
    <w:p w14:paraId="6D96FBBF"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E2D90" w14:paraId="03F89BA7" w14:textId="77777777">
        <w:tblPrEx>
          <w:tblCellMar>
            <w:top w:w="0" w:type="dxa"/>
            <w:bottom w:w="0" w:type="dxa"/>
          </w:tblCellMar>
        </w:tblPrEx>
        <w:tc>
          <w:tcPr>
            <w:tcW w:w="504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60" w:type="dxa"/>
              <w:bottom w:w="100" w:type="dxa"/>
              <w:right w:w="160" w:type="dxa"/>
            </w:tcMar>
          </w:tcPr>
          <w:p w14:paraId="5444BD21" w14:textId="77777777" w:rsidR="006E2D90" w:rsidRDefault="00C67F3B">
            <w:pPr>
              <w:jc w:val="center"/>
            </w:pPr>
            <w:r>
              <w:rPr>
                <w:b/>
                <w:bCs/>
                <w:color w:val="FFFFFF"/>
                <w:sz w:val="20"/>
                <w:szCs w:val="20"/>
              </w:rPr>
              <w:t>DIMENSION 1: SEVERITY</w:t>
            </w:r>
          </w:p>
        </w:tc>
        <w:tc>
          <w:tcPr>
            <w:tcW w:w="5040" w:type="dxa"/>
            <w:tcBorders>
              <w:top w:val="single" w:sz="1" w:space="0" w:color="1F5C8B"/>
              <w:left w:val="single" w:sz="1" w:space="0" w:color="1F5C8B"/>
              <w:bottom w:val="single" w:sz="1" w:space="0" w:color="1F5C8B"/>
              <w:right w:val="single" w:sz="1" w:space="0" w:color="1F5C8B"/>
            </w:tcBorders>
            <w:shd w:val="clear" w:color="auto" w:fill="1F5C8B"/>
            <w:tcMar>
              <w:top w:w="100" w:type="dxa"/>
              <w:left w:w="160" w:type="dxa"/>
              <w:bottom w:w="100" w:type="dxa"/>
              <w:right w:w="160" w:type="dxa"/>
            </w:tcMar>
          </w:tcPr>
          <w:p w14:paraId="6C1886CF" w14:textId="77777777" w:rsidR="006E2D90" w:rsidRDefault="00C67F3B">
            <w:pPr>
              <w:jc w:val="center"/>
            </w:pPr>
            <w:r>
              <w:rPr>
                <w:b/>
                <w:bCs/>
                <w:color w:val="FFFFFF"/>
                <w:sz w:val="20"/>
                <w:szCs w:val="20"/>
              </w:rPr>
              <w:t>DIMENSION 2: TYPE</w:t>
            </w:r>
          </w:p>
        </w:tc>
      </w:tr>
      <w:tr w:rsidR="006E2D90" w14:paraId="095960F0" w14:textId="77777777">
        <w:tblPrEx>
          <w:tblCellMar>
            <w:top w:w="0" w:type="dxa"/>
            <w:bottom w:w="0" w:type="dxa"/>
          </w:tblCellMar>
        </w:tblPrEx>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60" w:type="dxa"/>
              <w:bottom w:w="120" w:type="dxa"/>
              <w:right w:w="160" w:type="dxa"/>
            </w:tcMar>
          </w:tcPr>
          <w:p w14:paraId="7378113C" w14:textId="77777777" w:rsidR="006E2D90" w:rsidRDefault="00C67F3B">
            <w:pPr>
              <w:spacing w:after="80"/>
            </w:pPr>
            <w:r>
              <w:rPr>
                <w:b/>
                <w:bCs/>
                <w:sz w:val="20"/>
                <w:szCs w:val="20"/>
              </w:rPr>
              <w:t>How serious is the gap?</w:t>
            </w:r>
          </w:p>
          <w:p w14:paraId="603A1425" w14:textId="77777777" w:rsidR="006E2D90" w:rsidRDefault="00C67F3B">
            <w:pPr>
              <w:spacing w:after="60"/>
            </w:pPr>
            <w:r>
              <w:rPr>
                <w:sz w:val="20"/>
                <w:szCs w:val="20"/>
              </w:rPr>
              <w:t>• Critical (Major) — systemic, high-impact</w:t>
            </w:r>
          </w:p>
          <w:p w14:paraId="2F23B844" w14:textId="77777777" w:rsidR="006E2D90" w:rsidRDefault="00C67F3B">
            <w:pPr>
              <w:spacing w:after="60"/>
            </w:pPr>
            <w:r>
              <w:rPr>
                <w:sz w:val="20"/>
                <w:szCs w:val="20"/>
              </w:rPr>
              <w:t>• Major — significant, likely audit finding</w:t>
            </w:r>
          </w:p>
          <w:p w14:paraId="0860E6F7" w14:textId="77777777" w:rsidR="006E2D90" w:rsidRDefault="00C67F3B">
            <w:r>
              <w:rPr>
                <w:sz w:val="20"/>
                <w:szCs w:val="20"/>
              </w:rPr>
              <w:t>• Minor — isolated, limited impact</w:t>
            </w:r>
          </w:p>
        </w:tc>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60" w:type="dxa"/>
              <w:bottom w:w="120" w:type="dxa"/>
              <w:right w:w="160" w:type="dxa"/>
            </w:tcMar>
          </w:tcPr>
          <w:p w14:paraId="0889588B" w14:textId="77777777" w:rsidR="006E2D90" w:rsidRDefault="00C67F3B">
            <w:pPr>
              <w:spacing w:after="80"/>
            </w:pPr>
            <w:r>
              <w:rPr>
                <w:b/>
                <w:bCs/>
                <w:sz w:val="20"/>
                <w:szCs w:val="20"/>
              </w:rPr>
              <w:t>What is the nature of the gap?</w:t>
            </w:r>
          </w:p>
          <w:p w14:paraId="18167290" w14:textId="77777777" w:rsidR="006E2D90" w:rsidRDefault="00C67F3B">
            <w:pPr>
              <w:spacing w:after="60"/>
            </w:pPr>
            <w:r>
              <w:rPr>
                <w:sz w:val="20"/>
                <w:szCs w:val="20"/>
              </w:rPr>
              <w:t>• Documentation — policy/procedure gap</w:t>
            </w:r>
          </w:p>
          <w:p w14:paraId="3035BC48" w14:textId="77777777" w:rsidR="006E2D90" w:rsidRDefault="00C67F3B">
            <w:pPr>
              <w:spacing w:after="60"/>
            </w:pPr>
            <w:r>
              <w:rPr>
                <w:sz w:val="20"/>
                <w:szCs w:val="20"/>
              </w:rPr>
              <w:t>• Implementation — process not followed</w:t>
            </w:r>
          </w:p>
          <w:p w14:paraId="1884D1F4" w14:textId="77777777" w:rsidR="006E2D90" w:rsidRDefault="00C67F3B">
            <w:pPr>
              <w:spacing w:after="60"/>
            </w:pPr>
            <w:r>
              <w:rPr>
                <w:sz w:val="20"/>
                <w:szCs w:val="20"/>
              </w:rPr>
              <w:t>• Effectiveness — control exists but fails</w:t>
            </w:r>
          </w:p>
          <w:p w14:paraId="3A772F2B" w14:textId="77777777" w:rsidR="006E2D90" w:rsidRDefault="00C67F3B">
            <w:r>
              <w:rPr>
                <w:sz w:val="20"/>
                <w:szCs w:val="20"/>
              </w:rPr>
              <w:t>• Systemic — pattern across multiple areas</w:t>
            </w:r>
          </w:p>
        </w:tc>
      </w:tr>
    </w:tbl>
    <w:p w14:paraId="44E88245" w14:textId="77777777" w:rsidR="006E2D90" w:rsidRDefault="006E2D90">
      <w:pPr>
        <w:spacing w:after="200"/>
      </w:pPr>
    </w:p>
    <w:p w14:paraId="26DA7BEA" w14:textId="77777777" w:rsidR="006E2D90" w:rsidRDefault="00C67F3B">
      <w:pPr>
        <w:pStyle w:val="Heading2"/>
      </w:pPr>
      <w:r>
        <w:t>3.2  Severity Classification Definitions</w:t>
      </w:r>
    </w:p>
    <w:p w14:paraId="26D09A99" w14:textId="77777777" w:rsidR="006E2D90" w:rsidRDefault="00C67F3B">
      <w:pPr>
        <w:spacing w:before="80" w:after="140"/>
        <w:jc w:val="both"/>
      </w:pPr>
      <w:r>
        <w:t>The following definitions should be embedded in your non-conformity procedure and applied consistently by all persons recording findings:</w:t>
      </w:r>
    </w:p>
    <w:p w14:paraId="2BC7AA36"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200"/>
        <w:gridCol w:w="3080"/>
      </w:tblGrid>
      <w:tr w:rsidR="006E2D90" w14:paraId="1BBEDFFC" w14:textId="77777777">
        <w:tblPrEx>
          <w:tblCellMar>
            <w:top w:w="0" w:type="dxa"/>
            <w:bottom w:w="0" w:type="dxa"/>
          </w:tblCellMar>
        </w:tblPrEx>
        <w:trPr>
          <w:tblHeader/>
        </w:trPr>
        <w:tc>
          <w:tcPr>
            <w:tcW w:w="1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5D9B029" w14:textId="77777777" w:rsidR="006E2D90" w:rsidRDefault="00C67F3B">
            <w:r>
              <w:rPr>
                <w:b/>
                <w:bCs/>
                <w:color w:val="FFFFFF"/>
                <w:sz w:val="20"/>
                <w:szCs w:val="20"/>
              </w:rPr>
              <w:t>Level</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B47E6DE" w14:textId="77777777" w:rsidR="006E2D90" w:rsidRDefault="00C67F3B">
            <w:r>
              <w:rPr>
                <w:b/>
                <w:bCs/>
                <w:color w:val="FFFFFF"/>
                <w:sz w:val="20"/>
                <w:szCs w:val="20"/>
              </w:rPr>
              <w:t>Label</w:t>
            </w:r>
          </w:p>
        </w:tc>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070A18D" w14:textId="77777777" w:rsidR="006E2D90" w:rsidRDefault="00C67F3B">
            <w:r>
              <w:rPr>
                <w:b/>
                <w:bCs/>
                <w:color w:val="FFFFFF"/>
                <w:sz w:val="20"/>
                <w:szCs w:val="20"/>
              </w:rPr>
              <w:t>Definition</w:t>
            </w:r>
          </w:p>
        </w:tc>
        <w:tc>
          <w:tcPr>
            <w:tcW w:w="3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BF25BF6" w14:textId="77777777" w:rsidR="006E2D90" w:rsidRDefault="00C67F3B">
            <w:r>
              <w:rPr>
                <w:b/>
                <w:bCs/>
                <w:color w:val="FFFFFF"/>
                <w:sz w:val="20"/>
                <w:szCs w:val="20"/>
              </w:rPr>
              <w:t>ISO 37001 Example</w:t>
            </w:r>
          </w:p>
        </w:tc>
      </w:tr>
      <w:tr w:rsidR="006E2D90" w14:paraId="205AAE3C"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C0392B"/>
            <w:tcMar>
              <w:top w:w="100" w:type="dxa"/>
              <w:left w:w="120" w:type="dxa"/>
              <w:bottom w:w="100" w:type="dxa"/>
              <w:right w:w="120" w:type="dxa"/>
            </w:tcMar>
          </w:tcPr>
          <w:p w14:paraId="04A3900E" w14:textId="77777777" w:rsidR="006E2D90" w:rsidRDefault="00C67F3B">
            <w:pPr>
              <w:jc w:val="center"/>
            </w:pPr>
            <w:r>
              <w:rPr>
                <w:b/>
                <w:bCs/>
                <w:color w:val="FFFFFF"/>
                <w:sz w:val="20"/>
                <w:szCs w:val="20"/>
              </w:rPr>
              <w:t>CRITICAL</w:t>
            </w:r>
          </w:p>
        </w:tc>
        <w:tc>
          <w:tcPr>
            <w:tcW w:w="22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11DA23D5" w14:textId="77777777" w:rsidR="006E2D90" w:rsidRDefault="00C67F3B">
            <w:r>
              <w:rPr>
                <w:sz w:val="20"/>
                <w:szCs w:val="20"/>
              </w:rPr>
              <w:t>Systemic or high-impact</w:t>
            </w:r>
          </w:p>
        </w:tc>
        <w:tc>
          <w:tcPr>
            <w:tcW w:w="32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789D6570" w14:textId="77777777" w:rsidR="006E2D90" w:rsidRDefault="00C67F3B">
            <w:r>
              <w:rPr>
                <w:sz w:val="20"/>
                <w:szCs w:val="20"/>
              </w:rPr>
              <w:t>Absence of a required control; an actual bribery incident; complete failure of a core system element. Certification may be at risk.</w:t>
            </w:r>
          </w:p>
        </w:tc>
        <w:tc>
          <w:tcPr>
            <w:tcW w:w="308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49496955" w14:textId="77777777" w:rsidR="006E2D90" w:rsidRDefault="00C67F3B">
            <w:r>
              <w:rPr>
                <w:sz w:val="20"/>
                <w:szCs w:val="20"/>
              </w:rPr>
              <w:t>No due diligence process exists for any high-risk business partners despite the risk assessment identifying them.</w:t>
            </w:r>
          </w:p>
        </w:tc>
      </w:tr>
      <w:tr w:rsidR="006E2D90" w14:paraId="5A5FD33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E67E22"/>
            <w:tcMar>
              <w:top w:w="100" w:type="dxa"/>
              <w:left w:w="120" w:type="dxa"/>
              <w:bottom w:w="100" w:type="dxa"/>
              <w:right w:w="120" w:type="dxa"/>
            </w:tcMar>
          </w:tcPr>
          <w:p w14:paraId="51DAEACB" w14:textId="77777777" w:rsidR="006E2D90" w:rsidRDefault="00C67F3B">
            <w:pPr>
              <w:jc w:val="center"/>
            </w:pPr>
            <w:r>
              <w:rPr>
                <w:b/>
                <w:bCs/>
                <w:color w:val="FFFFFF"/>
                <w:sz w:val="20"/>
                <w:szCs w:val="20"/>
              </w:rPr>
              <w:t>MAJOR</w:t>
            </w:r>
          </w:p>
        </w:tc>
        <w:tc>
          <w:tcPr>
            <w:tcW w:w="22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566E5406" w14:textId="77777777" w:rsidR="006E2D90" w:rsidRDefault="00C67F3B">
            <w:r>
              <w:rPr>
                <w:sz w:val="20"/>
                <w:szCs w:val="20"/>
              </w:rPr>
              <w:t>Significant gap, consistent pattern</w:t>
            </w:r>
          </w:p>
        </w:tc>
        <w:tc>
          <w:tcPr>
            <w:tcW w:w="32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619A41B2" w14:textId="77777777" w:rsidR="006E2D90" w:rsidRDefault="00C67F3B">
            <w:r>
              <w:rPr>
                <w:sz w:val="20"/>
                <w:szCs w:val="20"/>
              </w:rPr>
              <w:t>A required control exists but is not consistently applied, or documented procedures are not followed in multiple instances.</w:t>
            </w:r>
          </w:p>
        </w:tc>
        <w:tc>
          <w:tcPr>
            <w:tcW w:w="308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75D7297F" w14:textId="77777777" w:rsidR="006E2D90" w:rsidRDefault="00C67F3B">
            <w:r>
              <w:rPr>
                <w:sz w:val="20"/>
                <w:szCs w:val="20"/>
              </w:rPr>
              <w:t>Training records show 40% of staff in high-risk roles have not completed mandatory ABMS training in the required period.</w:t>
            </w:r>
          </w:p>
        </w:tc>
      </w:tr>
      <w:tr w:rsidR="006E2D90" w14:paraId="3C710AF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27AE60"/>
            <w:tcMar>
              <w:top w:w="100" w:type="dxa"/>
              <w:left w:w="120" w:type="dxa"/>
              <w:bottom w:w="100" w:type="dxa"/>
              <w:right w:w="120" w:type="dxa"/>
            </w:tcMar>
          </w:tcPr>
          <w:p w14:paraId="2935C190" w14:textId="77777777" w:rsidR="006E2D90" w:rsidRDefault="00C67F3B">
            <w:pPr>
              <w:jc w:val="center"/>
            </w:pPr>
            <w:r>
              <w:rPr>
                <w:b/>
                <w:bCs/>
                <w:color w:val="FFFFFF"/>
                <w:sz w:val="20"/>
                <w:szCs w:val="20"/>
              </w:rPr>
              <w:t>MINOR</w:t>
            </w:r>
          </w:p>
        </w:tc>
        <w:tc>
          <w:tcPr>
            <w:tcW w:w="22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0E4F8516" w14:textId="77777777" w:rsidR="006E2D90" w:rsidRDefault="00C67F3B">
            <w:r>
              <w:rPr>
                <w:sz w:val="20"/>
                <w:szCs w:val="20"/>
              </w:rPr>
              <w:t>Isolated gap, low impact</w:t>
            </w:r>
          </w:p>
        </w:tc>
        <w:tc>
          <w:tcPr>
            <w:tcW w:w="320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1BB15351" w14:textId="77777777" w:rsidR="006E2D90" w:rsidRDefault="00C67F3B">
            <w:r>
              <w:rPr>
                <w:sz w:val="20"/>
                <w:szCs w:val="20"/>
              </w:rPr>
              <w:t xml:space="preserve">A single instance of non-compliance with a documented requirement, with no evidence of </w:t>
            </w:r>
            <w:r>
              <w:rPr>
                <w:sz w:val="20"/>
                <w:szCs w:val="20"/>
              </w:rPr>
              <w:lastRenderedPageBreak/>
              <w:t>pattern or systemic failure. Limited risk exposure.</w:t>
            </w:r>
          </w:p>
        </w:tc>
        <w:tc>
          <w:tcPr>
            <w:tcW w:w="3080" w:type="dxa"/>
            <w:tcBorders>
              <w:top w:val="single" w:sz="1" w:space="0" w:color="D0D0D0"/>
              <w:left w:val="single" w:sz="1" w:space="0" w:color="D0D0D0"/>
              <w:bottom w:val="single" w:sz="1" w:space="0" w:color="D0D0D0"/>
              <w:right w:val="single" w:sz="1" w:space="0" w:color="D0D0D0"/>
            </w:tcBorders>
            <w:tcMar>
              <w:top w:w="100" w:type="dxa"/>
              <w:left w:w="120" w:type="dxa"/>
              <w:bottom w:w="100" w:type="dxa"/>
              <w:right w:w="120" w:type="dxa"/>
            </w:tcMar>
          </w:tcPr>
          <w:p w14:paraId="7CD61859" w14:textId="77777777" w:rsidR="006E2D90" w:rsidRDefault="00C67F3B">
            <w:r>
              <w:rPr>
                <w:sz w:val="20"/>
                <w:szCs w:val="20"/>
              </w:rPr>
              <w:lastRenderedPageBreak/>
              <w:t xml:space="preserve">One business partner file missing a signed anti-bribery contractual clause that is </w:t>
            </w:r>
            <w:r>
              <w:rPr>
                <w:sz w:val="20"/>
                <w:szCs w:val="20"/>
              </w:rPr>
              <w:lastRenderedPageBreak/>
              <w:t>otherwise present in all other reviewed files.</w:t>
            </w:r>
          </w:p>
        </w:tc>
      </w:tr>
    </w:tbl>
    <w:p w14:paraId="57BD75B9" w14:textId="77777777" w:rsidR="006E2D90" w:rsidRDefault="006E2D90">
      <w:pPr>
        <w:spacing w:after="200"/>
      </w:pPr>
    </w:p>
    <w:p w14:paraId="1A5A2090" w14:textId="77777777" w:rsidR="006E2D90" w:rsidRDefault="00C67F3B">
      <w:pPr>
        <w:pStyle w:val="Heading2"/>
      </w:pPr>
      <w:r>
        <w:t>3.3  Type Classification</w:t>
      </w:r>
    </w:p>
    <w:p w14:paraId="0E9FEC70" w14:textId="77777777" w:rsidR="006E2D90" w:rsidRDefault="00C67F3B">
      <w:pPr>
        <w:spacing w:before="80" w:after="140"/>
        <w:jc w:val="both"/>
      </w:pPr>
      <w:r>
        <w:t>Classifying nonconformities by type enables pattern analysis and drives more targeted corrective actions. The four types below cover the complete range of management system failures:</w:t>
      </w:r>
    </w:p>
    <w:p w14:paraId="283E3A0A"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80"/>
        <w:gridCol w:w="4000"/>
      </w:tblGrid>
      <w:tr w:rsidR="006E2D90" w14:paraId="33B3D6F4" w14:textId="77777777">
        <w:tblPrEx>
          <w:tblCellMar>
            <w:top w:w="0" w:type="dxa"/>
            <w:bottom w:w="0" w:type="dxa"/>
          </w:tblCellMar>
        </w:tblPrEx>
        <w:trPr>
          <w:tblHeader/>
        </w:trPr>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64551B2" w14:textId="77777777" w:rsidR="006E2D90" w:rsidRDefault="00C67F3B">
            <w:r>
              <w:rPr>
                <w:b/>
                <w:bCs/>
                <w:color w:val="FFFFFF"/>
                <w:sz w:val="20"/>
                <w:szCs w:val="20"/>
              </w:rPr>
              <w:t>Type</w:t>
            </w:r>
          </w:p>
        </w:tc>
        <w:tc>
          <w:tcPr>
            <w:tcW w:w="4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C5BFF1E" w14:textId="77777777" w:rsidR="006E2D90" w:rsidRDefault="00C67F3B">
            <w:r>
              <w:rPr>
                <w:b/>
                <w:bCs/>
                <w:color w:val="FFFFFF"/>
                <w:sz w:val="20"/>
                <w:szCs w:val="20"/>
              </w:rPr>
              <w:t>Description</w:t>
            </w:r>
          </w:p>
        </w:tc>
        <w:tc>
          <w:tcPr>
            <w:tcW w:w="4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056F9A4" w14:textId="77777777" w:rsidR="006E2D90" w:rsidRDefault="00C67F3B">
            <w:r>
              <w:rPr>
                <w:b/>
                <w:bCs/>
                <w:color w:val="FFFFFF"/>
                <w:sz w:val="20"/>
                <w:szCs w:val="20"/>
              </w:rPr>
              <w:t>What This Tells You</w:t>
            </w:r>
          </w:p>
        </w:tc>
      </w:tr>
      <w:tr w:rsidR="006E2D90" w14:paraId="4B087D99"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4A2855" w14:textId="77777777" w:rsidR="006E2D90" w:rsidRDefault="00C67F3B">
            <w:r>
              <w:rPr>
                <w:sz w:val="20"/>
                <w:szCs w:val="20"/>
              </w:rPr>
              <w:t>Documentation</w:t>
            </w:r>
          </w:p>
        </w:tc>
        <w:tc>
          <w:tcPr>
            <w:tcW w:w="4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8FA089D" w14:textId="77777777" w:rsidR="006E2D90" w:rsidRDefault="00C67F3B">
            <w:r>
              <w:rPr>
                <w:sz w:val="20"/>
                <w:szCs w:val="20"/>
              </w:rPr>
              <w:t>Required policy, procedure, or record is absent, outdated, or incomplete.</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2950AC" w14:textId="77777777" w:rsidR="006E2D90" w:rsidRDefault="00C67F3B">
            <w:r>
              <w:rPr>
                <w:sz w:val="20"/>
                <w:szCs w:val="20"/>
              </w:rPr>
              <w:t>System design failure — the framework was never built or has not been maintained.</w:t>
            </w:r>
          </w:p>
        </w:tc>
      </w:tr>
      <w:tr w:rsidR="006E2D90" w14:paraId="55E41AA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FC72961" w14:textId="77777777" w:rsidR="006E2D90" w:rsidRDefault="00C67F3B">
            <w:r>
              <w:rPr>
                <w:sz w:val="20"/>
                <w:szCs w:val="20"/>
              </w:rPr>
              <w:t>Implementation</w:t>
            </w:r>
          </w:p>
        </w:tc>
        <w:tc>
          <w:tcPr>
            <w:tcW w:w="4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68B3D10" w14:textId="77777777" w:rsidR="006E2D90" w:rsidRDefault="00C67F3B">
            <w:r>
              <w:rPr>
                <w:sz w:val="20"/>
                <w:szCs w:val="20"/>
              </w:rPr>
              <w:t>A required process or procedure exists but is not being followed in practice.</w:t>
            </w:r>
          </w:p>
        </w:tc>
        <w:tc>
          <w:tcPr>
            <w:tcW w:w="4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6B26BF4" w14:textId="77777777" w:rsidR="006E2D90" w:rsidRDefault="00C67F3B">
            <w:r>
              <w:rPr>
                <w:sz w:val="20"/>
                <w:szCs w:val="20"/>
              </w:rPr>
              <w:t>Execution failure — awareness, training, resource, or cultural gap. RCA must go to the 'why not followed' question.</w:t>
            </w:r>
          </w:p>
        </w:tc>
      </w:tr>
      <w:tr w:rsidR="006E2D90" w14:paraId="5F76FB7E"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DF3630" w14:textId="77777777" w:rsidR="006E2D90" w:rsidRDefault="00C67F3B">
            <w:r>
              <w:rPr>
                <w:sz w:val="20"/>
                <w:szCs w:val="20"/>
              </w:rPr>
              <w:t>Effectiveness</w:t>
            </w:r>
          </w:p>
        </w:tc>
        <w:tc>
          <w:tcPr>
            <w:tcW w:w="4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2E87C8" w14:textId="77777777" w:rsidR="006E2D90" w:rsidRDefault="00C67F3B">
            <w:r>
              <w:rPr>
                <w:sz w:val="20"/>
                <w:szCs w:val="20"/>
              </w:rPr>
              <w:t>A control is documented and implemented but is not achieving its intended outcome.</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1BF447" w14:textId="77777777" w:rsidR="006E2D90" w:rsidRDefault="00C67F3B">
            <w:r>
              <w:rPr>
                <w:sz w:val="20"/>
                <w:szCs w:val="20"/>
              </w:rPr>
              <w:t>Design or calibration failure — the control itself is flawed or the risk has changed. Most complex to resolve.</w:t>
            </w:r>
          </w:p>
        </w:tc>
      </w:tr>
      <w:tr w:rsidR="006E2D90" w14:paraId="0692BB2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29AF759" w14:textId="77777777" w:rsidR="006E2D90" w:rsidRDefault="00C67F3B">
            <w:r>
              <w:rPr>
                <w:sz w:val="20"/>
                <w:szCs w:val="20"/>
              </w:rPr>
              <w:t>Systemic</w:t>
            </w:r>
          </w:p>
        </w:tc>
        <w:tc>
          <w:tcPr>
            <w:tcW w:w="4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1004B9" w14:textId="77777777" w:rsidR="006E2D90" w:rsidRDefault="00C67F3B">
            <w:r>
              <w:rPr>
                <w:sz w:val="20"/>
                <w:szCs w:val="20"/>
              </w:rPr>
              <w:t>A pattern of nonconformities across multiple processes, functions, or periods suggesting a management system-level failure.</w:t>
            </w:r>
          </w:p>
        </w:tc>
        <w:tc>
          <w:tcPr>
            <w:tcW w:w="4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791FC8F" w14:textId="77777777" w:rsidR="006E2D90" w:rsidRDefault="00C67F3B">
            <w:r>
              <w:rPr>
                <w:sz w:val="20"/>
                <w:szCs w:val="20"/>
              </w:rPr>
              <w:t>Root cause likely sits in leadership, culture, or system architecture. Requires escalation to senior management.</w:t>
            </w:r>
          </w:p>
        </w:tc>
      </w:tr>
    </w:tbl>
    <w:p w14:paraId="4622089A" w14:textId="77777777" w:rsidR="006E2D90" w:rsidRDefault="006E2D90">
      <w:pPr>
        <w:spacing w:after="200"/>
      </w:pPr>
    </w:p>
    <w:p w14:paraId="22B0E273" w14:textId="77777777" w:rsidR="006E2D90" w:rsidRDefault="00C67F3B">
      <w:pPr>
        <w:pStyle w:val="Heading1"/>
        <w:pBdr>
          <w:bottom w:val="single" w:sz="6" w:space="4" w:color="00A3A0"/>
        </w:pBdr>
      </w:pPr>
      <w:r>
        <w:t>4.  The Non-Conformity Lifecycle in Detail</w:t>
      </w:r>
    </w:p>
    <w:p w14:paraId="76EC1BD5" w14:textId="77777777" w:rsidR="006E2D90" w:rsidRDefault="00C67F3B">
      <w:pPr>
        <w:pStyle w:val="Heading2"/>
      </w:pPr>
      <w:r>
        <w:t>4.1  Stage 1: Detection and Recording</w:t>
      </w:r>
    </w:p>
    <w:p w14:paraId="5AF4B436" w14:textId="77777777" w:rsidR="006E2D90" w:rsidRDefault="00C67F3B">
      <w:pPr>
        <w:spacing w:before="80" w:after="140"/>
        <w:jc w:val="both"/>
      </w:pPr>
      <w:r>
        <w:t>Every non-conformity begins with detection. The system must provide multiple, accessible channels for recording nonconformities, and every person within the scope of the management system must understand their obligation to report gaps when they encounter them. Detection cannot be limited to formal audits.</w:t>
      </w:r>
    </w:p>
    <w:p w14:paraId="78B262F1" w14:textId="77777777" w:rsidR="006E2D90" w:rsidRDefault="00C67F3B">
      <w:pPr>
        <w:spacing w:before="80" w:after="140"/>
        <w:jc w:val="both"/>
      </w:pPr>
      <w:r>
        <w:t>At the point of detection, the following information must be captured before any analysis begins:</w:t>
      </w:r>
    </w:p>
    <w:p w14:paraId="6E8AA3E5" w14:textId="77777777" w:rsidR="006E2D90" w:rsidRDefault="00C67F3B">
      <w:pPr>
        <w:pStyle w:val="ListParagraph"/>
        <w:numPr>
          <w:ilvl w:val="0"/>
          <w:numId w:val="2"/>
        </w:numPr>
        <w:spacing w:before="40" w:after="80"/>
      </w:pPr>
      <w:r>
        <w:t>Date of detection and the source (audit, incident, monitoring, report, etc.).</w:t>
      </w:r>
    </w:p>
    <w:p w14:paraId="57BE7B35" w14:textId="77777777" w:rsidR="006E2D90" w:rsidRDefault="00C67F3B">
      <w:pPr>
        <w:pStyle w:val="ListParagraph"/>
        <w:numPr>
          <w:ilvl w:val="0"/>
          <w:numId w:val="2"/>
        </w:numPr>
        <w:spacing w:before="40" w:after="80"/>
      </w:pPr>
      <w:r>
        <w:t>Name and role of the person recording the non-conformity.</w:t>
      </w:r>
    </w:p>
    <w:p w14:paraId="41897333" w14:textId="77777777" w:rsidR="006E2D90" w:rsidRDefault="00C67F3B">
      <w:pPr>
        <w:pStyle w:val="ListParagraph"/>
        <w:numPr>
          <w:ilvl w:val="0"/>
          <w:numId w:val="2"/>
        </w:numPr>
        <w:spacing w:before="40" w:after="80"/>
      </w:pPr>
      <w:r>
        <w:t>The specific requirement that has not been fulfilled (citing the relevant clause, procedure, or policy reference).</w:t>
      </w:r>
    </w:p>
    <w:p w14:paraId="5115484A" w14:textId="77777777" w:rsidR="006E2D90" w:rsidRDefault="00C67F3B">
      <w:pPr>
        <w:pStyle w:val="ListParagraph"/>
        <w:numPr>
          <w:ilvl w:val="0"/>
          <w:numId w:val="2"/>
        </w:numPr>
        <w:spacing w:before="40" w:after="80"/>
      </w:pPr>
      <w:r>
        <w:t>A factual, objective description of what was observed — not an opinion or a proposed solution.</w:t>
      </w:r>
    </w:p>
    <w:p w14:paraId="388313C7" w14:textId="77777777" w:rsidR="006E2D90" w:rsidRDefault="00C67F3B">
      <w:pPr>
        <w:pStyle w:val="ListParagraph"/>
        <w:numPr>
          <w:ilvl w:val="0"/>
          <w:numId w:val="2"/>
        </w:numPr>
        <w:spacing w:before="40" w:after="80"/>
      </w:pPr>
      <w:r>
        <w:t>Any immediate evidence gathered (documents reviewed, interviews conducted, system records accessed).</w:t>
      </w:r>
    </w:p>
    <w:p w14:paraId="179A8B6B"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8773"/>
      </w:tblGrid>
      <w:tr w:rsidR="006E2D90" w14:paraId="18766662"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A2D4F"/>
            <w:tcMar>
              <w:top w:w="120" w:type="dxa"/>
              <w:left w:w="120" w:type="dxa"/>
              <w:bottom w:w="120" w:type="dxa"/>
              <w:right w:w="120" w:type="dxa"/>
            </w:tcMar>
            <w:vAlign w:val="center"/>
          </w:tcPr>
          <w:p w14:paraId="1EE33E59" w14:textId="77777777" w:rsidR="006E2D90" w:rsidRDefault="00C67F3B">
            <w:pPr>
              <w:jc w:val="center"/>
            </w:pPr>
            <w:r>
              <w:rPr>
                <w:b/>
                <w:bCs/>
                <w:color w:val="FFFFFF"/>
                <w:sz w:val="20"/>
                <w:szCs w:val="20"/>
              </w:rPr>
              <w:lastRenderedPageBreak/>
              <w:t>CRITICAL PRINCIPLE</w:t>
            </w:r>
          </w:p>
        </w:tc>
        <w:tc>
          <w:tcPr>
            <w:tcW w:w="90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0EDB91D6" w14:textId="77777777" w:rsidR="006E2D90" w:rsidRDefault="00C67F3B">
            <w:r>
              <w:rPr>
                <w:sz w:val="21"/>
                <w:szCs w:val="21"/>
              </w:rPr>
              <w:t>The recording of a non-conformity must describe the gap, not propose the solution. The solution is determined after root cause analysis. Conflating recording with solution design is one of the most common errors organisations make and systematically undermines RCA quality.</w:t>
            </w:r>
          </w:p>
        </w:tc>
      </w:tr>
    </w:tbl>
    <w:p w14:paraId="11427474" w14:textId="77777777" w:rsidR="006E2D90" w:rsidRDefault="006E2D90">
      <w:pPr>
        <w:spacing w:after="200"/>
      </w:pPr>
    </w:p>
    <w:p w14:paraId="3D7A381E" w14:textId="77777777" w:rsidR="006E2D90" w:rsidRDefault="00C67F3B">
      <w:pPr>
        <w:pStyle w:val="Heading2"/>
      </w:pPr>
      <w:r>
        <w:t>4.2  Stage 2: Containment (Immediate Action)</w:t>
      </w:r>
    </w:p>
    <w:p w14:paraId="14C7B6A9" w14:textId="77777777" w:rsidR="006E2D90" w:rsidRDefault="00C67F3B">
      <w:pPr>
        <w:spacing w:before="80" w:after="140"/>
        <w:jc w:val="both"/>
      </w:pPr>
      <w:r>
        <w:t>For significant nonconformities — particularly those classified as Major or Critical — containment action may be required before root cause analysis is complete. Containment addresses the immediate risk, not the underlying cause.</w:t>
      </w:r>
    </w:p>
    <w:p w14:paraId="4CB72A1D" w14:textId="77777777" w:rsidR="006E2D90" w:rsidRDefault="00C67F3B">
      <w:pPr>
        <w:spacing w:before="80" w:after="140"/>
        <w:jc w:val="both"/>
      </w:pPr>
      <w:r>
        <w:t>Examples of containment actions in an ISO 37001 context:</w:t>
      </w:r>
    </w:p>
    <w:p w14:paraId="29D787A2" w14:textId="77777777" w:rsidR="006E2D90" w:rsidRDefault="00C67F3B">
      <w:pPr>
        <w:pStyle w:val="ListParagraph"/>
        <w:numPr>
          <w:ilvl w:val="0"/>
          <w:numId w:val="2"/>
        </w:numPr>
        <w:spacing w:before="40" w:after="80"/>
      </w:pPr>
      <w:r>
        <w:t>Suspending a business partner relationship pending investigation of a due diligence failure.</w:t>
      </w:r>
    </w:p>
    <w:p w14:paraId="4C7B174F" w14:textId="77777777" w:rsidR="006E2D90" w:rsidRDefault="00C67F3B">
      <w:pPr>
        <w:pStyle w:val="ListParagraph"/>
        <w:numPr>
          <w:ilvl w:val="0"/>
          <w:numId w:val="2"/>
        </w:numPr>
        <w:spacing w:before="40" w:after="80"/>
      </w:pPr>
      <w:r>
        <w:t>Withdrawing approval authority from an individual pending re-training and reassessment.</w:t>
      </w:r>
    </w:p>
    <w:p w14:paraId="293A1A27" w14:textId="77777777" w:rsidR="006E2D90" w:rsidRDefault="00C67F3B">
      <w:pPr>
        <w:pStyle w:val="ListParagraph"/>
        <w:numPr>
          <w:ilvl w:val="0"/>
          <w:numId w:val="2"/>
        </w:numPr>
        <w:spacing w:before="40" w:after="80"/>
      </w:pPr>
      <w:r>
        <w:t>Issuing an emergency communication to clarify a policy requirement where widespread misunderstanding has been identified.</w:t>
      </w:r>
    </w:p>
    <w:p w14:paraId="350A0596" w14:textId="77777777" w:rsidR="006E2D90" w:rsidRDefault="006E2D90">
      <w:pPr>
        <w:spacing w:after="80"/>
      </w:pPr>
    </w:p>
    <w:p w14:paraId="5C8526E7" w14:textId="77777777" w:rsidR="006E2D90" w:rsidRDefault="00C67F3B">
      <w:pPr>
        <w:spacing w:before="80" w:after="140"/>
        <w:jc w:val="both"/>
      </w:pPr>
      <w:r>
        <w:t>Containment must be documented separately from corrective action. Conflating them creates the illusion that the problem has been solved when only the immediate risk has been controlled.</w:t>
      </w:r>
    </w:p>
    <w:p w14:paraId="7B325CD5" w14:textId="77777777" w:rsidR="006E2D90" w:rsidRDefault="00C67F3B">
      <w:pPr>
        <w:pStyle w:val="Heading2"/>
      </w:pPr>
      <w:r>
        <w:t>4.3  Stage 3: Root Cause Analysis</w:t>
      </w:r>
    </w:p>
    <w:p w14:paraId="56204D51" w14:textId="77777777" w:rsidR="006E2D90" w:rsidRDefault="00C67F3B">
      <w:pPr>
        <w:spacing w:before="80" w:after="140"/>
        <w:jc w:val="both"/>
      </w:pPr>
      <w:r>
        <w:t>Root cause analysis (RCA) is the diagnostic heart of the system. It is the stage most frequently skipped, abbreviated, or performed superficially — and this is why the same nonconformities recur across audit cycles.</w:t>
      </w:r>
    </w:p>
    <w:p w14:paraId="3042F2AB" w14:textId="77777777" w:rsidR="006E2D90" w:rsidRDefault="00C67F3B">
      <w:pPr>
        <w:spacing w:before="80" w:after="140"/>
        <w:jc w:val="both"/>
      </w:pPr>
      <w:r>
        <w:t>The purpose of RCA is to identify the deepest systemic cause of a non-conformity: not what happened, but why the management system allowed it to happen. The answer should always point to a process, policy, training, resource, or cultural factor that can actually be changed.</w:t>
      </w:r>
    </w:p>
    <w:p w14:paraId="13646696" w14:textId="77777777" w:rsidR="006E2D90" w:rsidRDefault="00C67F3B">
      <w:pPr>
        <w:pStyle w:val="Heading3"/>
      </w:pPr>
      <w:r>
        <w:t>The Five-Why Method</w:t>
      </w:r>
    </w:p>
    <w:p w14:paraId="0DC04184" w14:textId="77777777" w:rsidR="006E2D90" w:rsidRDefault="00C67F3B">
      <w:pPr>
        <w:spacing w:before="80" w:after="140"/>
        <w:jc w:val="both"/>
      </w:pPr>
      <w:r>
        <w:t>The Five-Why technique is the most accessible RCA method for management system nonconformities. It works by iteratively asking 'why' until the team reaches a root cause that is actionable and systemic.</w:t>
      </w:r>
    </w:p>
    <w:p w14:paraId="239E2133"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680"/>
      </w:tblGrid>
      <w:tr w:rsidR="006E2D90" w14:paraId="6C7CF0AC" w14:textId="77777777">
        <w:tblPrEx>
          <w:tblCellMar>
            <w:top w:w="0" w:type="dxa"/>
            <w:bottom w:w="0" w:type="dxa"/>
          </w:tblCellMar>
        </w:tblPrEx>
        <w:trPr>
          <w:tblHeader/>
        </w:trPr>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46C5681" w14:textId="77777777" w:rsidR="006E2D90" w:rsidRDefault="00C67F3B">
            <w:r>
              <w:rPr>
                <w:b/>
                <w:bCs/>
                <w:color w:val="FFFFFF"/>
                <w:sz w:val="20"/>
                <w:szCs w:val="20"/>
              </w:rPr>
              <w:t>Level</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B3F5673" w14:textId="77777777" w:rsidR="006E2D90" w:rsidRDefault="00C67F3B">
            <w:r>
              <w:rPr>
                <w:b/>
                <w:bCs/>
                <w:color w:val="FFFFFF"/>
                <w:sz w:val="20"/>
                <w:szCs w:val="20"/>
              </w:rPr>
              <w:t>Question</w:t>
            </w:r>
          </w:p>
        </w:tc>
        <w:tc>
          <w:tcPr>
            <w:tcW w:w="6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7E44D79" w14:textId="77777777" w:rsidR="006E2D90" w:rsidRDefault="00C67F3B">
            <w:r>
              <w:rPr>
                <w:b/>
                <w:bCs/>
                <w:color w:val="FFFFFF"/>
                <w:sz w:val="20"/>
                <w:szCs w:val="20"/>
              </w:rPr>
              <w:t>Example (ISO 37001 — Training Gap)</w:t>
            </w:r>
          </w:p>
        </w:tc>
      </w:tr>
      <w:tr w:rsidR="006E2D90" w14:paraId="1A0E61D8"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29EEE6" w14:textId="77777777" w:rsidR="006E2D90" w:rsidRDefault="00C67F3B">
            <w:r>
              <w:rPr>
                <w:sz w:val="20"/>
                <w:szCs w:val="20"/>
              </w:rPr>
              <w:t>Finding</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BE9D23" w14:textId="77777777" w:rsidR="006E2D90" w:rsidRDefault="00C67F3B">
            <w:r>
              <w:rPr>
                <w:sz w:val="20"/>
                <w:szCs w:val="20"/>
              </w:rPr>
              <w:t>What happened?</w:t>
            </w:r>
          </w:p>
        </w:tc>
        <w:tc>
          <w:tcPr>
            <w:tcW w:w="6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9F084E" w14:textId="77777777" w:rsidR="006E2D90" w:rsidRDefault="00C67F3B">
            <w:r>
              <w:rPr>
                <w:sz w:val="20"/>
                <w:szCs w:val="20"/>
              </w:rPr>
              <w:t>40% of staff in high-risk roles have not completed mandatory ABMS training within the required 12-month period.</w:t>
            </w:r>
          </w:p>
        </w:tc>
      </w:tr>
      <w:tr w:rsidR="006E2D90" w14:paraId="253839FF"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4CC5637" w14:textId="77777777" w:rsidR="006E2D90" w:rsidRDefault="00C67F3B">
            <w:r>
              <w:rPr>
                <w:sz w:val="20"/>
                <w:szCs w:val="20"/>
              </w:rPr>
              <w:t>Why 1</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E143F0B" w14:textId="77777777" w:rsidR="006E2D90" w:rsidRDefault="00C67F3B">
            <w:r>
              <w:rPr>
                <w:sz w:val="20"/>
                <w:szCs w:val="20"/>
              </w:rPr>
              <w:t>Why did this happen?</w:t>
            </w:r>
          </w:p>
        </w:tc>
        <w:tc>
          <w:tcPr>
            <w:tcW w:w="6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9C35248" w14:textId="77777777" w:rsidR="006E2D90" w:rsidRDefault="00C67F3B">
            <w:r>
              <w:rPr>
                <w:sz w:val="20"/>
                <w:szCs w:val="20"/>
              </w:rPr>
              <w:t>Training completions were not tracked against the schedule.</w:t>
            </w:r>
          </w:p>
        </w:tc>
      </w:tr>
      <w:tr w:rsidR="006E2D90" w14:paraId="6702BAAB"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15BB0F" w14:textId="77777777" w:rsidR="006E2D90" w:rsidRDefault="00C67F3B">
            <w:r>
              <w:rPr>
                <w:sz w:val="20"/>
                <w:szCs w:val="20"/>
              </w:rPr>
              <w:t>Why 2</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B61CF8" w14:textId="77777777" w:rsidR="006E2D90" w:rsidRDefault="00C67F3B">
            <w:r>
              <w:rPr>
                <w:sz w:val="20"/>
                <w:szCs w:val="20"/>
              </w:rPr>
              <w:t>Why were they not tracked?</w:t>
            </w:r>
          </w:p>
        </w:tc>
        <w:tc>
          <w:tcPr>
            <w:tcW w:w="6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822CEF" w14:textId="77777777" w:rsidR="006E2D90" w:rsidRDefault="00C67F3B">
            <w:r>
              <w:rPr>
                <w:sz w:val="20"/>
                <w:szCs w:val="20"/>
              </w:rPr>
              <w:t>No person was assigned responsibility for monitoring training compliance.</w:t>
            </w:r>
          </w:p>
        </w:tc>
      </w:tr>
      <w:tr w:rsidR="006E2D90" w14:paraId="4E8D6502"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EC016E6" w14:textId="77777777" w:rsidR="006E2D90" w:rsidRDefault="00C67F3B">
            <w:r>
              <w:rPr>
                <w:sz w:val="20"/>
                <w:szCs w:val="20"/>
              </w:rPr>
              <w:t>Why 3</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A3B5B28" w14:textId="77777777" w:rsidR="006E2D90" w:rsidRDefault="00C67F3B">
            <w:r>
              <w:rPr>
                <w:sz w:val="20"/>
                <w:szCs w:val="20"/>
              </w:rPr>
              <w:t>Why was no person assigned?</w:t>
            </w:r>
          </w:p>
        </w:tc>
        <w:tc>
          <w:tcPr>
            <w:tcW w:w="6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224F30F" w14:textId="77777777" w:rsidR="006E2D90" w:rsidRDefault="00C67F3B">
            <w:r>
              <w:rPr>
                <w:sz w:val="20"/>
                <w:szCs w:val="20"/>
              </w:rPr>
              <w:t>The training procedure does not assign ownership of the monitoring function.</w:t>
            </w:r>
          </w:p>
        </w:tc>
      </w:tr>
      <w:tr w:rsidR="006E2D90" w14:paraId="6352B15B"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68E069" w14:textId="77777777" w:rsidR="006E2D90" w:rsidRDefault="00C67F3B">
            <w:r>
              <w:rPr>
                <w:sz w:val="20"/>
                <w:szCs w:val="20"/>
              </w:rPr>
              <w:t>Why 4</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75D816" w14:textId="77777777" w:rsidR="006E2D90" w:rsidRDefault="00C67F3B">
            <w:r>
              <w:rPr>
                <w:sz w:val="20"/>
                <w:szCs w:val="20"/>
              </w:rPr>
              <w:t>Why does the procedure omit this?</w:t>
            </w:r>
          </w:p>
        </w:tc>
        <w:tc>
          <w:tcPr>
            <w:tcW w:w="6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EFA9D1" w14:textId="77777777" w:rsidR="006E2D90" w:rsidRDefault="00C67F3B">
            <w:r>
              <w:rPr>
                <w:sz w:val="20"/>
                <w:szCs w:val="20"/>
              </w:rPr>
              <w:t>The procedure was drafted to describe delivery, not monitoring, and was never reviewed against the full lifecycle requirement.</w:t>
            </w:r>
          </w:p>
        </w:tc>
      </w:tr>
      <w:tr w:rsidR="006E2D90" w14:paraId="1367B074"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766AE8C4" w14:textId="77777777" w:rsidR="006E2D90" w:rsidRDefault="00C67F3B">
            <w:r>
              <w:rPr>
                <w:sz w:val="20"/>
                <w:szCs w:val="20"/>
              </w:rPr>
              <w:lastRenderedPageBreak/>
              <w:t>Root Cause</w:t>
            </w:r>
          </w:p>
        </w:tc>
        <w:tc>
          <w:tcPr>
            <w:tcW w:w="22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7E7098F1" w14:textId="77777777" w:rsidR="006E2D90" w:rsidRDefault="00C67F3B">
            <w:r>
              <w:rPr>
                <w:sz w:val="20"/>
                <w:szCs w:val="20"/>
              </w:rPr>
              <w:t>Systemic cause</w:t>
            </w:r>
          </w:p>
        </w:tc>
        <w:tc>
          <w:tcPr>
            <w:tcW w:w="668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40A84B90" w14:textId="77777777" w:rsidR="006E2D90" w:rsidRDefault="00C67F3B">
            <w:r>
              <w:rPr>
                <w:sz w:val="20"/>
                <w:szCs w:val="20"/>
              </w:rPr>
              <w:t>The organisation's procedure design process does not require identification of monitoring responsibilities, creating a systematic gap between process documentation and operational accountability.</w:t>
            </w:r>
          </w:p>
        </w:tc>
      </w:tr>
    </w:tbl>
    <w:p w14:paraId="0BE8FD27" w14:textId="77777777" w:rsidR="006E2D90" w:rsidRDefault="006E2D90">
      <w:pPr>
        <w:spacing w:after="200"/>
      </w:pPr>
    </w:p>
    <w:p w14:paraId="04447EB0" w14:textId="77777777" w:rsidR="006E2D90" w:rsidRDefault="00C67F3B">
      <w:pPr>
        <w:pStyle w:val="Heading3"/>
      </w:pPr>
      <w:r>
        <w:t>Fishbone (Ishikawa) Diagram</w:t>
      </w:r>
    </w:p>
    <w:p w14:paraId="52BCDE48" w14:textId="77777777" w:rsidR="006E2D90" w:rsidRDefault="00C67F3B">
      <w:pPr>
        <w:spacing w:before="80" w:after="140"/>
        <w:jc w:val="both"/>
      </w:pPr>
      <w:r>
        <w:t>For complex nonconformities — particularly those classified as Systemic — a fishbone diagram provides a structured framework for exploring multiple contributing cause categories simultaneously. The six standard categories for management system analysis are:</w:t>
      </w:r>
    </w:p>
    <w:p w14:paraId="32A860C6"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E2D90" w14:paraId="6599882C" w14:textId="77777777">
        <w:tblPrEx>
          <w:tblCellMar>
            <w:top w:w="0" w:type="dxa"/>
            <w:bottom w:w="0" w:type="dxa"/>
          </w:tblCellMar>
        </w:tblPrEx>
        <w:tc>
          <w:tcPr>
            <w:tcW w:w="33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09565FF" w14:textId="77777777" w:rsidR="006E2D90" w:rsidRDefault="00C67F3B">
            <w:pPr>
              <w:jc w:val="center"/>
            </w:pPr>
            <w:r>
              <w:rPr>
                <w:b/>
                <w:bCs/>
                <w:color w:val="FFFFFF"/>
                <w:sz w:val="20"/>
                <w:szCs w:val="20"/>
              </w:rPr>
              <w:t>People</w:t>
            </w:r>
          </w:p>
          <w:p w14:paraId="7E76A7D9" w14:textId="77777777" w:rsidR="006E2D90" w:rsidRDefault="00C67F3B">
            <w:r>
              <w:rPr>
                <w:color w:val="FFFFFF"/>
                <w:sz w:val="19"/>
                <w:szCs w:val="19"/>
              </w:rPr>
              <w:t>Training gaps, role clarity, competence, culture, accountability</w:t>
            </w:r>
          </w:p>
        </w:tc>
        <w:tc>
          <w:tcPr>
            <w:tcW w:w="33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9122339" w14:textId="77777777" w:rsidR="006E2D90" w:rsidRDefault="00C67F3B">
            <w:pPr>
              <w:jc w:val="center"/>
            </w:pPr>
            <w:r>
              <w:rPr>
                <w:b/>
                <w:bCs/>
                <w:color w:val="FFFFFF"/>
                <w:sz w:val="20"/>
                <w:szCs w:val="20"/>
              </w:rPr>
              <w:t>Process</w:t>
            </w:r>
          </w:p>
          <w:p w14:paraId="37DE1C99" w14:textId="77777777" w:rsidR="006E2D90" w:rsidRDefault="00C67F3B">
            <w:r>
              <w:rPr>
                <w:color w:val="FFFFFF"/>
                <w:sz w:val="19"/>
                <w:szCs w:val="19"/>
              </w:rPr>
              <w:t>Procedure design, workflow, decision points, controls, interfaces</w:t>
            </w:r>
          </w:p>
        </w:tc>
        <w:tc>
          <w:tcPr>
            <w:tcW w:w="33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EFBD9B8" w14:textId="77777777" w:rsidR="006E2D90" w:rsidRDefault="00C67F3B">
            <w:pPr>
              <w:jc w:val="center"/>
            </w:pPr>
            <w:r>
              <w:rPr>
                <w:b/>
                <w:bCs/>
                <w:color w:val="FFFFFF"/>
                <w:sz w:val="20"/>
                <w:szCs w:val="20"/>
              </w:rPr>
              <w:t>Systems</w:t>
            </w:r>
          </w:p>
          <w:p w14:paraId="7EDC5443" w14:textId="77777777" w:rsidR="006E2D90" w:rsidRDefault="00C67F3B">
            <w:r>
              <w:rPr>
                <w:color w:val="FFFFFF"/>
                <w:sz w:val="19"/>
                <w:szCs w:val="19"/>
              </w:rPr>
              <w:t>Technology, tools, data flows, monitoring capability, reporting</w:t>
            </w:r>
          </w:p>
        </w:tc>
      </w:tr>
      <w:tr w:rsidR="006E2D90" w14:paraId="284729DC" w14:textId="77777777">
        <w:tblPrEx>
          <w:tblCellMar>
            <w:top w:w="0" w:type="dxa"/>
            <w:bottom w:w="0" w:type="dxa"/>
          </w:tblCellMar>
        </w:tblPrEx>
        <w:tc>
          <w:tcPr>
            <w:tcW w:w="3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E09E74F" w14:textId="77777777" w:rsidR="006E2D90" w:rsidRDefault="00C67F3B">
            <w:pPr>
              <w:jc w:val="center"/>
            </w:pPr>
            <w:r>
              <w:rPr>
                <w:b/>
                <w:bCs/>
                <w:color w:val="1A2D4F"/>
                <w:sz w:val="20"/>
                <w:szCs w:val="20"/>
              </w:rPr>
              <w:t>Management</w:t>
            </w:r>
          </w:p>
          <w:p w14:paraId="6CFBAE0B" w14:textId="77777777" w:rsidR="006E2D90" w:rsidRDefault="00C67F3B">
            <w:r>
              <w:rPr>
                <w:sz w:val="19"/>
                <w:szCs w:val="19"/>
              </w:rPr>
              <w:t>Oversight, tone at the top, resource allocation, priority signals</w:t>
            </w:r>
          </w:p>
        </w:tc>
        <w:tc>
          <w:tcPr>
            <w:tcW w:w="3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E50CEDD" w14:textId="77777777" w:rsidR="006E2D90" w:rsidRDefault="00C67F3B">
            <w:pPr>
              <w:jc w:val="center"/>
            </w:pPr>
            <w:r>
              <w:rPr>
                <w:b/>
                <w:bCs/>
                <w:color w:val="1A2D4F"/>
                <w:sz w:val="20"/>
                <w:szCs w:val="20"/>
              </w:rPr>
              <w:t>Policy / Design</w:t>
            </w:r>
          </w:p>
          <w:p w14:paraId="4D1CB94B" w14:textId="77777777" w:rsidR="006E2D90" w:rsidRDefault="00C67F3B">
            <w:r>
              <w:rPr>
                <w:sz w:val="19"/>
                <w:szCs w:val="19"/>
              </w:rPr>
              <w:t>Requirements definition, scope, control design adequacy, framework gaps</w:t>
            </w:r>
          </w:p>
        </w:tc>
        <w:tc>
          <w:tcPr>
            <w:tcW w:w="33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1FD573F" w14:textId="77777777" w:rsidR="006E2D90" w:rsidRDefault="00C67F3B">
            <w:pPr>
              <w:jc w:val="center"/>
            </w:pPr>
            <w:r>
              <w:rPr>
                <w:b/>
                <w:bCs/>
                <w:color w:val="1A2D4F"/>
                <w:sz w:val="20"/>
                <w:szCs w:val="20"/>
              </w:rPr>
              <w:t>Environment</w:t>
            </w:r>
          </w:p>
          <w:p w14:paraId="4F090665" w14:textId="77777777" w:rsidR="006E2D90" w:rsidRDefault="00C67F3B">
            <w:r>
              <w:rPr>
                <w:sz w:val="19"/>
                <w:szCs w:val="19"/>
              </w:rPr>
              <w:t>Regulatory change, organisational change, third-party dependency, context shifts</w:t>
            </w:r>
          </w:p>
        </w:tc>
      </w:tr>
    </w:tbl>
    <w:p w14:paraId="4D1D963E" w14:textId="77777777" w:rsidR="006E2D90" w:rsidRDefault="006E2D90">
      <w:pPr>
        <w:spacing w:after="200"/>
      </w:pPr>
    </w:p>
    <w:p w14:paraId="0319A0A5" w14:textId="77777777" w:rsidR="006E2D90" w:rsidRDefault="00C67F3B">
      <w:pPr>
        <w:pStyle w:val="Heading2"/>
      </w:pPr>
      <w:r>
        <w:t>4.4  Stage 4: Corrective Action</w:t>
      </w:r>
    </w:p>
    <w:p w14:paraId="09347E6F" w14:textId="77777777" w:rsidR="006E2D90" w:rsidRDefault="00C67F3B">
      <w:pPr>
        <w:spacing w:before="80" w:after="140"/>
        <w:jc w:val="both"/>
      </w:pPr>
      <w:r>
        <w:t>Corrective action is the planned and implemented response to a confirmed root cause. It is fundamentally different from correction.</w:t>
      </w:r>
    </w:p>
    <w:p w14:paraId="3DE32D69"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E2D90" w14:paraId="3700A980" w14:textId="77777777">
        <w:tblPrEx>
          <w:tblCellMar>
            <w:top w:w="0" w:type="dxa"/>
            <w:bottom w:w="0" w:type="dxa"/>
          </w:tblCellMar>
        </w:tblPrEx>
        <w:trPr>
          <w:tblHeader/>
        </w:trPr>
        <w:tc>
          <w:tcPr>
            <w:tcW w:w="504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F51F1BF" w14:textId="77777777" w:rsidR="006E2D90" w:rsidRDefault="00C67F3B">
            <w:r>
              <w:rPr>
                <w:b/>
                <w:bCs/>
                <w:color w:val="FFFFFF"/>
                <w:sz w:val="20"/>
                <w:szCs w:val="20"/>
              </w:rPr>
              <w:t>Correction</w:t>
            </w:r>
          </w:p>
        </w:tc>
        <w:tc>
          <w:tcPr>
            <w:tcW w:w="504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5B40A6D" w14:textId="77777777" w:rsidR="006E2D90" w:rsidRDefault="00C67F3B">
            <w:r>
              <w:rPr>
                <w:b/>
                <w:bCs/>
                <w:color w:val="FFFFFF"/>
                <w:sz w:val="20"/>
                <w:szCs w:val="20"/>
              </w:rPr>
              <w:t>Corrective Action</w:t>
            </w:r>
          </w:p>
        </w:tc>
      </w:tr>
      <w:tr w:rsidR="006E2D90" w14:paraId="0E3DD6B7" w14:textId="77777777">
        <w:tblPrEx>
          <w:tblCellMar>
            <w:top w:w="0" w:type="dxa"/>
            <w:bottom w:w="0" w:type="dxa"/>
          </w:tblCellMar>
        </w:tblPrEx>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736C4B" w14:textId="77777777" w:rsidR="006E2D90" w:rsidRDefault="00C67F3B">
            <w:r>
              <w:rPr>
                <w:sz w:val="20"/>
                <w:szCs w:val="20"/>
              </w:rPr>
              <w:t>Fixes the immediate instance of the problem.</w:t>
            </w:r>
          </w:p>
        </w:tc>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0E3616" w14:textId="77777777" w:rsidR="006E2D90" w:rsidRDefault="00C67F3B">
            <w:r>
              <w:rPr>
                <w:sz w:val="20"/>
                <w:szCs w:val="20"/>
              </w:rPr>
              <w:t>Fixes the root cause so the problem cannot recur.</w:t>
            </w:r>
          </w:p>
        </w:tc>
      </w:tr>
      <w:tr w:rsidR="006E2D90" w14:paraId="7054D3E5" w14:textId="77777777">
        <w:tblPrEx>
          <w:tblCellMar>
            <w:top w:w="0" w:type="dxa"/>
            <w:bottom w:w="0" w:type="dxa"/>
          </w:tblCellMar>
        </w:tblPrEx>
        <w:tc>
          <w:tcPr>
            <w:tcW w:w="50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562F388" w14:textId="77777777" w:rsidR="006E2D90" w:rsidRDefault="00C67F3B">
            <w:r>
              <w:rPr>
                <w:sz w:val="20"/>
                <w:szCs w:val="20"/>
              </w:rPr>
              <w:t>Fast and tactical.</w:t>
            </w:r>
          </w:p>
        </w:tc>
        <w:tc>
          <w:tcPr>
            <w:tcW w:w="50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025AC6D" w14:textId="77777777" w:rsidR="006E2D90" w:rsidRDefault="00C67F3B">
            <w:r>
              <w:rPr>
                <w:sz w:val="20"/>
                <w:szCs w:val="20"/>
              </w:rPr>
              <w:t>Planned, resource-allocated, and time-bound.</w:t>
            </w:r>
          </w:p>
        </w:tc>
      </w:tr>
      <w:tr w:rsidR="006E2D90" w14:paraId="1E568C0C" w14:textId="77777777">
        <w:tblPrEx>
          <w:tblCellMar>
            <w:top w:w="0" w:type="dxa"/>
            <w:bottom w:w="0" w:type="dxa"/>
          </w:tblCellMar>
        </w:tblPrEx>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51F39A" w14:textId="77777777" w:rsidR="006E2D90" w:rsidRDefault="00C67F3B">
            <w:r>
              <w:rPr>
                <w:sz w:val="20"/>
                <w:szCs w:val="20"/>
              </w:rPr>
              <w:t>May not prevent recurrence.</w:t>
            </w:r>
          </w:p>
        </w:tc>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FB14B7" w14:textId="77777777" w:rsidR="006E2D90" w:rsidRDefault="00C67F3B">
            <w:r>
              <w:rPr>
                <w:sz w:val="20"/>
                <w:szCs w:val="20"/>
              </w:rPr>
              <w:t>Designed specifically to prevent recurrence.</w:t>
            </w:r>
          </w:p>
        </w:tc>
      </w:tr>
      <w:tr w:rsidR="006E2D90" w14:paraId="17747D37" w14:textId="77777777">
        <w:tblPrEx>
          <w:tblCellMar>
            <w:top w:w="0" w:type="dxa"/>
            <w:bottom w:w="0" w:type="dxa"/>
          </w:tblCellMar>
        </w:tblPrEx>
        <w:tc>
          <w:tcPr>
            <w:tcW w:w="50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94765F2" w14:textId="77777777" w:rsidR="006E2D90" w:rsidRDefault="00C67F3B">
            <w:r>
              <w:rPr>
                <w:sz w:val="20"/>
                <w:szCs w:val="20"/>
              </w:rPr>
              <w:t>E.g., re-training one employee who was identified as untrained.</w:t>
            </w:r>
          </w:p>
        </w:tc>
        <w:tc>
          <w:tcPr>
            <w:tcW w:w="50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31F00F5" w14:textId="77777777" w:rsidR="006E2D90" w:rsidRDefault="00C67F3B">
            <w:r>
              <w:rPr>
                <w:sz w:val="20"/>
                <w:szCs w:val="20"/>
              </w:rPr>
              <w:t>E.g., redesigning the training monitoring procedure to assign accountability, create a dashboard, and trigger automated alerts.</w:t>
            </w:r>
          </w:p>
        </w:tc>
      </w:tr>
    </w:tbl>
    <w:p w14:paraId="6AF46206" w14:textId="77777777" w:rsidR="006E2D90" w:rsidRDefault="006E2D90">
      <w:pPr>
        <w:spacing w:after="160"/>
      </w:pPr>
    </w:p>
    <w:p w14:paraId="3C615F1D" w14:textId="77777777" w:rsidR="006E2D90" w:rsidRDefault="00C67F3B">
      <w:pPr>
        <w:spacing w:before="80" w:after="140"/>
        <w:jc w:val="both"/>
      </w:pPr>
      <w:r>
        <w:t>Each corrective action must have: a specific description of the action to be taken, the name of the responsible person, a target completion date, resource requirements identified, and linkage back to the root cause it addresses. Actions not linked to root causes are corrections, not corrective actions.</w:t>
      </w:r>
    </w:p>
    <w:p w14:paraId="7E8ABAC4" w14:textId="77777777" w:rsidR="006E2D90" w:rsidRDefault="00C67F3B">
      <w:pPr>
        <w:pStyle w:val="Heading2"/>
      </w:pPr>
      <w:r>
        <w:t>4.5  Stage 5: Effectiveness Review</w:t>
      </w:r>
    </w:p>
    <w:p w14:paraId="2B2BEC3D" w14:textId="77777777" w:rsidR="006E2D90" w:rsidRDefault="00C67F3B">
      <w:pPr>
        <w:spacing w:before="80" w:after="140"/>
        <w:jc w:val="both"/>
      </w:pPr>
      <w:r>
        <w:t>The effectiveness review is the stage most commonly omitted, and its absence is the primary reason nonconformities recur. Closing a corrective action record because the planned activities were completed is not sufficient. The system requires verification that the actions actually worked.</w:t>
      </w:r>
    </w:p>
    <w:p w14:paraId="4F129D87" w14:textId="77777777" w:rsidR="006E2D90" w:rsidRDefault="00C67F3B">
      <w:pPr>
        <w:spacing w:before="80" w:after="140"/>
        <w:jc w:val="both"/>
      </w:pPr>
      <w:r>
        <w:t>An effectiveness review asks: has the root cause been eliminated? Evidence of effectiveness may include:</w:t>
      </w:r>
    </w:p>
    <w:p w14:paraId="183214D2" w14:textId="77777777" w:rsidR="006E2D90" w:rsidRDefault="00C67F3B">
      <w:pPr>
        <w:pStyle w:val="ListParagraph"/>
        <w:numPr>
          <w:ilvl w:val="0"/>
          <w:numId w:val="2"/>
        </w:numPr>
        <w:spacing w:before="40" w:after="80"/>
      </w:pPr>
      <w:r>
        <w:lastRenderedPageBreak/>
        <w:t>Re-audit of the affected area with no recurrence of the finding.</w:t>
      </w:r>
    </w:p>
    <w:p w14:paraId="5455686C" w14:textId="77777777" w:rsidR="006E2D90" w:rsidRDefault="00C67F3B">
      <w:pPr>
        <w:pStyle w:val="ListParagraph"/>
        <w:numPr>
          <w:ilvl w:val="0"/>
          <w:numId w:val="2"/>
        </w:numPr>
        <w:spacing w:before="40" w:after="80"/>
      </w:pPr>
      <w:r>
        <w:t>Monitoring data demonstrating the control is now operating as intended.</w:t>
      </w:r>
    </w:p>
    <w:p w14:paraId="6B93D08C" w14:textId="77777777" w:rsidR="006E2D90" w:rsidRDefault="00C67F3B">
      <w:pPr>
        <w:pStyle w:val="ListParagraph"/>
        <w:numPr>
          <w:ilvl w:val="0"/>
          <w:numId w:val="2"/>
        </w:numPr>
        <w:spacing w:before="40" w:after="80"/>
      </w:pPr>
      <w:r>
        <w:t>Process output metrics showing improvement over a defined review period.</w:t>
      </w:r>
    </w:p>
    <w:p w14:paraId="20B4787B" w14:textId="77777777" w:rsidR="006E2D90" w:rsidRDefault="00C67F3B">
      <w:pPr>
        <w:pStyle w:val="ListParagraph"/>
        <w:numPr>
          <w:ilvl w:val="0"/>
          <w:numId w:val="2"/>
        </w:numPr>
        <w:spacing w:before="40" w:after="80"/>
      </w:pPr>
      <w:r>
        <w:t>Competence records demonstrating staff have completed required training and have been assessed.</w:t>
      </w:r>
    </w:p>
    <w:p w14:paraId="467ED6A2"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6E2D90" w14:paraId="7928F37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27AE60"/>
            <w:tcMar>
              <w:top w:w="120" w:type="dxa"/>
              <w:left w:w="120" w:type="dxa"/>
              <w:bottom w:w="120" w:type="dxa"/>
              <w:right w:w="120" w:type="dxa"/>
            </w:tcMar>
            <w:vAlign w:val="center"/>
          </w:tcPr>
          <w:p w14:paraId="0AFCD76D" w14:textId="77777777" w:rsidR="006E2D90" w:rsidRDefault="00C67F3B">
            <w:pPr>
              <w:jc w:val="center"/>
            </w:pPr>
            <w:r>
              <w:rPr>
                <w:b/>
                <w:bCs/>
                <w:color w:val="FFFFFF"/>
                <w:sz w:val="20"/>
                <w:szCs w:val="20"/>
              </w:rPr>
              <w:t>KEY RULE</w:t>
            </w:r>
          </w:p>
        </w:tc>
        <w:tc>
          <w:tcPr>
            <w:tcW w:w="90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20E12A85" w14:textId="77777777" w:rsidR="006E2D90" w:rsidRDefault="00C67F3B">
            <w:r>
              <w:rPr>
                <w:sz w:val="21"/>
                <w:szCs w:val="21"/>
              </w:rPr>
              <w:t>Effectiveness cannot be evaluated immediately after implementing a corrective action. A reasonable observation period — typically 30 to 90 days depending on severity — is required before the effectiveness review can be conducted and the NC formally closed.</w:t>
            </w:r>
          </w:p>
        </w:tc>
      </w:tr>
    </w:tbl>
    <w:p w14:paraId="33107964" w14:textId="77777777" w:rsidR="006E2D90" w:rsidRDefault="006E2D90">
      <w:pPr>
        <w:spacing w:after="200"/>
      </w:pPr>
    </w:p>
    <w:p w14:paraId="1A0DB97D" w14:textId="77777777" w:rsidR="006E2D90" w:rsidRDefault="00C67F3B">
      <w:pPr>
        <w:pStyle w:val="Heading2"/>
      </w:pPr>
      <w:r>
        <w:t>4.6  Stage 6: Trend Analysis and Learning</w:t>
      </w:r>
    </w:p>
    <w:p w14:paraId="1B91A0D1" w14:textId="77777777" w:rsidR="006E2D90" w:rsidRDefault="00C67F3B">
      <w:pPr>
        <w:spacing w:before="80" w:after="140"/>
        <w:jc w:val="both"/>
      </w:pPr>
      <w:r>
        <w:t>The final and most strategically valuable stage of the system is trend analysis. Individual nonconformities, once resolved, must be aggregated to identify patterns that individual findings do not reveal. Trend analysis is the mechanism by which the management system learns.</w:t>
      </w:r>
    </w:p>
    <w:p w14:paraId="3CD33271" w14:textId="77777777" w:rsidR="006E2D90" w:rsidRDefault="00C67F3B">
      <w:pPr>
        <w:spacing w:before="80" w:after="140"/>
        <w:jc w:val="both"/>
      </w:pPr>
      <w:r>
        <w:t>Trend analysis should be performed at a minimum quarterly and must be presented to management review. Key questions to answer:</w:t>
      </w:r>
    </w:p>
    <w:p w14:paraId="0D42DB97" w14:textId="77777777" w:rsidR="006E2D90" w:rsidRDefault="00C67F3B">
      <w:pPr>
        <w:pStyle w:val="ListParagraph"/>
        <w:numPr>
          <w:ilvl w:val="0"/>
          <w:numId w:val="2"/>
        </w:numPr>
        <w:spacing w:before="40" w:after="80"/>
      </w:pPr>
      <w:r>
        <w:t>Are certain types of non-conformity (Documentation, Implementation, Effectiveness, Systemic) increasing or decreasing over time?</w:t>
      </w:r>
    </w:p>
    <w:p w14:paraId="58EEEEB8" w14:textId="77777777" w:rsidR="006E2D90" w:rsidRDefault="00C67F3B">
      <w:pPr>
        <w:pStyle w:val="ListParagraph"/>
        <w:numPr>
          <w:ilvl w:val="0"/>
          <w:numId w:val="2"/>
        </w:numPr>
        <w:spacing w:before="40" w:after="80"/>
      </w:pPr>
      <w:r>
        <w:t>Are specific processes, departments, or geographic entities disproportionately represented in the NC register?</w:t>
      </w:r>
    </w:p>
    <w:p w14:paraId="6148F1E4" w14:textId="77777777" w:rsidR="006E2D90" w:rsidRDefault="00C67F3B">
      <w:pPr>
        <w:pStyle w:val="ListParagraph"/>
        <w:numPr>
          <w:ilvl w:val="0"/>
          <w:numId w:val="2"/>
        </w:numPr>
        <w:spacing w:before="40" w:after="80"/>
      </w:pPr>
      <w:r>
        <w:t>Are specific ISO clauses or control areas consistently generating findings?</w:t>
      </w:r>
    </w:p>
    <w:p w14:paraId="4674AAFE" w14:textId="77777777" w:rsidR="006E2D90" w:rsidRDefault="00C67F3B">
      <w:pPr>
        <w:pStyle w:val="ListParagraph"/>
        <w:numPr>
          <w:ilvl w:val="0"/>
          <w:numId w:val="2"/>
        </w:numPr>
        <w:spacing w:before="40" w:after="80"/>
      </w:pPr>
      <w:r>
        <w:t>Are the same root cause categories recurring, suggesting systemic issues not yet addressed?</w:t>
      </w:r>
    </w:p>
    <w:p w14:paraId="04D0B316" w14:textId="77777777" w:rsidR="006E2D90" w:rsidRDefault="00C67F3B">
      <w:pPr>
        <w:pStyle w:val="ListParagraph"/>
        <w:numPr>
          <w:ilvl w:val="0"/>
          <w:numId w:val="2"/>
        </w:numPr>
        <w:spacing w:before="40" w:after="80"/>
      </w:pPr>
      <w:r>
        <w:t>What is the average time-to-closure by severity, and is it trending in the right direction?</w:t>
      </w:r>
    </w:p>
    <w:p w14:paraId="5572FA2E" w14:textId="77777777" w:rsidR="006E2D90" w:rsidRDefault="006E2D90">
      <w:pPr>
        <w:spacing w:after="200"/>
      </w:pPr>
    </w:p>
    <w:p w14:paraId="36F4907A" w14:textId="77777777" w:rsidR="006E2D90" w:rsidRDefault="00C67F3B">
      <w:pPr>
        <w:pStyle w:val="Heading1"/>
        <w:pBdr>
          <w:bottom w:val="single" w:sz="6" w:space="4" w:color="00A3A0"/>
        </w:pBdr>
      </w:pPr>
      <w:r>
        <w:t>5.  The Template Suite</w:t>
      </w:r>
    </w:p>
    <w:p w14:paraId="5F576306" w14:textId="77777777" w:rsidR="006E2D90" w:rsidRDefault="00C67F3B">
      <w:pPr>
        <w:spacing w:before="80" w:after="140"/>
        <w:jc w:val="both"/>
      </w:pPr>
      <w:r>
        <w:t>The following templates form the complete operational infrastructure of a non-conformity management system. Each template serves a distinct function. They are designed to work together as a connected system, with each document referencing and feeding into the next.</w:t>
      </w:r>
    </w:p>
    <w:p w14:paraId="367EBAB1"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80"/>
        <w:gridCol w:w="3000"/>
      </w:tblGrid>
      <w:tr w:rsidR="006E2D90" w14:paraId="3953F5F0" w14:textId="77777777">
        <w:tblPrEx>
          <w:tblCellMar>
            <w:top w:w="0" w:type="dxa"/>
            <w:bottom w:w="0" w:type="dxa"/>
          </w:tblCellMar>
        </w:tblPrEx>
        <w:trPr>
          <w:tblHeader/>
        </w:trPr>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6CCE627" w14:textId="77777777" w:rsidR="006E2D90" w:rsidRDefault="00C67F3B">
            <w:r>
              <w:rPr>
                <w:b/>
                <w:bCs/>
                <w:color w:val="FFFFFF"/>
                <w:sz w:val="20"/>
                <w:szCs w:val="20"/>
              </w:rPr>
              <w:t>Template</w:t>
            </w:r>
          </w:p>
        </w:tc>
        <w:tc>
          <w:tcPr>
            <w:tcW w:w="38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DA63571" w14:textId="77777777" w:rsidR="006E2D90" w:rsidRDefault="00C67F3B">
            <w:r>
              <w:rPr>
                <w:b/>
                <w:bCs/>
                <w:color w:val="FFFFFF"/>
                <w:sz w:val="20"/>
                <w:szCs w:val="20"/>
              </w:rPr>
              <w:t>Purpose</w:t>
            </w:r>
          </w:p>
        </w:tc>
        <w:tc>
          <w:tcPr>
            <w:tcW w:w="3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C5D10A3" w14:textId="77777777" w:rsidR="006E2D90" w:rsidRDefault="00C67F3B">
            <w:r>
              <w:rPr>
                <w:b/>
                <w:bCs/>
                <w:color w:val="FFFFFF"/>
                <w:sz w:val="20"/>
                <w:szCs w:val="20"/>
              </w:rPr>
              <w:t>Feeds Into</w:t>
            </w:r>
          </w:p>
        </w:tc>
      </w:tr>
      <w:tr w:rsidR="006E2D90" w14:paraId="0A4DEA0A"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0EBEEB" w14:textId="77777777" w:rsidR="006E2D90" w:rsidRDefault="00C67F3B">
            <w:r>
              <w:rPr>
                <w:sz w:val="20"/>
                <w:szCs w:val="20"/>
              </w:rPr>
              <w:t>NC Record Form</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BF2932" w14:textId="77777777" w:rsidR="006E2D90" w:rsidRDefault="00C67F3B">
            <w:r>
              <w:rPr>
                <w:sz w:val="20"/>
                <w:szCs w:val="20"/>
              </w:rPr>
              <w:t>Capture and classify each non-conformity at point of detection</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D9C2541" w14:textId="77777777" w:rsidR="006E2D90" w:rsidRDefault="00C67F3B">
            <w:r>
              <w:rPr>
                <w:sz w:val="20"/>
                <w:szCs w:val="20"/>
              </w:rPr>
              <w:t>NC Register</w:t>
            </w:r>
          </w:p>
        </w:tc>
      </w:tr>
      <w:tr w:rsidR="006E2D90" w14:paraId="095E7FD7"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A182752" w14:textId="77777777" w:rsidR="006E2D90" w:rsidRDefault="00C67F3B">
            <w:r>
              <w:rPr>
                <w:sz w:val="20"/>
                <w:szCs w:val="20"/>
              </w:rPr>
              <w:t>NC Register</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BA95CA4" w14:textId="77777777" w:rsidR="006E2D90" w:rsidRDefault="00C67F3B">
            <w:r>
              <w:rPr>
                <w:sz w:val="20"/>
                <w:szCs w:val="20"/>
              </w:rPr>
              <w:t>Central log of all nonconformities with status, owner, and lifecycle tracking</w:t>
            </w:r>
          </w:p>
        </w:tc>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B53CFF9" w14:textId="77777777" w:rsidR="006E2D90" w:rsidRDefault="00C67F3B">
            <w:r>
              <w:rPr>
                <w:sz w:val="20"/>
                <w:szCs w:val="20"/>
              </w:rPr>
              <w:t>Management Review, Trend Report</w:t>
            </w:r>
          </w:p>
        </w:tc>
      </w:tr>
      <w:tr w:rsidR="006E2D90" w14:paraId="1D0BE2DB"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5B22AA" w14:textId="77777777" w:rsidR="006E2D90" w:rsidRDefault="00C67F3B">
            <w:r>
              <w:rPr>
                <w:sz w:val="20"/>
                <w:szCs w:val="20"/>
              </w:rPr>
              <w:t>RCA Worksheet</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4D9925" w14:textId="77777777" w:rsidR="006E2D90" w:rsidRDefault="00C67F3B">
            <w:r>
              <w:rPr>
                <w:sz w:val="20"/>
                <w:szCs w:val="20"/>
              </w:rPr>
              <w:t>Structured analysis of root cause using Five-Why or fishbone methodology</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F8DB90" w14:textId="77777777" w:rsidR="006E2D90" w:rsidRDefault="00C67F3B">
            <w:r>
              <w:rPr>
                <w:sz w:val="20"/>
                <w:szCs w:val="20"/>
              </w:rPr>
              <w:t>Corrective Action Plan</w:t>
            </w:r>
          </w:p>
        </w:tc>
      </w:tr>
      <w:tr w:rsidR="006E2D90" w14:paraId="73D721D5"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C0AA03B" w14:textId="77777777" w:rsidR="006E2D90" w:rsidRDefault="00C67F3B">
            <w:r>
              <w:rPr>
                <w:sz w:val="20"/>
                <w:szCs w:val="20"/>
              </w:rPr>
              <w:t>Corrective Action Plan (CAP)</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EB1EBDF" w14:textId="77777777" w:rsidR="006E2D90" w:rsidRDefault="00C67F3B">
            <w:r>
              <w:rPr>
                <w:sz w:val="20"/>
                <w:szCs w:val="20"/>
              </w:rPr>
              <w:t>Detailed plan for implementing corrective actions linked to root causes</w:t>
            </w:r>
          </w:p>
        </w:tc>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AB2AE57" w14:textId="77777777" w:rsidR="006E2D90" w:rsidRDefault="00C67F3B">
            <w:r>
              <w:rPr>
                <w:sz w:val="20"/>
                <w:szCs w:val="20"/>
              </w:rPr>
              <w:t>Effectiveness Review</w:t>
            </w:r>
          </w:p>
        </w:tc>
      </w:tr>
      <w:tr w:rsidR="006E2D90" w14:paraId="1857FFE1"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39ED9B" w14:textId="77777777" w:rsidR="006E2D90" w:rsidRDefault="00C67F3B">
            <w:r>
              <w:rPr>
                <w:sz w:val="20"/>
                <w:szCs w:val="20"/>
              </w:rPr>
              <w:lastRenderedPageBreak/>
              <w:t>Effectiveness Review Form</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5D054A" w14:textId="77777777" w:rsidR="006E2D90" w:rsidRDefault="00C67F3B">
            <w:r>
              <w:rPr>
                <w:sz w:val="20"/>
                <w:szCs w:val="20"/>
              </w:rPr>
              <w:t>Structured assessment of whether corrective actions have eliminated the root cause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A0A147" w14:textId="77777777" w:rsidR="006E2D90" w:rsidRDefault="00C67F3B">
            <w:r>
              <w:rPr>
                <w:sz w:val="20"/>
                <w:szCs w:val="20"/>
              </w:rPr>
              <w:t>NC Register (closure), Trend Report</w:t>
            </w:r>
          </w:p>
        </w:tc>
      </w:tr>
      <w:tr w:rsidR="006E2D90" w14:paraId="0B3A15CB"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300217A" w14:textId="77777777" w:rsidR="006E2D90" w:rsidRDefault="00C67F3B">
            <w:r>
              <w:rPr>
                <w:sz w:val="20"/>
                <w:szCs w:val="20"/>
              </w:rPr>
              <w:t>NC Trend Analysis Report</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710E46B" w14:textId="77777777" w:rsidR="006E2D90" w:rsidRDefault="00C67F3B">
            <w:r>
              <w:rPr>
                <w:sz w:val="20"/>
                <w:szCs w:val="20"/>
              </w:rPr>
              <w:t>Quarterly/annual aggregation and pattern analysis of all NCs</w:t>
            </w:r>
          </w:p>
        </w:tc>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E179EF6" w14:textId="77777777" w:rsidR="006E2D90" w:rsidRDefault="00C67F3B">
            <w:r>
              <w:rPr>
                <w:sz w:val="20"/>
                <w:szCs w:val="20"/>
              </w:rPr>
              <w:t>Management Review</w:t>
            </w:r>
          </w:p>
        </w:tc>
      </w:tr>
    </w:tbl>
    <w:p w14:paraId="4E62B8BA" w14:textId="77777777" w:rsidR="006E2D90" w:rsidRDefault="006E2D90">
      <w:pPr>
        <w:spacing w:after="200"/>
      </w:pPr>
    </w:p>
    <w:p w14:paraId="3C55A950" w14:textId="77777777" w:rsidR="006E2D90" w:rsidRDefault="00C67F3B">
      <w:pPr>
        <w:pStyle w:val="Heading2"/>
      </w:pPr>
      <w:r>
        <w:t>Template 1: Non-Conformity Record Form</w:t>
      </w:r>
    </w:p>
    <w:p w14:paraId="3D4D3190"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80"/>
        <w:gridCol w:w="2000"/>
        <w:gridCol w:w="2600"/>
      </w:tblGrid>
      <w:tr w:rsidR="006E2D90" w14:paraId="3F160B55" w14:textId="77777777">
        <w:tblPrEx>
          <w:tblCellMar>
            <w:top w:w="0" w:type="dxa"/>
            <w:bottom w:w="0" w:type="dxa"/>
          </w:tblCellMar>
        </w:tblPrEx>
        <w:tc>
          <w:tcPr>
            <w:tcW w:w="10080" w:type="dxa"/>
            <w:gridSpan w:val="4"/>
            <w:tcBorders>
              <w:top w:val="none" w:sz="0" w:space="0" w:color="FFFFFF"/>
              <w:left w:val="none" w:sz="0" w:space="0" w:color="FFFFFF"/>
              <w:bottom w:val="none" w:sz="0" w:space="0" w:color="FFFFFF"/>
              <w:right w:val="none" w:sz="0" w:space="0" w:color="FFFFFF"/>
            </w:tcBorders>
            <w:shd w:val="clear" w:color="auto" w:fill="1A2D4F"/>
            <w:tcMar>
              <w:top w:w="80" w:type="dxa"/>
              <w:left w:w="160" w:type="dxa"/>
              <w:bottom w:w="80" w:type="dxa"/>
              <w:right w:w="160" w:type="dxa"/>
            </w:tcMar>
          </w:tcPr>
          <w:p w14:paraId="55733070" w14:textId="77777777" w:rsidR="006E2D90" w:rsidRDefault="00C67F3B">
            <w:pPr>
              <w:jc w:val="center"/>
            </w:pPr>
            <w:r>
              <w:rPr>
                <w:b/>
                <w:bCs/>
                <w:color w:val="FFFFFF"/>
              </w:rPr>
              <w:t>NON-CONFORMITY RECORD FORM</w:t>
            </w:r>
          </w:p>
        </w:tc>
      </w:tr>
      <w:tr w:rsidR="006E2D90" w14:paraId="45280E5E" w14:textId="77777777">
        <w:tblPrEx>
          <w:tblCellMar>
            <w:top w:w="0" w:type="dxa"/>
            <w:bottom w:w="0" w:type="dxa"/>
          </w:tblCellMar>
        </w:tblPrEx>
        <w:tc>
          <w:tcPr>
            <w:tcW w:w="10080" w:type="dxa"/>
            <w:gridSpan w:val="4"/>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BBDA321" w14:textId="77777777" w:rsidR="006E2D90" w:rsidRDefault="00C67F3B">
            <w:r>
              <w:rPr>
                <w:b/>
                <w:bCs/>
                <w:color w:val="FFFFFF"/>
                <w:sz w:val="20"/>
                <w:szCs w:val="20"/>
              </w:rPr>
              <w:t>PART A — IDENTIFICATION</w:t>
            </w:r>
          </w:p>
        </w:tc>
      </w:tr>
      <w:tr w:rsidR="006E2D90" w14:paraId="131682D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2CBBFCC6" w14:textId="77777777" w:rsidR="006E2D90" w:rsidRDefault="00C67F3B">
            <w:r>
              <w:rPr>
                <w:b/>
                <w:bCs/>
                <w:sz w:val="20"/>
                <w:szCs w:val="20"/>
              </w:rPr>
              <w:t>NC Reference Number</w:t>
            </w:r>
          </w:p>
        </w:tc>
        <w:tc>
          <w:tcPr>
            <w:tcW w:w="30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2DCFC7D" w14:textId="77777777" w:rsidR="006E2D90" w:rsidRDefault="00C67F3B">
            <w:r>
              <w:rPr>
                <w:i/>
                <w:iCs/>
                <w:color w:val="555555"/>
                <w:sz w:val="20"/>
                <w:szCs w:val="20"/>
              </w:rPr>
              <w:t>NC-[YYYY]-[SEQ]</w:t>
            </w:r>
          </w:p>
        </w:tc>
        <w:tc>
          <w:tcPr>
            <w:tcW w:w="20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32CF28F8" w14:textId="77777777" w:rsidR="006E2D90" w:rsidRDefault="00C67F3B">
            <w:r>
              <w:rPr>
                <w:b/>
                <w:bCs/>
                <w:sz w:val="20"/>
                <w:szCs w:val="20"/>
              </w:rPr>
              <w:t>Date Detected</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063789A" w14:textId="77777777" w:rsidR="006E2D90" w:rsidRDefault="00C67F3B">
            <w:r>
              <w:rPr>
                <w:i/>
                <w:iCs/>
                <w:color w:val="555555"/>
                <w:sz w:val="20"/>
                <w:szCs w:val="20"/>
              </w:rPr>
              <w:t>DD/MM/YYYY</w:t>
            </w:r>
          </w:p>
        </w:tc>
      </w:tr>
      <w:tr w:rsidR="006E2D90" w14:paraId="037F3AB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61A726BC" w14:textId="77777777" w:rsidR="006E2D90" w:rsidRDefault="00C67F3B">
            <w:r>
              <w:rPr>
                <w:b/>
                <w:bCs/>
                <w:sz w:val="20"/>
                <w:szCs w:val="20"/>
              </w:rPr>
              <w:t>Detected By (Name / Role)</w:t>
            </w:r>
          </w:p>
        </w:tc>
        <w:tc>
          <w:tcPr>
            <w:tcW w:w="30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485DAF4"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7E2DA89D" w14:textId="77777777" w:rsidR="006E2D90" w:rsidRDefault="00C67F3B">
            <w:r>
              <w:rPr>
                <w:b/>
                <w:bCs/>
                <w:sz w:val="20"/>
                <w:szCs w:val="20"/>
              </w:rPr>
              <w:t>Source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8AA9768" w14:textId="77777777" w:rsidR="006E2D90" w:rsidRDefault="00C67F3B">
            <w:r>
              <w:rPr>
                <w:i/>
                <w:iCs/>
                <w:color w:val="555555"/>
                <w:sz w:val="20"/>
                <w:szCs w:val="20"/>
              </w:rPr>
              <w:t>Audit / Incident / Monitoring / Other</w:t>
            </w:r>
          </w:p>
        </w:tc>
      </w:tr>
      <w:tr w:rsidR="006E2D90" w14:paraId="042ED5E6" w14:textId="77777777">
        <w:tblPrEx>
          <w:tblCellMar>
            <w:top w:w="0" w:type="dxa"/>
            <w:bottom w:w="0" w:type="dxa"/>
          </w:tblCellMar>
        </w:tblPrEx>
        <w:tc>
          <w:tcPr>
            <w:tcW w:w="10080" w:type="dxa"/>
            <w:gridSpan w:val="4"/>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2FD22DA" w14:textId="77777777" w:rsidR="006E2D90" w:rsidRDefault="00C67F3B">
            <w:r>
              <w:rPr>
                <w:b/>
                <w:bCs/>
                <w:color w:val="FFFFFF"/>
                <w:sz w:val="20"/>
                <w:szCs w:val="20"/>
              </w:rPr>
              <w:t>PART B — CLASSIFICATION</w:t>
            </w:r>
          </w:p>
        </w:tc>
      </w:tr>
      <w:tr w:rsidR="006E2D90" w14:paraId="08ED29C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13D07DB9" w14:textId="77777777" w:rsidR="006E2D90" w:rsidRDefault="00C67F3B">
            <w:r>
              <w:rPr>
                <w:b/>
                <w:bCs/>
                <w:sz w:val="20"/>
                <w:szCs w:val="20"/>
              </w:rPr>
              <w:t>Severity</w:t>
            </w:r>
          </w:p>
        </w:tc>
        <w:tc>
          <w:tcPr>
            <w:tcW w:w="30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073D948" w14:textId="77777777" w:rsidR="006E2D90" w:rsidRDefault="00C67F3B">
            <w:r>
              <w:rPr>
                <w:sz w:val="20"/>
                <w:szCs w:val="20"/>
              </w:rPr>
              <w:t>☐</w:t>
            </w:r>
            <w:r>
              <w:rPr>
                <w:sz w:val="20"/>
                <w:szCs w:val="20"/>
              </w:rPr>
              <w:t xml:space="preserve"> Critical   ☐ Major   ☐ Minor</w:t>
            </w:r>
          </w:p>
        </w:tc>
        <w:tc>
          <w:tcPr>
            <w:tcW w:w="20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3763660A" w14:textId="77777777" w:rsidR="006E2D90" w:rsidRDefault="00C67F3B">
            <w:r>
              <w:rPr>
                <w:b/>
                <w:bCs/>
                <w:sz w:val="20"/>
                <w:szCs w:val="20"/>
              </w:rPr>
              <w:t>Type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B4E6106" w14:textId="77777777" w:rsidR="006E2D90" w:rsidRDefault="00C67F3B">
            <w:r>
              <w:rPr>
                <w:sz w:val="19"/>
                <w:szCs w:val="19"/>
              </w:rPr>
              <w:t>☐</w:t>
            </w:r>
            <w:r>
              <w:rPr>
                <w:sz w:val="19"/>
                <w:szCs w:val="19"/>
              </w:rPr>
              <w:t xml:space="preserve"> Documentation  ☐ Implementation  ☐ Effectiveness  ☐ Systemic</w:t>
            </w:r>
          </w:p>
        </w:tc>
      </w:tr>
      <w:tr w:rsidR="006E2D90" w14:paraId="20901DC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0D678D49" w14:textId="77777777" w:rsidR="006E2D90" w:rsidRDefault="00C67F3B">
            <w:r>
              <w:rPr>
                <w:b/>
                <w:bCs/>
                <w:sz w:val="20"/>
                <w:szCs w:val="20"/>
              </w:rPr>
              <w:t>Requirement Reference</w:t>
            </w:r>
          </w:p>
        </w:tc>
        <w:tc>
          <w:tcPr>
            <w:tcW w:w="7680" w:type="dxa"/>
            <w:gridSpan w:val="3"/>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8A3D786" w14:textId="77777777" w:rsidR="006E2D90" w:rsidRDefault="00C67F3B">
            <w:r>
              <w:rPr>
                <w:i/>
                <w:iCs/>
                <w:color w:val="555555"/>
                <w:sz w:val="20"/>
                <w:szCs w:val="20"/>
              </w:rPr>
              <w:t>ISO 37001 Clause / Policy / Procedure reference</w:t>
            </w:r>
          </w:p>
        </w:tc>
      </w:tr>
      <w:tr w:rsidR="006E2D90" w14:paraId="3F71E5C7" w14:textId="77777777">
        <w:tblPrEx>
          <w:tblCellMar>
            <w:top w:w="0" w:type="dxa"/>
            <w:bottom w:w="0" w:type="dxa"/>
          </w:tblCellMar>
        </w:tblPrEx>
        <w:tc>
          <w:tcPr>
            <w:tcW w:w="10080" w:type="dxa"/>
            <w:gridSpan w:val="4"/>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3D22212" w14:textId="77777777" w:rsidR="006E2D90" w:rsidRDefault="00C67F3B">
            <w:r>
              <w:rPr>
                <w:b/>
                <w:bCs/>
                <w:color w:val="FFFFFF"/>
                <w:sz w:val="20"/>
                <w:szCs w:val="20"/>
              </w:rPr>
              <w:t>PART C — DESCRIPTION OF NON-CONFORMITY</w:t>
            </w:r>
          </w:p>
        </w:tc>
      </w:tr>
      <w:tr w:rsidR="006E2D90" w14:paraId="1283BCE9" w14:textId="77777777">
        <w:tblPrEx>
          <w:tblCellMar>
            <w:top w:w="0" w:type="dxa"/>
            <w:bottom w:w="0" w:type="dxa"/>
          </w:tblCellMar>
        </w:tblPrEx>
        <w:tc>
          <w:tcPr>
            <w:tcW w:w="10080" w:type="dxa"/>
            <w:gridSpan w:val="4"/>
            <w:tcBorders>
              <w:top w:val="single" w:sz="1" w:space="0" w:color="D0D0D0"/>
              <w:left w:val="single" w:sz="1" w:space="0" w:color="D0D0D0"/>
              <w:bottom w:val="single" w:sz="1" w:space="0" w:color="D0D0D0"/>
              <w:right w:val="single" w:sz="1" w:space="0" w:color="D0D0D0"/>
            </w:tcBorders>
            <w:tcMar>
              <w:top w:w="80" w:type="dxa"/>
              <w:left w:w="120" w:type="dxa"/>
              <w:bottom w:w="280" w:type="dxa"/>
              <w:right w:w="120" w:type="dxa"/>
            </w:tcMar>
          </w:tcPr>
          <w:p w14:paraId="0F88E9F3" w14:textId="77777777" w:rsidR="006E2D90" w:rsidRDefault="00C67F3B">
            <w:r>
              <w:rPr>
                <w:i/>
                <w:iCs/>
                <w:color w:val="555555"/>
                <w:sz w:val="20"/>
                <w:szCs w:val="20"/>
              </w:rPr>
              <w:t>Describe the observed gap (factual, objective — do not propose solutions here):</w:t>
            </w:r>
          </w:p>
        </w:tc>
      </w:tr>
      <w:tr w:rsidR="006E2D90" w14:paraId="1F9BAFF1" w14:textId="77777777">
        <w:tblPrEx>
          <w:tblCellMar>
            <w:top w:w="0" w:type="dxa"/>
            <w:bottom w:w="0" w:type="dxa"/>
          </w:tblCellMar>
        </w:tblPrEx>
        <w:tc>
          <w:tcPr>
            <w:tcW w:w="10080" w:type="dxa"/>
            <w:gridSpan w:val="4"/>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2F301DF" w14:textId="77777777" w:rsidR="006E2D90" w:rsidRDefault="00C67F3B">
            <w:r>
              <w:rPr>
                <w:b/>
                <w:bCs/>
                <w:color w:val="FFFFFF"/>
                <w:sz w:val="20"/>
                <w:szCs w:val="20"/>
              </w:rPr>
              <w:t>PART D — CONTAINMENT (if required)</w:t>
            </w:r>
          </w:p>
        </w:tc>
      </w:tr>
      <w:tr w:rsidR="006E2D90" w14:paraId="7292063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32B9618E" w14:textId="77777777" w:rsidR="006E2D90" w:rsidRDefault="00C67F3B">
            <w:r>
              <w:rPr>
                <w:b/>
                <w:bCs/>
                <w:sz w:val="20"/>
                <w:szCs w:val="20"/>
              </w:rPr>
              <w:t>Immediate Action Taken</w:t>
            </w:r>
          </w:p>
        </w:tc>
        <w:tc>
          <w:tcPr>
            <w:tcW w:w="3080" w:type="dxa"/>
            <w:tcBorders>
              <w:top w:val="single" w:sz="1" w:space="0" w:color="D0D0D0"/>
              <w:left w:val="single" w:sz="1" w:space="0" w:color="D0D0D0"/>
              <w:bottom w:val="single" w:sz="1" w:space="0" w:color="D0D0D0"/>
              <w:right w:val="single" w:sz="1" w:space="0" w:color="D0D0D0"/>
            </w:tcBorders>
            <w:tcMar>
              <w:top w:w="80" w:type="dxa"/>
              <w:left w:w="120" w:type="dxa"/>
              <w:bottom w:w="160" w:type="dxa"/>
              <w:right w:w="120" w:type="dxa"/>
            </w:tcMar>
          </w:tcPr>
          <w:p w14:paraId="0CE0567C"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15629AFB" w14:textId="77777777" w:rsidR="006E2D90" w:rsidRDefault="00C67F3B">
            <w:r>
              <w:rPr>
                <w:b/>
                <w:bCs/>
                <w:sz w:val="20"/>
                <w:szCs w:val="20"/>
              </w:rPr>
              <w:t>Date / By Whom</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160" w:type="dxa"/>
              <w:right w:w="120" w:type="dxa"/>
            </w:tcMar>
          </w:tcPr>
          <w:p w14:paraId="02E0510D" w14:textId="77777777" w:rsidR="006E2D90" w:rsidRDefault="00C67F3B">
            <w:r>
              <w:rPr>
                <w:sz w:val="20"/>
                <w:szCs w:val="20"/>
              </w:rPr>
              <w:t xml:space="preserve"> </w:t>
            </w:r>
          </w:p>
        </w:tc>
      </w:tr>
      <w:tr w:rsidR="006E2D90" w14:paraId="6F29CED5" w14:textId="77777777">
        <w:tblPrEx>
          <w:tblCellMar>
            <w:top w:w="0" w:type="dxa"/>
            <w:bottom w:w="0" w:type="dxa"/>
          </w:tblCellMar>
        </w:tblPrEx>
        <w:tc>
          <w:tcPr>
            <w:tcW w:w="10080" w:type="dxa"/>
            <w:gridSpan w:val="4"/>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7061393" w14:textId="77777777" w:rsidR="006E2D90" w:rsidRDefault="00C67F3B">
            <w:r>
              <w:rPr>
                <w:b/>
                <w:bCs/>
                <w:color w:val="FFFFFF"/>
                <w:sz w:val="20"/>
                <w:szCs w:val="20"/>
              </w:rPr>
              <w:t>PART E — ASSIGNMENT</w:t>
            </w:r>
          </w:p>
        </w:tc>
      </w:tr>
      <w:tr w:rsidR="006E2D90" w14:paraId="38013E5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31F0B8D1" w14:textId="77777777" w:rsidR="006E2D90" w:rsidRDefault="00C67F3B">
            <w:r>
              <w:rPr>
                <w:b/>
                <w:bCs/>
                <w:sz w:val="20"/>
                <w:szCs w:val="20"/>
              </w:rPr>
              <w:t>Assigned To</w:t>
            </w:r>
          </w:p>
        </w:tc>
        <w:tc>
          <w:tcPr>
            <w:tcW w:w="308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AEEF214"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3BC9E665" w14:textId="77777777" w:rsidR="006E2D90" w:rsidRDefault="00C67F3B">
            <w:r>
              <w:rPr>
                <w:b/>
                <w:bCs/>
                <w:sz w:val="20"/>
                <w:szCs w:val="20"/>
              </w:rPr>
              <w:t>RCA Due Date</w:t>
            </w:r>
          </w:p>
        </w:tc>
        <w:tc>
          <w:tcPr>
            <w:tcW w:w="2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B9897B8" w14:textId="77777777" w:rsidR="006E2D90" w:rsidRDefault="00C67F3B">
            <w:r>
              <w:rPr>
                <w:sz w:val="20"/>
                <w:szCs w:val="20"/>
              </w:rPr>
              <w:t xml:space="preserve"> </w:t>
            </w:r>
          </w:p>
        </w:tc>
      </w:tr>
    </w:tbl>
    <w:p w14:paraId="22C0866A" w14:textId="77777777" w:rsidR="006E2D90" w:rsidRDefault="006E2D90">
      <w:pPr>
        <w:spacing w:after="200"/>
      </w:pPr>
    </w:p>
    <w:p w14:paraId="4EF153F1" w14:textId="77777777" w:rsidR="006E2D90" w:rsidRDefault="00C67F3B">
      <w:pPr>
        <w:pStyle w:val="Heading2"/>
      </w:pPr>
      <w:r>
        <w:t>Template 2: NC Register</w:t>
      </w:r>
    </w:p>
    <w:p w14:paraId="1B2E30AD" w14:textId="77777777" w:rsidR="006E2D90" w:rsidRDefault="00C67F3B">
      <w:pPr>
        <w:spacing w:before="80" w:after="140"/>
        <w:jc w:val="both"/>
      </w:pPr>
      <w:r>
        <w:t>The NC Register is the master log of all non-conformities, maintained in real time by the Management System Owner. It is the primary input to management review and trend analysis. The following fields are mandatory:</w:t>
      </w:r>
    </w:p>
    <w:p w14:paraId="560E1472"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
        <w:gridCol w:w="1085"/>
        <w:gridCol w:w="1036"/>
        <w:gridCol w:w="1046"/>
        <w:gridCol w:w="1391"/>
        <w:gridCol w:w="1463"/>
        <w:gridCol w:w="1439"/>
        <w:gridCol w:w="1013"/>
        <w:gridCol w:w="941"/>
      </w:tblGrid>
      <w:tr w:rsidR="006E2D90" w14:paraId="7AD7BC95" w14:textId="77777777">
        <w:tblPrEx>
          <w:tblCellMar>
            <w:top w:w="0" w:type="dxa"/>
            <w:bottom w:w="0" w:type="dxa"/>
          </w:tblCellMar>
        </w:tblPrEx>
        <w:trPr>
          <w:tblHeader/>
        </w:trPr>
        <w:tc>
          <w:tcPr>
            <w:tcW w:w="72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5332AB5" w14:textId="77777777" w:rsidR="006E2D90" w:rsidRDefault="00C67F3B">
            <w:r>
              <w:rPr>
                <w:b/>
                <w:bCs/>
                <w:color w:val="FFFFFF"/>
                <w:sz w:val="20"/>
                <w:szCs w:val="20"/>
              </w:rPr>
              <w:lastRenderedPageBreak/>
              <w:t>NC Ref</w:t>
            </w:r>
          </w:p>
        </w:tc>
        <w:tc>
          <w:tcPr>
            <w:tcW w:w="1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6FA6507" w14:textId="77777777" w:rsidR="006E2D90" w:rsidRDefault="00C67F3B">
            <w:r>
              <w:rPr>
                <w:b/>
                <w:bCs/>
                <w:color w:val="FFFFFF"/>
                <w:sz w:val="20"/>
                <w:szCs w:val="20"/>
              </w:rPr>
              <w:t>Detected</w:t>
            </w:r>
          </w:p>
        </w:tc>
        <w:tc>
          <w:tcPr>
            <w:tcW w:w="1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F02A060" w14:textId="77777777" w:rsidR="006E2D90" w:rsidRDefault="00C67F3B">
            <w:r>
              <w:rPr>
                <w:b/>
                <w:bCs/>
                <w:color w:val="FFFFFF"/>
                <w:sz w:val="20"/>
                <w:szCs w:val="20"/>
              </w:rPr>
              <w:t>Source</w:t>
            </w:r>
          </w:p>
        </w:tc>
        <w:tc>
          <w:tcPr>
            <w:tcW w:w="1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2CF4CC0" w14:textId="77777777" w:rsidR="006E2D90" w:rsidRDefault="00C67F3B">
            <w:r>
              <w:rPr>
                <w:b/>
                <w:bCs/>
                <w:color w:val="FFFFFF"/>
                <w:sz w:val="20"/>
                <w:szCs w:val="20"/>
              </w:rPr>
              <w:t>Severity</w:t>
            </w:r>
          </w:p>
        </w:tc>
        <w:tc>
          <w:tcPr>
            <w:tcW w:w="1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5C065B4" w14:textId="77777777" w:rsidR="006E2D90" w:rsidRDefault="00C67F3B">
            <w:r>
              <w:rPr>
                <w:b/>
                <w:bCs/>
                <w:color w:val="FFFFFF"/>
                <w:sz w:val="20"/>
                <w:szCs w:val="20"/>
              </w:rPr>
              <w:t>Type</w:t>
            </w:r>
          </w:p>
        </w:tc>
        <w:tc>
          <w:tcPr>
            <w:tcW w:w="144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10A58ED" w14:textId="77777777" w:rsidR="006E2D90" w:rsidRDefault="00C67F3B">
            <w:r>
              <w:rPr>
                <w:b/>
                <w:bCs/>
                <w:color w:val="FFFFFF"/>
                <w:sz w:val="20"/>
                <w:szCs w:val="20"/>
              </w:rPr>
              <w:t>Requirement</w:t>
            </w:r>
          </w:p>
        </w:tc>
        <w:tc>
          <w:tcPr>
            <w:tcW w:w="15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50227DB" w14:textId="77777777" w:rsidR="006E2D90" w:rsidRDefault="00C67F3B">
            <w:r>
              <w:rPr>
                <w:b/>
                <w:bCs/>
                <w:color w:val="FFFFFF"/>
                <w:sz w:val="20"/>
                <w:szCs w:val="20"/>
              </w:rPr>
              <w:t>Description (Summary)</w:t>
            </w:r>
          </w:p>
        </w:tc>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EBFD965" w14:textId="77777777" w:rsidR="006E2D90" w:rsidRDefault="00C67F3B">
            <w:r>
              <w:rPr>
                <w:b/>
                <w:bCs/>
                <w:color w:val="FFFFFF"/>
                <w:sz w:val="20"/>
                <w:szCs w:val="20"/>
              </w:rPr>
              <w:t>Owner</w:t>
            </w:r>
          </w:p>
        </w:tc>
        <w:tc>
          <w:tcPr>
            <w:tcW w:w="84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103D38E" w14:textId="77777777" w:rsidR="006E2D90" w:rsidRDefault="00C67F3B">
            <w:r>
              <w:rPr>
                <w:b/>
                <w:bCs/>
                <w:color w:val="FFFFFF"/>
                <w:sz w:val="20"/>
                <w:szCs w:val="20"/>
              </w:rPr>
              <w:t>Status</w:t>
            </w:r>
          </w:p>
        </w:tc>
      </w:tr>
      <w:tr w:rsidR="006E2D90" w14:paraId="4C6B0793"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416AA3B4" w14:textId="77777777" w:rsidR="006E2D90" w:rsidRDefault="00C67F3B">
            <w:r>
              <w:rPr>
                <w:sz w:val="18"/>
                <w:szCs w:val="18"/>
              </w:rPr>
              <w:t>NC-2025-001</w:t>
            </w:r>
          </w:p>
        </w:tc>
        <w:tc>
          <w:tcPr>
            <w:tcW w:w="10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31708BB" w14:textId="77777777" w:rsidR="006E2D90" w:rsidRDefault="00C67F3B">
            <w:r>
              <w:rPr>
                <w:sz w:val="18"/>
                <w:szCs w:val="18"/>
              </w:rPr>
              <w:t>15 Jan 25</w:t>
            </w:r>
          </w:p>
        </w:tc>
        <w:tc>
          <w:tcPr>
            <w:tcW w:w="10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5B6CDB2" w14:textId="77777777" w:rsidR="006E2D90" w:rsidRDefault="00C67F3B">
            <w:r>
              <w:rPr>
                <w:sz w:val="18"/>
                <w:szCs w:val="18"/>
              </w:rPr>
              <w:t>Int. Audit</w:t>
            </w:r>
          </w:p>
        </w:tc>
        <w:tc>
          <w:tcPr>
            <w:tcW w:w="1080" w:type="dxa"/>
            <w:tcBorders>
              <w:top w:val="single" w:sz="1" w:space="0" w:color="D0D0D0"/>
              <w:left w:val="single" w:sz="1" w:space="0" w:color="D0D0D0"/>
              <w:bottom w:val="single" w:sz="1" w:space="0" w:color="D0D0D0"/>
              <w:right w:val="single" w:sz="1" w:space="0" w:color="D0D0D0"/>
            </w:tcBorders>
            <w:shd w:val="clear" w:color="auto" w:fill="E67E22"/>
            <w:tcMar>
              <w:top w:w="80" w:type="dxa"/>
              <w:left w:w="80" w:type="dxa"/>
              <w:bottom w:w="80" w:type="dxa"/>
              <w:right w:w="80" w:type="dxa"/>
            </w:tcMar>
          </w:tcPr>
          <w:p w14:paraId="20FDDE63" w14:textId="77777777" w:rsidR="006E2D90" w:rsidRDefault="00C67F3B">
            <w:r>
              <w:rPr>
                <w:b/>
                <w:bCs/>
                <w:color w:val="FFFFFF"/>
                <w:sz w:val="18"/>
                <w:szCs w:val="18"/>
              </w:rPr>
              <w:t>Major</w:t>
            </w:r>
          </w:p>
        </w:tc>
        <w:tc>
          <w:tcPr>
            <w:tcW w:w="10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464942B2" w14:textId="77777777" w:rsidR="006E2D90" w:rsidRDefault="00C67F3B">
            <w:r>
              <w:rPr>
                <w:sz w:val="18"/>
                <w:szCs w:val="18"/>
              </w:rPr>
              <w:t>Implementation</w:t>
            </w:r>
          </w:p>
        </w:tc>
        <w:tc>
          <w:tcPr>
            <w:tcW w:w="144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0390927D" w14:textId="77777777" w:rsidR="006E2D90" w:rsidRDefault="00C67F3B">
            <w:r>
              <w:rPr>
                <w:sz w:val="18"/>
                <w:szCs w:val="18"/>
              </w:rPr>
              <w:t>ISO 37001 §8.4 / Training Procedure</w:t>
            </w:r>
          </w:p>
        </w:tc>
        <w:tc>
          <w:tcPr>
            <w:tcW w:w="156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5C50877F" w14:textId="77777777" w:rsidR="006E2D90" w:rsidRDefault="00C67F3B">
            <w:r>
              <w:rPr>
                <w:sz w:val="18"/>
                <w:szCs w:val="18"/>
              </w:rPr>
              <w:t>40% of high-risk role staff not trained within required period</w:t>
            </w:r>
          </w:p>
        </w:tc>
        <w:tc>
          <w:tcPr>
            <w:tcW w:w="1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86AF4EC" w14:textId="77777777" w:rsidR="006E2D90" w:rsidRDefault="00C67F3B">
            <w:r>
              <w:rPr>
                <w:sz w:val="18"/>
                <w:szCs w:val="18"/>
              </w:rPr>
              <w:t>HR Director</w:t>
            </w:r>
          </w:p>
        </w:tc>
        <w:tc>
          <w:tcPr>
            <w:tcW w:w="840" w:type="dxa"/>
            <w:tcBorders>
              <w:top w:val="single" w:sz="1" w:space="0" w:color="D0D0D0"/>
              <w:left w:val="single" w:sz="1" w:space="0" w:color="D0D0D0"/>
              <w:bottom w:val="single" w:sz="1" w:space="0" w:color="D0D0D0"/>
              <w:right w:val="single" w:sz="1" w:space="0" w:color="D0D0D0"/>
            </w:tcBorders>
            <w:shd w:val="clear" w:color="auto" w:fill="E67E22"/>
            <w:tcMar>
              <w:top w:w="80" w:type="dxa"/>
              <w:left w:w="80" w:type="dxa"/>
              <w:bottom w:w="80" w:type="dxa"/>
              <w:right w:w="80" w:type="dxa"/>
            </w:tcMar>
          </w:tcPr>
          <w:p w14:paraId="5A42B6C8" w14:textId="77777777" w:rsidR="006E2D90" w:rsidRDefault="00C67F3B">
            <w:r>
              <w:rPr>
                <w:b/>
                <w:bCs/>
                <w:color w:val="FFFFFF"/>
                <w:sz w:val="18"/>
                <w:szCs w:val="18"/>
              </w:rPr>
              <w:t>In Progress</w:t>
            </w:r>
          </w:p>
        </w:tc>
      </w:tr>
      <w:tr w:rsidR="006E2D90" w14:paraId="7843E205" w14:textId="77777777">
        <w:tblPrEx>
          <w:tblCellMar>
            <w:top w:w="0" w:type="dxa"/>
            <w:bottom w:w="0" w:type="dxa"/>
          </w:tblCellMar>
        </w:tblPrEx>
        <w:tc>
          <w:tcPr>
            <w:tcW w:w="72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410E61FA" w14:textId="77777777" w:rsidR="006E2D90" w:rsidRDefault="00C67F3B">
            <w:r>
              <w:rPr>
                <w:sz w:val="18"/>
                <w:szCs w:val="18"/>
              </w:rPr>
              <w:t>NC-2025-002</w:t>
            </w:r>
          </w:p>
        </w:tc>
        <w:tc>
          <w:tcPr>
            <w:tcW w:w="1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5FD189E9" w14:textId="77777777" w:rsidR="006E2D90" w:rsidRDefault="00C67F3B">
            <w:r>
              <w:rPr>
                <w:sz w:val="18"/>
                <w:szCs w:val="18"/>
              </w:rPr>
              <w:t>22 Jan 25</w:t>
            </w:r>
          </w:p>
        </w:tc>
        <w:tc>
          <w:tcPr>
            <w:tcW w:w="1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04A4A489" w14:textId="77777777" w:rsidR="006E2D90" w:rsidRDefault="00C67F3B">
            <w:r>
              <w:rPr>
                <w:sz w:val="18"/>
                <w:szCs w:val="18"/>
              </w:rPr>
              <w:t>Monitoring</w:t>
            </w:r>
          </w:p>
        </w:tc>
        <w:tc>
          <w:tcPr>
            <w:tcW w:w="1080" w:type="dxa"/>
            <w:tcBorders>
              <w:top w:val="single" w:sz="1" w:space="0" w:color="D0D0D0"/>
              <w:left w:val="single" w:sz="1" w:space="0" w:color="D0D0D0"/>
              <w:bottom w:val="single" w:sz="1" w:space="0" w:color="D0D0D0"/>
              <w:right w:val="single" w:sz="1" w:space="0" w:color="D0D0D0"/>
            </w:tcBorders>
            <w:shd w:val="clear" w:color="auto" w:fill="27AE60"/>
            <w:tcMar>
              <w:top w:w="80" w:type="dxa"/>
              <w:left w:w="80" w:type="dxa"/>
              <w:bottom w:w="80" w:type="dxa"/>
              <w:right w:w="80" w:type="dxa"/>
            </w:tcMar>
          </w:tcPr>
          <w:p w14:paraId="3B48DD08" w14:textId="77777777" w:rsidR="006E2D90" w:rsidRDefault="00C67F3B">
            <w:r>
              <w:rPr>
                <w:b/>
                <w:bCs/>
                <w:color w:val="FFFFFF"/>
                <w:sz w:val="18"/>
                <w:szCs w:val="18"/>
              </w:rPr>
              <w:t>Minor</w:t>
            </w:r>
          </w:p>
        </w:tc>
        <w:tc>
          <w:tcPr>
            <w:tcW w:w="1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75545DC2" w14:textId="77777777" w:rsidR="006E2D90" w:rsidRDefault="00C67F3B">
            <w:r>
              <w:rPr>
                <w:sz w:val="18"/>
                <w:szCs w:val="18"/>
              </w:rPr>
              <w:t>Documentation</w:t>
            </w:r>
          </w:p>
        </w:tc>
        <w:tc>
          <w:tcPr>
            <w:tcW w:w="144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409DE439" w14:textId="77777777" w:rsidR="006E2D90" w:rsidRDefault="00C67F3B">
            <w:r>
              <w:rPr>
                <w:sz w:val="18"/>
                <w:szCs w:val="18"/>
              </w:rPr>
              <w:t>ABMS Policy §4.3</w:t>
            </w:r>
          </w:p>
        </w:tc>
        <w:tc>
          <w:tcPr>
            <w:tcW w:w="156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04492538" w14:textId="77777777" w:rsidR="006E2D90" w:rsidRDefault="00C67F3B">
            <w:r>
              <w:rPr>
                <w:sz w:val="18"/>
                <w:szCs w:val="18"/>
              </w:rPr>
              <w:t>One BP file missing signed anti-bribery clause</w:t>
            </w:r>
          </w:p>
        </w:tc>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052585E7" w14:textId="77777777" w:rsidR="006E2D90" w:rsidRDefault="00C67F3B">
            <w:r>
              <w:rPr>
                <w:sz w:val="18"/>
                <w:szCs w:val="18"/>
              </w:rPr>
              <w:t>Legal Counsel</w:t>
            </w:r>
          </w:p>
        </w:tc>
        <w:tc>
          <w:tcPr>
            <w:tcW w:w="840" w:type="dxa"/>
            <w:tcBorders>
              <w:top w:val="single" w:sz="1" w:space="0" w:color="D0D0D0"/>
              <w:left w:val="single" w:sz="1" w:space="0" w:color="D0D0D0"/>
              <w:bottom w:val="single" w:sz="1" w:space="0" w:color="D0D0D0"/>
              <w:right w:val="single" w:sz="1" w:space="0" w:color="D0D0D0"/>
            </w:tcBorders>
            <w:shd w:val="clear" w:color="auto" w:fill="27AE60"/>
            <w:tcMar>
              <w:top w:w="80" w:type="dxa"/>
              <w:left w:w="80" w:type="dxa"/>
              <w:bottom w:w="80" w:type="dxa"/>
              <w:right w:w="80" w:type="dxa"/>
            </w:tcMar>
          </w:tcPr>
          <w:p w14:paraId="0B8E9702" w14:textId="77777777" w:rsidR="006E2D90" w:rsidRDefault="00C67F3B">
            <w:r>
              <w:rPr>
                <w:b/>
                <w:bCs/>
                <w:color w:val="FFFFFF"/>
                <w:sz w:val="18"/>
                <w:szCs w:val="18"/>
              </w:rPr>
              <w:t>Closed</w:t>
            </w:r>
          </w:p>
        </w:tc>
      </w:tr>
    </w:tbl>
    <w:p w14:paraId="5F42BFCB" w14:textId="77777777" w:rsidR="006E2D90" w:rsidRDefault="006E2D90">
      <w:pPr>
        <w:spacing w:after="120"/>
      </w:pPr>
    </w:p>
    <w:p w14:paraId="1EC4B0D4" w14:textId="77777777" w:rsidR="006E2D90" w:rsidRDefault="00C67F3B">
      <w:pPr>
        <w:spacing w:before="80" w:after="140"/>
        <w:jc w:val="both"/>
      </w:pPr>
      <w:r>
        <w:t>Additional required fields not shown above: CAP reference, RCA completion date, corrective action due date, effectiveness review date, closure date, and reviewer name.</w:t>
      </w:r>
    </w:p>
    <w:p w14:paraId="7AC085EF" w14:textId="77777777" w:rsidR="006E2D90" w:rsidRDefault="006E2D90">
      <w:pPr>
        <w:spacing w:after="200"/>
      </w:pPr>
    </w:p>
    <w:p w14:paraId="46DF289F" w14:textId="77777777" w:rsidR="006E2D90" w:rsidRDefault="00C67F3B">
      <w:pPr>
        <w:pStyle w:val="Heading2"/>
      </w:pPr>
      <w:r>
        <w:t>Template 3: Root Cause Analysis Worksheet</w:t>
      </w:r>
    </w:p>
    <w:p w14:paraId="7A262CE8" w14:textId="77777777" w:rsidR="006E2D90" w:rsidRDefault="00C67F3B">
      <w:pPr>
        <w:spacing w:before="80" w:after="140"/>
        <w:jc w:val="both"/>
      </w:pPr>
      <w:r>
        <w:t>The RCA Worksheet must be completed for all Major and Critical nonconformities. For Minor nonconformities, simplified RCA (minimum three-Why iterations) is acceptable. The worksheet travels with the NC record and is retained as evidence.</w:t>
      </w:r>
    </w:p>
    <w:p w14:paraId="2595B59F"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680"/>
      </w:tblGrid>
      <w:tr w:rsidR="006E2D90" w14:paraId="7A2BFFD3" w14:textId="77777777">
        <w:tblPrEx>
          <w:tblCellMar>
            <w:top w:w="0" w:type="dxa"/>
            <w:bottom w:w="0" w:type="dxa"/>
          </w:tblCellMar>
        </w:tblPrEx>
        <w:tc>
          <w:tcPr>
            <w:tcW w:w="10080" w:type="dxa"/>
            <w:gridSpan w:val="2"/>
            <w:tcBorders>
              <w:top w:val="none" w:sz="0" w:space="0" w:color="FFFFFF"/>
              <w:left w:val="none" w:sz="0" w:space="0" w:color="FFFFFF"/>
              <w:bottom w:val="none" w:sz="0" w:space="0" w:color="FFFFFF"/>
              <w:right w:val="none" w:sz="0" w:space="0" w:color="FFFFFF"/>
            </w:tcBorders>
            <w:shd w:val="clear" w:color="auto" w:fill="1A2D4F"/>
            <w:tcMar>
              <w:top w:w="80" w:type="dxa"/>
              <w:left w:w="160" w:type="dxa"/>
              <w:bottom w:w="80" w:type="dxa"/>
              <w:right w:w="160" w:type="dxa"/>
            </w:tcMar>
          </w:tcPr>
          <w:p w14:paraId="7B65599E" w14:textId="77777777" w:rsidR="006E2D90" w:rsidRDefault="00C67F3B">
            <w:pPr>
              <w:jc w:val="center"/>
            </w:pPr>
            <w:r>
              <w:rPr>
                <w:b/>
                <w:bCs/>
                <w:color w:val="FFFFFF"/>
              </w:rPr>
              <w:t>ROOT CAUSE ANALYSIS WORKSHEET</w:t>
            </w:r>
          </w:p>
        </w:tc>
      </w:tr>
      <w:tr w:rsidR="006E2D90" w14:paraId="430CBBA6" w14:textId="77777777">
        <w:tblPrEx>
          <w:tblCellMar>
            <w:top w:w="0" w:type="dxa"/>
            <w:bottom w:w="0" w:type="dxa"/>
          </w:tblCellMar>
        </w:tblPrEx>
        <w:tc>
          <w:tcPr>
            <w:tcW w:w="10080" w:type="dxa"/>
            <w:gridSpan w:val="2"/>
            <w:tcBorders>
              <w:top w:val="single" w:sz="1" w:space="0" w:color="D0D0D0"/>
              <w:left w:val="single" w:sz="1" w:space="0" w:color="D0D0D0"/>
              <w:bottom w:val="single" w:sz="1" w:space="0" w:color="D0D0D0"/>
              <w:right w:val="single" w:sz="1" w:space="0" w:color="D0D0D0"/>
            </w:tcBorders>
            <w:shd w:val="clear" w:color="auto" w:fill="E8F4F8"/>
            <w:tcMar>
              <w:top w:w="80" w:type="dxa"/>
              <w:left w:w="160" w:type="dxa"/>
              <w:bottom w:w="80" w:type="dxa"/>
              <w:right w:w="160" w:type="dxa"/>
            </w:tcMar>
          </w:tcPr>
          <w:p w14:paraId="0502448E" w14:textId="77777777" w:rsidR="006E2D90" w:rsidRDefault="00C67F3B">
            <w:r>
              <w:rPr>
                <w:sz w:val="20"/>
                <w:szCs w:val="20"/>
              </w:rPr>
              <w:t>NC Reference:  ____________________     Date of RCA:  ____________________     Facilitated by:  ____________________</w:t>
            </w:r>
          </w:p>
        </w:tc>
      </w:tr>
      <w:tr w:rsidR="006E2D90" w14:paraId="232E4E12" w14:textId="77777777">
        <w:tblPrEx>
          <w:tblCellMar>
            <w:top w:w="0" w:type="dxa"/>
            <w:bottom w:w="0" w:type="dxa"/>
          </w:tblCellMar>
        </w:tblPrEx>
        <w:tc>
          <w:tcPr>
            <w:tcW w:w="10080" w:type="dxa"/>
            <w:gridSpan w:val="2"/>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A87B4C2" w14:textId="77777777" w:rsidR="006E2D90" w:rsidRDefault="00C67F3B">
            <w:r>
              <w:rPr>
                <w:b/>
                <w:bCs/>
                <w:color w:val="FFFFFF"/>
                <w:sz w:val="20"/>
                <w:szCs w:val="20"/>
              </w:rPr>
              <w:t>METHOD SELECTION</w:t>
            </w:r>
          </w:p>
        </w:tc>
      </w:tr>
      <w:tr w:rsidR="006E2D90" w14:paraId="3BAC00C1" w14:textId="77777777">
        <w:tblPrEx>
          <w:tblCellMar>
            <w:top w:w="0" w:type="dxa"/>
            <w:bottom w:w="0" w:type="dxa"/>
          </w:tblCellMar>
        </w:tblPrEx>
        <w:tc>
          <w:tcPr>
            <w:tcW w:w="10080" w:type="dxa"/>
            <w:gridSpan w:val="2"/>
            <w:tcBorders>
              <w:top w:val="single" w:sz="1" w:space="0" w:color="D0D0D0"/>
              <w:left w:val="single" w:sz="1" w:space="0" w:color="D0D0D0"/>
              <w:bottom w:val="single" w:sz="1" w:space="0" w:color="D0D0D0"/>
              <w:right w:val="single" w:sz="1" w:space="0" w:color="D0D0D0"/>
            </w:tcBorders>
            <w:tcMar>
              <w:top w:w="80" w:type="dxa"/>
              <w:left w:w="160" w:type="dxa"/>
              <w:bottom w:w="80" w:type="dxa"/>
              <w:right w:w="160" w:type="dxa"/>
            </w:tcMar>
          </w:tcPr>
          <w:p w14:paraId="4275C8FA" w14:textId="77777777" w:rsidR="006E2D90" w:rsidRDefault="00C67F3B">
            <w:r>
              <w:rPr>
                <w:sz w:val="20"/>
                <w:szCs w:val="20"/>
              </w:rPr>
              <w:t>☐</w:t>
            </w:r>
            <w:r>
              <w:rPr>
                <w:sz w:val="20"/>
                <w:szCs w:val="20"/>
              </w:rPr>
              <w:t xml:space="preserve"> Five-Why Method  (use for isolated or implementation-type NCs)       ☐ Fishbone / Ishikawa  (use for systemic or effectiveness-type NCs)</w:t>
            </w:r>
          </w:p>
        </w:tc>
      </w:tr>
      <w:tr w:rsidR="006E2D90" w14:paraId="7F3B3AC1" w14:textId="77777777">
        <w:tblPrEx>
          <w:tblCellMar>
            <w:top w:w="0" w:type="dxa"/>
            <w:bottom w:w="0" w:type="dxa"/>
          </w:tblCellMar>
        </w:tblPrEx>
        <w:tc>
          <w:tcPr>
            <w:tcW w:w="10080" w:type="dxa"/>
            <w:gridSpan w:val="2"/>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0A5AF19" w14:textId="77777777" w:rsidR="006E2D90" w:rsidRDefault="00C67F3B">
            <w:r>
              <w:rPr>
                <w:b/>
                <w:bCs/>
                <w:color w:val="FFFFFF"/>
                <w:sz w:val="20"/>
                <w:szCs w:val="20"/>
              </w:rPr>
              <w:t>NON-CONFORMITY STATEMENT (copy from NC Record — factual, no solution language)</w:t>
            </w:r>
          </w:p>
        </w:tc>
      </w:tr>
      <w:tr w:rsidR="006E2D90" w14:paraId="16412B86" w14:textId="77777777">
        <w:tblPrEx>
          <w:tblCellMar>
            <w:top w:w="0" w:type="dxa"/>
            <w:bottom w:w="0" w:type="dxa"/>
          </w:tblCellMar>
        </w:tblPrEx>
        <w:tc>
          <w:tcPr>
            <w:tcW w:w="10080" w:type="dxa"/>
            <w:gridSpan w:val="2"/>
            <w:tcBorders>
              <w:top w:val="single" w:sz="1" w:space="0" w:color="D0D0D0"/>
              <w:left w:val="single" w:sz="1" w:space="0" w:color="D0D0D0"/>
              <w:bottom w:val="single" w:sz="1" w:space="0" w:color="D0D0D0"/>
              <w:right w:val="single" w:sz="1" w:space="0" w:color="D0D0D0"/>
            </w:tcBorders>
            <w:tcMar>
              <w:top w:w="80" w:type="dxa"/>
              <w:left w:w="160" w:type="dxa"/>
              <w:bottom w:w="200" w:type="dxa"/>
              <w:right w:w="160" w:type="dxa"/>
            </w:tcMar>
          </w:tcPr>
          <w:p w14:paraId="1E49F4CD" w14:textId="77777777" w:rsidR="006E2D90" w:rsidRDefault="00C67F3B">
            <w:r>
              <w:rPr>
                <w:sz w:val="20"/>
                <w:szCs w:val="20"/>
              </w:rPr>
              <w:t xml:space="preserve"> </w:t>
            </w:r>
          </w:p>
        </w:tc>
      </w:tr>
      <w:tr w:rsidR="006E2D90" w14:paraId="0235B16F" w14:textId="77777777">
        <w:tblPrEx>
          <w:tblCellMar>
            <w:top w:w="0" w:type="dxa"/>
            <w:bottom w:w="0" w:type="dxa"/>
          </w:tblCellMar>
        </w:tblPrEx>
        <w:tc>
          <w:tcPr>
            <w:tcW w:w="10080" w:type="dxa"/>
            <w:gridSpan w:val="2"/>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D2F7F5B" w14:textId="77777777" w:rsidR="006E2D90" w:rsidRDefault="00C67F3B">
            <w:r>
              <w:rPr>
                <w:b/>
                <w:bCs/>
                <w:color w:val="FFFFFF"/>
                <w:sz w:val="20"/>
                <w:szCs w:val="20"/>
              </w:rPr>
              <w:t>FIVE-WHY ANALYSIS</w:t>
            </w:r>
          </w:p>
        </w:tc>
      </w:tr>
      <w:tr w:rsidR="006E2D90" w14:paraId="5C78718B" w14:textId="77777777">
        <w:tblPrEx>
          <w:tblCellMar>
            <w:top w:w="0" w:type="dxa"/>
            <w:bottom w:w="0" w:type="dxa"/>
          </w:tblCellMar>
        </w:tblPrEx>
        <w:trPr>
          <w:tblHeader/>
        </w:trPr>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0E4ADF6" w14:textId="77777777" w:rsidR="006E2D90" w:rsidRDefault="00C67F3B">
            <w:r>
              <w:rPr>
                <w:b/>
                <w:bCs/>
                <w:color w:val="FFFFFF"/>
                <w:sz w:val="20"/>
                <w:szCs w:val="20"/>
              </w:rPr>
              <w:t>Level</w:t>
            </w:r>
          </w:p>
        </w:tc>
        <w:tc>
          <w:tcPr>
            <w:tcW w:w="8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FF2B0E1" w14:textId="77777777" w:rsidR="006E2D90" w:rsidRDefault="00C67F3B">
            <w:r>
              <w:rPr>
                <w:b/>
                <w:bCs/>
                <w:color w:val="FFFFFF"/>
                <w:sz w:val="20"/>
                <w:szCs w:val="20"/>
              </w:rPr>
              <w:t>Why / Response</w:t>
            </w:r>
          </w:p>
        </w:tc>
      </w:tr>
      <w:tr w:rsidR="006E2D90" w14:paraId="44F45819"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A8B81E" w14:textId="77777777" w:rsidR="006E2D90" w:rsidRDefault="00C67F3B">
            <w:r>
              <w:rPr>
                <w:sz w:val="20"/>
                <w:szCs w:val="20"/>
              </w:rPr>
              <w:t>Why 1</w:t>
            </w:r>
          </w:p>
        </w:tc>
        <w:tc>
          <w:tcPr>
            <w:tcW w:w="8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AC097A" w14:textId="77777777" w:rsidR="006E2D90" w:rsidRDefault="00C67F3B">
            <w:r>
              <w:rPr>
                <w:sz w:val="20"/>
                <w:szCs w:val="20"/>
              </w:rPr>
              <w:t xml:space="preserve"> </w:t>
            </w:r>
          </w:p>
        </w:tc>
      </w:tr>
      <w:tr w:rsidR="006E2D90" w14:paraId="7B6B4EA4"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CE49B8F" w14:textId="77777777" w:rsidR="006E2D90" w:rsidRDefault="00C67F3B">
            <w:r>
              <w:rPr>
                <w:sz w:val="20"/>
                <w:szCs w:val="20"/>
              </w:rPr>
              <w:t>Why 2</w:t>
            </w:r>
          </w:p>
        </w:tc>
        <w:tc>
          <w:tcPr>
            <w:tcW w:w="8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930AD0B" w14:textId="77777777" w:rsidR="006E2D90" w:rsidRDefault="00C67F3B">
            <w:r>
              <w:rPr>
                <w:sz w:val="20"/>
                <w:szCs w:val="20"/>
              </w:rPr>
              <w:t xml:space="preserve"> </w:t>
            </w:r>
          </w:p>
        </w:tc>
      </w:tr>
      <w:tr w:rsidR="006E2D90" w14:paraId="1C8A4BF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B4ED00" w14:textId="77777777" w:rsidR="006E2D90" w:rsidRDefault="00C67F3B">
            <w:r>
              <w:rPr>
                <w:sz w:val="20"/>
                <w:szCs w:val="20"/>
              </w:rPr>
              <w:t>Why 3</w:t>
            </w:r>
          </w:p>
        </w:tc>
        <w:tc>
          <w:tcPr>
            <w:tcW w:w="8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F509EA" w14:textId="77777777" w:rsidR="006E2D90" w:rsidRDefault="00C67F3B">
            <w:r>
              <w:rPr>
                <w:sz w:val="20"/>
                <w:szCs w:val="20"/>
              </w:rPr>
              <w:t xml:space="preserve"> </w:t>
            </w:r>
          </w:p>
        </w:tc>
      </w:tr>
      <w:tr w:rsidR="006E2D90" w14:paraId="4AE62EE0"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0905903" w14:textId="77777777" w:rsidR="006E2D90" w:rsidRDefault="00C67F3B">
            <w:r>
              <w:rPr>
                <w:sz w:val="20"/>
                <w:szCs w:val="20"/>
              </w:rPr>
              <w:t>Why 4</w:t>
            </w:r>
          </w:p>
        </w:tc>
        <w:tc>
          <w:tcPr>
            <w:tcW w:w="8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B37040" w14:textId="77777777" w:rsidR="006E2D90" w:rsidRDefault="00C67F3B">
            <w:r>
              <w:rPr>
                <w:sz w:val="20"/>
                <w:szCs w:val="20"/>
              </w:rPr>
              <w:t xml:space="preserve"> </w:t>
            </w:r>
          </w:p>
        </w:tc>
      </w:tr>
      <w:tr w:rsidR="006E2D90" w14:paraId="3769C7C8"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A134B1" w14:textId="77777777" w:rsidR="006E2D90" w:rsidRDefault="00C67F3B">
            <w:r>
              <w:rPr>
                <w:sz w:val="20"/>
                <w:szCs w:val="20"/>
              </w:rPr>
              <w:t>Why 5</w:t>
            </w:r>
          </w:p>
        </w:tc>
        <w:tc>
          <w:tcPr>
            <w:tcW w:w="8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6F6B06" w14:textId="77777777" w:rsidR="006E2D90" w:rsidRDefault="00C67F3B">
            <w:r>
              <w:rPr>
                <w:sz w:val="20"/>
                <w:szCs w:val="20"/>
              </w:rPr>
              <w:t xml:space="preserve"> </w:t>
            </w:r>
          </w:p>
        </w:tc>
      </w:tr>
      <w:tr w:rsidR="006E2D90" w14:paraId="2D09170B"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1A2D4F"/>
            <w:tcMar>
              <w:top w:w="80" w:type="dxa"/>
              <w:left w:w="120" w:type="dxa"/>
              <w:bottom w:w="80" w:type="dxa"/>
              <w:right w:w="120" w:type="dxa"/>
            </w:tcMar>
          </w:tcPr>
          <w:p w14:paraId="70220E35" w14:textId="77777777" w:rsidR="006E2D90" w:rsidRDefault="00C67F3B">
            <w:r>
              <w:rPr>
                <w:b/>
                <w:bCs/>
                <w:color w:val="FFFFFF"/>
                <w:sz w:val="20"/>
                <w:szCs w:val="20"/>
              </w:rPr>
              <w:t>ROOT CAUSE</w:t>
            </w:r>
          </w:p>
        </w:tc>
        <w:tc>
          <w:tcPr>
            <w:tcW w:w="8680" w:type="dxa"/>
            <w:tcBorders>
              <w:top w:val="single" w:sz="1" w:space="0" w:color="D0D0D0"/>
              <w:left w:val="single" w:sz="1" w:space="0" w:color="D0D0D0"/>
              <w:bottom w:val="single" w:sz="1" w:space="0" w:color="D0D0D0"/>
              <w:right w:val="single" w:sz="1" w:space="0" w:color="D0D0D0"/>
            </w:tcBorders>
            <w:tcMar>
              <w:top w:w="80" w:type="dxa"/>
              <w:left w:w="120" w:type="dxa"/>
              <w:bottom w:w="200" w:type="dxa"/>
              <w:right w:w="120" w:type="dxa"/>
            </w:tcMar>
          </w:tcPr>
          <w:p w14:paraId="6587FD30" w14:textId="77777777" w:rsidR="006E2D90" w:rsidRDefault="00C67F3B">
            <w:r>
              <w:rPr>
                <w:i/>
                <w:iCs/>
                <w:color w:val="555555"/>
                <w:sz w:val="20"/>
                <w:szCs w:val="20"/>
              </w:rPr>
              <w:t>State the systemic root cause — it must be actionable:</w:t>
            </w:r>
          </w:p>
        </w:tc>
      </w:tr>
    </w:tbl>
    <w:p w14:paraId="50C5DD75" w14:textId="77777777" w:rsidR="006E2D90" w:rsidRDefault="006E2D90">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E2D90" w14:paraId="6AABDAD8" w14:textId="77777777">
        <w:tblPrEx>
          <w:tblCellMar>
            <w:top w:w="0" w:type="dxa"/>
            <w:bottom w:w="0" w:type="dxa"/>
          </w:tblCellMar>
        </w:tblPrEx>
        <w:tc>
          <w:tcPr>
            <w:tcW w:w="504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60" w:type="dxa"/>
              <w:bottom w:w="80" w:type="dxa"/>
              <w:right w:w="160" w:type="dxa"/>
            </w:tcMar>
          </w:tcPr>
          <w:p w14:paraId="51CDB0E3" w14:textId="77777777" w:rsidR="006E2D90" w:rsidRDefault="00C67F3B">
            <w:r>
              <w:rPr>
                <w:b/>
                <w:bCs/>
                <w:sz w:val="20"/>
                <w:szCs w:val="20"/>
              </w:rPr>
              <w:lastRenderedPageBreak/>
              <w:t>Contributing Factor(s) Identified:</w:t>
            </w:r>
          </w:p>
          <w:p w14:paraId="5B07D712" w14:textId="77777777" w:rsidR="006E2D90" w:rsidRDefault="00C67F3B">
            <w:r>
              <w:rPr>
                <w:sz w:val="20"/>
                <w:szCs w:val="20"/>
              </w:rPr>
              <w:t xml:space="preserve"> </w:t>
            </w:r>
          </w:p>
        </w:tc>
        <w:tc>
          <w:tcPr>
            <w:tcW w:w="504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60" w:type="dxa"/>
              <w:bottom w:w="80" w:type="dxa"/>
              <w:right w:w="160" w:type="dxa"/>
            </w:tcMar>
          </w:tcPr>
          <w:p w14:paraId="56D2A8E0" w14:textId="77777777" w:rsidR="006E2D90" w:rsidRDefault="00C67F3B">
            <w:r>
              <w:rPr>
                <w:b/>
                <w:bCs/>
                <w:sz w:val="20"/>
                <w:szCs w:val="20"/>
              </w:rPr>
              <w:t>RCA Sign-off:  Name / Date:</w:t>
            </w:r>
          </w:p>
          <w:p w14:paraId="6AA58352" w14:textId="77777777" w:rsidR="006E2D90" w:rsidRDefault="00C67F3B">
            <w:r>
              <w:rPr>
                <w:sz w:val="20"/>
                <w:szCs w:val="20"/>
              </w:rPr>
              <w:t xml:space="preserve"> </w:t>
            </w:r>
          </w:p>
        </w:tc>
      </w:tr>
    </w:tbl>
    <w:p w14:paraId="5DF78C8C" w14:textId="77777777" w:rsidR="006E2D90" w:rsidRDefault="006E2D90">
      <w:pPr>
        <w:spacing w:after="200"/>
      </w:pPr>
    </w:p>
    <w:p w14:paraId="7CD7CF44" w14:textId="77777777" w:rsidR="006E2D90" w:rsidRDefault="00C67F3B">
      <w:pPr>
        <w:pStyle w:val="Heading2"/>
      </w:pPr>
      <w:r>
        <w:t>Template 4: Corrective Action Plan</w:t>
      </w:r>
    </w:p>
    <w:p w14:paraId="7E375FEE" w14:textId="77777777" w:rsidR="006E2D90" w:rsidRDefault="00C67F3B">
      <w:pPr>
        <w:spacing w:before="80" w:after="140"/>
        <w:jc w:val="both"/>
      </w:pPr>
      <w:r>
        <w:t>The Corrective Action Plan (CAP) is a structured document linking each identified root cause to specific, measurable, and time-bound corrective actions. It is distinct from the NC Record and must be referenced by unique CAP number. One CAP may address multiple root causes from a single NC, but each corrective action must trace to a specific cause.</w:t>
      </w:r>
    </w:p>
    <w:p w14:paraId="2D6833F5"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00"/>
        <w:gridCol w:w="2000"/>
        <w:gridCol w:w="1600"/>
        <w:gridCol w:w="1840"/>
      </w:tblGrid>
      <w:tr w:rsidR="006E2D90" w14:paraId="0AE7579F" w14:textId="77777777">
        <w:tblPrEx>
          <w:tblCellMar>
            <w:top w:w="0" w:type="dxa"/>
            <w:bottom w:w="0" w:type="dxa"/>
          </w:tblCellMar>
        </w:tblPrEx>
        <w:trPr>
          <w:tblHeader/>
        </w:trPr>
        <w:tc>
          <w:tcPr>
            <w:tcW w:w="144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19E19A5" w14:textId="77777777" w:rsidR="006E2D90" w:rsidRDefault="00C67F3B">
            <w:r>
              <w:rPr>
                <w:b/>
                <w:bCs/>
                <w:color w:val="FFFFFF"/>
                <w:sz w:val="20"/>
                <w:szCs w:val="20"/>
              </w:rPr>
              <w:t>Action #</w:t>
            </w:r>
          </w:p>
        </w:tc>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94A8809" w14:textId="77777777" w:rsidR="006E2D90" w:rsidRDefault="00C67F3B">
            <w:r>
              <w:rPr>
                <w:b/>
                <w:bCs/>
                <w:color w:val="FFFFFF"/>
                <w:sz w:val="20"/>
                <w:szCs w:val="20"/>
              </w:rPr>
              <w:t>Corrective Action Description</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B51AAD8" w14:textId="77777777" w:rsidR="006E2D90" w:rsidRDefault="00C67F3B">
            <w:r>
              <w:rPr>
                <w:b/>
                <w:bCs/>
                <w:color w:val="FFFFFF"/>
                <w:sz w:val="20"/>
                <w:szCs w:val="20"/>
              </w:rPr>
              <w:t>Responsible</w:t>
            </w:r>
          </w:p>
        </w:tc>
        <w:tc>
          <w:tcPr>
            <w:tcW w:w="1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713F7C3" w14:textId="77777777" w:rsidR="006E2D90" w:rsidRDefault="00C67F3B">
            <w:r>
              <w:rPr>
                <w:b/>
                <w:bCs/>
                <w:color w:val="FFFFFF"/>
                <w:sz w:val="20"/>
                <w:szCs w:val="20"/>
              </w:rPr>
              <w:t>Due Date</w:t>
            </w:r>
          </w:p>
        </w:tc>
        <w:tc>
          <w:tcPr>
            <w:tcW w:w="184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414BEC4" w14:textId="77777777" w:rsidR="006E2D90" w:rsidRDefault="00C67F3B">
            <w:r>
              <w:rPr>
                <w:b/>
                <w:bCs/>
                <w:color w:val="FFFFFF"/>
                <w:sz w:val="20"/>
                <w:szCs w:val="20"/>
              </w:rPr>
              <w:t>Resources Required</w:t>
            </w:r>
          </w:p>
        </w:tc>
      </w:tr>
      <w:tr w:rsidR="006E2D90" w14:paraId="56EE5321"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6819303F" w14:textId="77777777" w:rsidR="006E2D90" w:rsidRDefault="00C67F3B">
            <w:r>
              <w:rPr>
                <w:sz w:val="20"/>
                <w:szCs w:val="20"/>
              </w:rPr>
              <w:t>CA-001</w:t>
            </w:r>
          </w:p>
        </w:tc>
        <w:tc>
          <w:tcPr>
            <w:tcW w:w="3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95CD7A6" w14:textId="77777777" w:rsidR="006E2D90" w:rsidRDefault="00C67F3B">
            <w:r>
              <w:rPr>
                <w:sz w:val="20"/>
                <w:szCs w:val="20"/>
              </w:rPr>
              <w:t>Revise Training Monitoring Procedure to assign named owner for compliance tracking and add monthly monitoring obligation.</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9C9D152" w14:textId="77777777" w:rsidR="006E2D90" w:rsidRDefault="00C67F3B">
            <w:r>
              <w:rPr>
                <w:sz w:val="20"/>
                <w:szCs w:val="20"/>
              </w:rPr>
              <w:t>HR Director</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7E7024B5" w14:textId="77777777" w:rsidR="006E2D90" w:rsidRDefault="00C67F3B">
            <w:r>
              <w:rPr>
                <w:sz w:val="20"/>
                <w:szCs w:val="20"/>
              </w:rPr>
              <w:t>28 Feb 2025</w:t>
            </w:r>
          </w:p>
        </w:tc>
        <w:tc>
          <w:tcPr>
            <w:tcW w:w="18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F3D1F81" w14:textId="77777777" w:rsidR="006E2D90" w:rsidRDefault="00C67F3B">
            <w:r>
              <w:rPr>
                <w:sz w:val="20"/>
                <w:szCs w:val="20"/>
              </w:rPr>
              <w:t>2 days HR team + Legal review</w:t>
            </w:r>
          </w:p>
        </w:tc>
      </w:tr>
      <w:tr w:rsidR="006E2D90" w14:paraId="3EF023CE" w14:textId="77777777">
        <w:tblPrEx>
          <w:tblCellMar>
            <w:top w:w="0" w:type="dxa"/>
            <w:bottom w:w="0" w:type="dxa"/>
          </w:tblCellMar>
        </w:tblPrEx>
        <w:tc>
          <w:tcPr>
            <w:tcW w:w="144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0FF80CD5" w14:textId="77777777" w:rsidR="006E2D90" w:rsidRDefault="00C67F3B">
            <w:r>
              <w:rPr>
                <w:sz w:val="20"/>
                <w:szCs w:val="20"/>
              </w:rPr>
              <w:t>CA-002</w:t>
            </w:r>
          </w:p>
        </w:tc>
        <w:tc>
          <w:tcPr>
            <w:tcW w:w="32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A10F3D0" w14:textId="77777777" w:rsidR="006E2D90" w:rsidRDefault="00C67F3B">
            <w:r>
              <w:rPr>
                <w:sz w:val="20"/>
                <w:szCs w:val="20"/>
              </w:rPr>
              <w:t>Implement training compliance dashboard with automated 30-day pre-expiry alerts for all roles in high-risk classification.</w:t>
            </w:r>
          </w:p>
        </w:tc>
        <w:tc>
          <w:tcPr>
            <w:tcW w:w="20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7664163" w14:textId="77777777" w:rsidR="006E2D90" w:rsidRDefault="00C67F3B">
            <w:r>
              <w:rPr>
                <w:sz w:val="20"/>
                <w:szCs w:val="20"/>
              </w:rPr>
              <w:t>IT / Learning Platform Admin</w:t>
            </w:r>
          </w:p>
        </w:tc>
        <w:tc>
          <w:tcPr>
            <w:tcW w:w="160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8E75019" w14:textId="77777777" w:rsidR="006E2D90" w:rsidRDefault="00C67F3B">
            <w:r>
              <w:rPr>
                <w:sz w:val="20"/>
                <w:szCs w:val="20"/>
              </w:rPr>
              <w:t>15 Mar 2025</w:t>
            </w:r>
          </w:p>
        </w:tc>
        <w:tc>
          <w:tcPr>
            <w:tcW w:w="18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CF8C6D2" w14:textId="77777777" w:rsidR="006E2D90" w:rsidRDefault="00C67F3B">
            <w:r>
              <w:rPr>
                <w:sz w:val="20"/>
                <w:szCs w:val="20"/>
              </w:rPr>
              <w:t>Platform configuration — no additional budget</w:t>
            </w:r>
          </w:p>
        </w:tc>
      </w:tr>
    </w:tbl>
    <w:p w14:paraId="1D9A748C" w14:textId="77777777" w:rsidR="006E2D90" w:rsidRDefault="006E2D90">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4080"/>
      </w:tblGrid>
      <w:tr w:rsidR="006E2D90" w14:paraId="214EC4EC" w14:textId="77777777">
        <w:tblPrEx>
          <w:tblCellMar>
            <w:top w:w="0" w:type="dxa"/>
            <w:bottom w:w="0" w:type="dxa"/>
          </w:tblCellMar>
        </w:tblPrEx>
        <w:trPr>
          <w:tblHeader/>
        </w:trPr>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975E91D" w14:textId="77777777" w:rsidR="006E2D90" w:rsidRDefault="00C67F3B">
            <w:r>
              <w:rPr>
                <w:b/>
                <w:bCs/>
                <w:color w:val="FFFFFF"/>
                <w:sz w:val="20"/>
                <w:szCs w:val="20"/>
              </w:rPr>
              <w:t>Field</w:t>
            </w:r>
          </w:p>
        </w:tc>
        <w:tc>
          <w:tcPr>
            <w:tcW w:w="4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B7CD799" w14:textId="77777777" w:rsidR="006E2D90" w:rsidRDefault="00C67F3B">
            <w:r>
              <w:rPr>
                <w:b/>
                <w:bCs/>
                <w:color w:val="FFFFFF"/>
                <w:sz w:val="20"/>
                <w:szCs w:val="20"/>
              </w:rPr>
              <w:t>Value</w:t>
            </w:r>
          </w:p>
        </w:tc>
        <w:tc>
          <w:tcPr>
            <w:tcW w:w="4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F67EF2A" w14:textId="77777777" w:rsidR="006E2D90" w:rsidRDefault="00C67F3B">
            <w:r>
              <w:rPr>
                <w:b/>
                <w:bCs/>
                <w:color w:val="FFFFFF"/>
                <w:sz w:val="20"/>
                <w:szCs w:val="20"/>
              </w:rPr>
              <w:t>Guidance</w:t>
            </w:r>
          </w:p>
        </w:tc>
      </w:tr>
      <w:tr w:rsidR="006E2D90" w14:paraId="5020511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E56115" w14:textId="77777777" w:rsidR="006E2D90" w:rsidRDefault="00C67F3B">
            <w:r>
              <w:rPr>
                <w:sz w:val="20"/>
                <w:szCs w:val="20"/>
              </w:rPr>
              <w:t>CAP Number</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CA4A2E" w14:textId="77777777" w:rsidR="006E2D90" w:rsidRDefault="00C67F3B">
            <w:r>
              <w:rPr>
                <w:sz w:val="20"/>
                <w:szCs w:val="20"/>
              </w:rPr>
              <w:t xml:space="preserve"> </w:t>
            </w:r>
          </w:p>
        </w:tc>
        <w:tc>
          <w:tcPr>
            <w:tcW w:w="4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8CA19A" w14:textId="77777777" w:rsidR="006E2D90" w:rsidRDefault="00C67F3B">
            <w:r>
              <w:rPr>
                <w:sz w:val="20"/>
                <w:szCs w:val="20"/>
              </w:rPr>
              <w:t>Format: CAP-[NC Ref]-[Year]</w:t>
            </w:r>
          </w:p>
        </w:tc>
      </w:tr>
      <w:tr w:rsidR="006E2D90" w14:paraId="49E1E339"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D37F0E" w14:textId="77777777" w:rsidR="006E2D90" w:rsidRDefault="00C67F3B">
            <w:r>
              <w:rPr>
                <w:sz w:val="20"/>
                <w:szCs w:val="20"/>
              </w:rPr>
              <w:t>Linked NC Reference</w:t>
            </w:r>
          </w:p>
        </w:tc>
        <w:tc>
          <w:tcPr>
            <w:tcW w:w="4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6BDE932" w14:textId="77777777" w:rsidR="006E2D90" w:rsidRDefault="00C67F3B">
            <w:r>
              <w:rPr>
                <w:sz w:val="20"/>
                <w:szCs w:val="20"/>
              </w:rPr>
              <w:t xml:space="preserve"> </w:t>
            </w:r>
          </w:p>
        </w:tc>
        <w:tc>
          <w:tcPr>
            <w:tcW w:w="4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EA7E3FB" w14:textId="77777777" w:rsidR="006E2D90" w:rsidRDefault="00C67F3B">
            <w:r>
              <w:rPr>
                <w:sz w:val="20"/>
                <w:szCs w:val="20"/>
              </w:rPr>
              <w:t>Must match NC Register entry</w:t>
            </w:r>
          </w:p>
        </w:tc>
      </w:tr>
      <w:tr w:rsidR="006E2D90" w14:paraId="1FC50D5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D6E476" w14:textId="77777777" w:rsidR="006E2D90" w:rsidRDefault="00C67F3B">
            <w:r>
              <w:rPr>
                <w:sz w:val="20"/>
                <w:szCs w:val="20"/>
              </w:rPr>
              <w:t>Root Cause Addressed</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076C24" w14:textId="77777777" w:rsidR="006E2D90" w:rsidRDefault="00C67F3B">
            <w:r>
              <w:rPr>
                <w:sz w:val="20"/>
                <w:szCs w:val="20"/>
              </w:rPr>
              <w:t xml:space="preserve"> </w:t>
            </w:r>
          </w:p>
        </w:tc>
        <w:tc>
          <w:tcPr>
            <w:tcW w:w="4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CC82DB" w14:textId="77777777" w:rsidR="006E2D90" w:rsidRDefault="00C67F3B">
            <w:r>
              <w:rPr>
                <w:sz w:val="20"/>
                <w:szCs w:val="20"/>
              </w:rPr>
              <w:t>Paste root cause statement from RCA Worksheet</w:t>
            </w:r>
          </w:p>
        </w:tc>
      </w:tr>
      <w:tr w:rsidR="006E2D90" w14:paraId="050008A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59D66CB" w14:textId="77777777" w:rsidR="006E2D90" w:rsidRDefault="00C67F3B">
            <w:r>
              <w:rPr>
                <w:sz w:val="20"/>
                <w:szCs w:val="20"/>
              </w:rPr>
              <w:t>Effectiveness Review Date</w:t>
            </w:r>
          </w:p>
        </w:tc>
        <w:tc>
          <w:tcPr>
            <w:tcW w:w="4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27D6FAE" w14:textId="77777777" w:rsidR="006E2D90" w:rsidRDefault="00C67F3B">
            <w:r>
              <w:rPr>
                <w:sz w:val="20"/>
                <w:szCs w:val="20"/>
              </w:rPr>
              <w:t xml:space="preserve"> </w:t>
            </w:r>
          </w:p>
        </w:tc>
        <w:tc>
          <w:tcPr>
            <w:tcW w:w="4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13262AC" w14:textId="77777777" w:rsidR="006E2D90" w:rsidRDefault="00C67F3B">
            <w:r>
              <w:rPr>
                <w:sz w:val="20"/>
                <w:szCs w:val="20"/>
              </w:rPr>
              <w:t>Set at minimum 30 days post-implementation (90 days for Major/Critical)</w:t>
            </w:r>
          </w:p>
        </w:tc>
      </w:tr>
      <w:tr w:rsidR="006E2D90" w14:paraId="76A2897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588991" w14:textId="77777777" w:rsidR="006E2D90" w:rsidRDefault="00C67F3B">
            <w:r>
              <w:rPr>
                <w:sz w:val="20"/>
                <w:szCs w:val="20"/>
              </w:rPr>
              <w:t>Approved By</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A26D07" w14:textId="77777777" w:rsidR="006E2D90" w:rsidRDefault="00C67F3B">
            <w:r>
              <w:rPr>
                <w:sz w:val="20"/>
                <w:szCs w:val="20"/>
              </w:rPr>
              <w:t xml:space="preserve"> </w:t>
            </w:r>
          </w:p>
        </w:tc>
        <w:tc>
          <w:tcPr>
            <w:tcW w:w="4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3D8EF8" w14:textId="77777777" w:rsidR="006E2D90" w:rsidRDefault="00C67F3B">
            <w:r>
              <w:rPr>
                <w:sz w:val="20"/>
                <w:szCs w:val="20"/>
              </w:rPr>
              <w:t>Management System Owner or delegate</w:t>
            </w:r>
          </w:p>
        </w:tc>
      </w:tr>
    </w:tbl>
    <w:p w14:paraId="547FD3F2" w14:textId="77777777" w:rsidR="006E2D90" w:rsidRDefault="006E2D90">
      <w:pPr>
        <w:spacing w:after="200"/>
      </w:pPr>
    </w:p>
    <w:p w14:paraId="46F2DCBB" w14:textId="77777777" w:rsidR="006E2D90" w:rsidRDefault="00C67F3B">
      <w:pPr>
        <w:pStyle w:val="Heading2"/>
      </w:pPr>
      <w:r>
        <w:t>Template 5: Effectiveness Review Form</w:t>
      </w:r>
    </w:p>
    <w:p w14:paraId="6E0AC866" w14:textId="77777777" w:rsidR="006E2D90" w:rsidRDefault="00C67F3B">
      <w:pPr>
        <w:spacing w:before="80" w:after="140"/>
        <w:jc w:val="both"/>
      </w:pPr>
      <w:r>
        <w:t>The effectiveness review must be conducted by someone other than the person who implemented the corrective action. It is not a self-assessment. It is a structured verification that the root cause has been eliminated and the non-conformity has not recurred.</w:t>
      </w:r>
    </w:p>
    <w:p w14:paraId="2EB6E26C"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80"/>
        <w:gridCol w:w="3600"/>
        <w:gridCol w:w="2000"/>
      </w:tblGrid>
      <w:tr w:rsidR="006E2D90" w14:paraId="1360AD37" w14:textId="77777777">
        <w:tblPrEx>
          <w:tblCellMar>
            <w:top w:w="0" w:type="dxa"/>
            <w:bottom w:w="0" w:type="dxa"/>
          </w:tblCellMar>
        </w:tblPrEx>
        <w:tc>
          <w:tcPr>
            <w:tcW w:w="10080" w:type="dxa"/>
            <w:gridSpan w:val="4"/>
            <w:tcBorders>
              <w:top w:val="none" w:sz="0" w:space="0" w:color="FFFFFF"/>
              <w:left w:val="none" w:sz="0" w:space="0" w:color="FFFFFF"/>
              <w:bottom w:val="none" w:sz="0" w:space="0" w:color="FFFFFF"/>
              <w:right w:val="none" w:sz="0" w:space="0" w:color="FFFFFF"/>
            </w:tcBorders>
            <w:shd w:val="clear" w:color="auto" w:fill="1A2D4F"/>
            <w:tcMar>
              <w:top w:w="80" w:type="dxa"/>
              <w:left w:w="160" w:type="dxa"/>
              <w:bottom w:w="80" w:type="dxa"/>
              <w:right w:w="160" w:type="dxa"/>
            </w:tcMar>
          </w:tcPr>
          <w:p w14:paraId="39191C55" w14:textId="77777777" w:rsidR="006E2D90" w:rsidRDefault="00C67F3B">
            <w:pPr>
              <w:jc w:val="center"/>
            </w:pPr>
            <w:r>
              <w:rPr>
                <w:b/>
                <w:bCs/>
                <w:color w:val="FFFFFF"/>
              </w:rPr>
              <w:t>EFFECTIVENESS REVIEW FORM</w:t>
            </w:r>
          </w:p>
        </w:tc>
      </w:tr>
      <w:tr w:rsidR="006E2D90" w14:paraId="3AE690B9" w14:textId="77777777">
        <w:tblPrEx>
          <w:tblCellMar>
            <w:top w:w="0" w:type="dxa"/>
            <w:bottom w:w="0" w:type="dxa"/>
          </w:tblCellMar>
        </w:tblPrEx>
        <w:tc>
          <w:tcPr>
            <w:tcW w:w="10080" w:type="dxa"/>
            <w:gridSpan w:val="4"/>
            <w:tcBorders>
              <w:top w:val="single" w:sz="1" w:space="0" w:color="D0D0D0"/>
              <w:left w:val="single" w:sz="1" w:space="0" w:color="D0D0D0"/>
              <w:bottom w:val="single" w:sz="1" w:space="0" w:color="D0D0D0"/>
              <w:right w:val="single" w:sz="1" w:space="0" w:color="D0D0D0"/>
            </w:tcBorders>
            <w:shd w:val="clear" w:color="auto" w:fill="E8F4F8"/>
            <w:tcMar>
              <w:top w:w="80" w:type="dxa"/>
              <w:left w:w="160" w:type="dxa"/>
              <w:bottom w:w="80" w:type="dxa"/>
              <w:right w:w="160" w:type="dxa"/>
            </w:tcMar>
          </w:tcPr>
          <w:p w14:paraId="7EE1E3A1" w14:textId="77777777" w:rsidR="006E2D90" w:rsidRDefault="00C67F3B">
            <w:r>
              <w:rPr>
                <w:sz w:val="20"/>
                <w:szCs w:val="20"/>
              </w:rPr>
              <w:t>NC Reference:  ________________     CAP Reference:  ________________     Review Date:  ________________     Reviewer:  ________________</w:t>
            </w:r>
          </w:p>
        </w:tc>
      </w:tr>
      <w:tr w:rsidR="006E2D90" w14:paraId="0268C04B" w14:textId="77777777">
        <w:tblPrEx>
          <w:tblCellMar>
            <w:top w:w="0" w:type="dxa"/>
            <w:bottom w:w="0" w:type="dxa"/>
          </w:tblCellMar>
        </w:tblPrEx>
        <w:trPr>
          <w:tblHeader/>
        </w:trPr>
        <w:tc>
          <w:tcPr>
            <w:tcW w:w="4480" w:type="dxa"/>
            <w:gridSpan w:val="2"/>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A4ADF27" w14:textId="77777777" w:rsidR="006E2D90" w:rsidRDefault="00C67F3B">
            <w:r>
              <w:rPr>
                <w:b/>
                <w:bCs/>
                <w:color w:val="FFFFFF"/>
                <w:sz w:val="20"/>
                <w:szCs w:val="20"/>
              </w:rPr>
              <w:lastRenderedPageBreak/>
              <w:t>Effectiveness Test Question</w:t>
            </w:r>
          </w:p>
        </w:tc>
        <w:tc>
          <w:tcPr>
            <w:tcW w:w="3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55F9BC1" w14:textId="77777777" w:rsidR="006E2D90" w:rsidRDefault="00C67F3B">
            <w:r>
              <w:rPr>
                <w:b/>
                <w:bCs/>
                <w:color w:val="FFFFFF"/>
                <w:sz w:val="20"/>
                <w:szCs w:val="20"/>
              </w:rPr>
              <w:t>Evidence Reviewed</w:t>
            </w:r>
          </w:p>
        </w:tc>
        <w:tc>
          <w:tcPr>
            <w:tcW w:w="2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FE72AFC" w14:textId="77777777" w:rsidR="006E2D90" w:rsidRDefault="00C67F3B">
            <w:r>
              <w:rPr>
                <w:b/>
                <w:bCs/>
                <w:color w:val="FFFFFF"/>
                <w:sz w:val="20"/>
                <w:szCs w:val="20"/>
              </w:rPr>
              <w:t>Result</w:t>
            </w:r>
          </w:p>
        </w:tc>
      </w:tr>
      <w:tr w:rsidR="006E2D90" w14:paraId="74687DD2" w14:textId="77777777">
        <w:tblPrEx>
          <w:tblCellMar>
            <w:top w:w="0" w:type="dxa"/>
            <w:bottom w:w="0" w:type="dxa"/>
          </w:tblCellMar>
        </w:tblPrEx>
        <w:tc>
          <w:tcPr>
            <w:tcW w:w="4480" w:type="dxa"/>
            <w:gridSpan w:val="2"/>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A5C050" w14:textId="77777777" w:rsidR="006E2D90" w:rsidRDefault="00C67F3B">
            <w:r>
              <w:rPr>
                <w:sz w:val="20"/>
                <w:szCs w:val="20"/>
              </w:rPr>
              <w:t>Has the corrective action been fully implemented as documented in the CAP?</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CF5FFA"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A20361" w14:textId="77777777" w:rsidR="006E2D90" w:rsidRDefault="00C67F3B">
            <w:r>
              <w:rPr>
                <w:sz w:val="20"/>
                <w:szCs w:val="20"/>
              </w:rPr>
              <w:t>☐</w:t>
            </w:r>
            <w:r>
              <w:rPr>
                <w:sz w:val="20"/>
                <w:szCs w:val="20"/>
              </w:rPr>
              <w:t xml:space="preserve"> Yes  ☐ No</w:t>
            </w:r>
          </w:p>
        </w:tc>
      </w:tr>
      <w:tr w:rsidR="006E2D90" w14:paraId="2AA8157A" w14:textId="77777777">
        <w:tblPrEx>
          <w:tblCellMar>
            <w:top w:w="0" w:type="dxa"/>
            <w:bottom w:w="0" w:type="dxa"/>
          </w:tblCellMar>
        </w:tblPrEx>
        <w:tc>
          <w:tcPr>
            <w:tcW w:w="4480" w:type="dxa"/>
            <w:gridSpan w:val="2"/>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7AFDC78" w14:textId="77777777" w:rsidR="006E2D90" w:rsidRDefault="00C67F3B">
            <w:r>
              <w:rPr>
                <w:sz w:val="20"/>
                <w:szCs w:val="20"/>
              </w:rPr>
              <w:t>Has the original non-conformity or an equivalent gap been observed since implementation?</w:t>
            </w:r>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0A9D91C"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EFAE820" w14:textId="77777777" w:rsidR="006E2D90" w:rsidRDefault="00C67F3B">
            <w:r>
              <w:rPr>
                <w:sz w:val="20"/>
                <w:szCs w:val="20"/>
              </w:rPr>
              <w:t>☐</w:t>
            </w:r>
            <w:r>
              <w:rPr>
                <w:sz w:val="20"/>
                <w:szCs w:val="20"/>
              </w:rPr>
              <w:t xml:space="preserve"> Yes  ☐ No</w:t>
            </w:r>
          </w:p>
        </w:tc>
      </w:tr>
      <w:tr w:rsidR="006E2D90" w14:paraId="6D259D18" w14:textId="77777777">
        <w:tblPrEx>
          <w:tblCellMar>
            <w:top w:w="0" w:type="dxa"/>
            <w:bottom w:w="0" w:type="dxa"/>
          </w:tblCellMar>
        </w:tblPrEx>
        <w:tc>
          <w:tcPr>
            <w:tcW w:w="4480" w:type="dxa"/>
            <w:gridSpan w:val="2"/>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4CBAEC" w14:textId="77777777" w:rsidR="006E2D90" w:rsidRDefault="00C67F3B">
            <w:r>
              <w:rPr>
                <w:sz w:val="20"/>
                <w:szCs w:val="20"/>
              </w:rPr>
              <w:t>Has the root cause identified in the RCA been eliminated or materially mitigated?</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3AB9BCB"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848D17" w14:textId="77777777" w:rsidR="006E2D90" w:rsidRDefault="00C67F3B">
            <w:r>
              <w:rPr>
                <w:sz w:val="20"/>
                <w:szCs w:val="20"/>
              </w:rPr>
              <w:t>☐</w:t>
            </w:r>
            <w:r>
              <w:rPr>
                <w:sz w:val="20"/>
                <w:szCs w:val="20"/>
              </w:rPr>
              <w:t xml:space="preserve"> Yes  ☐ No</w:t>
            </w:r>
          </w:p>
        </w:tc>
      </w:tr>
      <w:tr w:rsidR="006E2D90" w14:paraId="7B1893AC" w14:textId="77777777">
        <w:tblPrEx>
          <w:tblCellMar>
            <w:top w:w="0" w:type="dxa"/>
            <w:bottom w:w="0" w:type="dxa"/>
          </w:tblCellMar>
        </w:tblPrEx>
        <w:tc>
          <w:tcPr>
            <w:tcW w:w="4480" w:type="dxa"/>
            <w:gridSpan w:val="2"/>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70897BB" w14:textId="77777777" w:rsidR="006E2D90" w:rsidRDefault="00C67F3B">
            <w:r>
              <w:rPr>
                <w:sz w:val="20"/>
                <w:szCs w:val="20"/>
              </w:rPr>
              <w:t>Has the corrective action introduced any new or unintended risks?</w:t>
            </w:r>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FB1BE11"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0D589E9" w14:textId="77777777" w:rsidR="006E2D90" w:rsidRDefault="00C67F3B">
            <w:r>
              <w:rPr>
                <w:sz w:val="20"/>
                <w:szCs w:val="20"/>
              </w:rPr>
              <w:t>☐</w:t>
            </w:r>
            <w:r>
              <w:rPr>
                <w:sz w:val="20"/>
                <w:szCs w:val="20"/>
              </w:rPr>
              <w:t xml:space="preserve"> Yes  ☐ No</w:t>
            </w:r>
          </w:p>
        </w:tc>
      </w:tr>
      <w:tr w:rsidR="006E2D90" w14:paraId="6E2F8EC4" w14:textId="77777777">
        <w:tblPrEx>
          <w:tblCellMar>
            <w:top w:w="0" w:type="dxa"/>
            <w:bottom w:w="0" w:type="dxa"/>
          </w:tblCellMar>
        </w:tblPrEx>
        <w:tc>
          <w:tcPr>
            <w:tcW w:w="4480" w:type="dxa"/>
            <w:gridSpan w:val="2"/>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E61A21" w14:textId="77777777" w:rsidR="006E2D90" w:rsidRDefault="00C67F3B">
            <w:r>
              <w:rPr>
                <w:sz w:val="20"/>
                <w:szCs w:val="20"/>
              </w:rPr>
              <w:t>Does monitoring data / control testing / re-audit confirm the control is now operating effectively?</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854C84" w14:textId="77777777" w:rsidR="006E2D90" w:rsidRDefault="00C67F3B">
            <w:r>
              <w:rPr>
                <w:sz w:val="20"/>
                <w:szCs w:val="20"/>
              </w:rPr>
              <w:t xml:space="preserve"> </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D5266A" w14:textId="77777777" w:rsidR="006E2D90" w:rsidRDefault="00C67F3B">
            <w:r>
              <w:rPr>
                <w:sz w:val="20"/>
                <w:szCs w:val="20"/>
              </w:rPr>
              <w:t>☐</w:t>
            </w:r>
            <w:r>
              <w:rPr>
                <w:sz w:val="20"/>
                <w:szCs w:val="20"/>
              </w:rPr>
              <w:t xml:space="preserve"> Yes  ☐ No</w:t>
            </w:r>
          </w:p>
        </w:tc>
      </w:tr>
      <w:tr w:rsidR="006E2D90" w14:paraId="1724D32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3184E260" w14:textId="77777777" w:rsidR="006E2D90" w:rsidRDefault="00C67F3B">
            <w:r>
              <w:rPr>
                <w:b/>
                <w:bCs/>
                <w:sz w:val="20"/>
                <w:szCs w:val="20"/>
              </w:rPr>
              <w:t>Overall Effectiveness Determination</w:t>
            </w:r>
          </w:p>
        </w:tc>
        <w:tc>
          <w:tcPr>
            <w:tcW w:w="7680" w:type="dxa"/>
            <w:gridSpan w:val="3"/>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1ED4960" w14:textId="77777777" w:rsidR="006E2D90" w:rsidRDefault="00C67F3B">
            <w:r>
              <w:rPr>
                <w:sz w:val="20"/>
                <w:szCs w:val="20"/>
              </w:rPr>
              <w:t>☐</w:t>
            </w:r>
            <w:r>
              <w:rPr>
                <w:sz w:val="20"/>
                <w:szCs w:val="20"/>
              </w:rPr>
              <w:t xml:space="preserve"> EFFECTIVE — NC may be formally closed          ☐ PARTIALLY EFFECTIVE — additional actions required          ☐ NOT EFFECTIVE — CAP must be revised</w:t>
            </w:r>
          </w:p>
        </w:tc>
      </w:tr>
      <w:tr w:rsidR="006E2D90" w14:paraId="3F85FB92"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8F4F8"/>
            <w:tcMar>
              <w:top w:w="80" w:type="dxa"/>
              <w:left w:w="120" w:type="dxa"/>
              <w:bottom w:w="80" w:type="dxa"/>
              <w:right w:w="120" w:type="dxa"/>
            </w:tcMar>
          </w:tcPr>
          <w:p w14:paraId="7AC61D04" w14:textId="77777777" w:rsidR="006E2D90" w:rsidRDefault="00C67F3B">
            <w:r>
              <w:rPr>
                <w:b/>
                <w:bCs/>
                <w:sz w:val="20"/>
                <w:szCs w:val="20"/>
              </w:rPr>
              <w:t>Reviewer Narrative</w:t>
            </w:r>
          </w:p>
        </w:tc>
        <w:tc>
          <w:tcPr>
            <w:tcW w:w="7680" w:type="dxa"/>
            <w:gridSpan w:val="3"/>
            <w:tcBorders>
              <w:top w:val="single" w:sz="1" w:space="0" w:color="D0D0D0"/>
              <w:left w:val="single" w:sz="1" w:space="0" w:color="D0D0D0"/>
              <w:bottom w:val="single" w:sz="1" w:space="0" w:color="D0D0D0"/>
              <w:right w:val="single" w:sz="1" w:space="0" w:color="D0D0D0"/>
            </w:tcBorders>
            <w:tcMar>
              <w:top w:w="80" w:type="dxa"/>
              <w:left w:w="120" w:type="dxa"/>
              <w:bottom w:w="280" w:type="dxa"/>
              <w:right w:w="120" w:type="dxa"/>
            </w:tcMar>
          </w:tcPr>
          <w:p w14:paraId="1D542116" w14:textId="77777777" w:rsidR="006E2D90" w:rsidRDefault="00C67F3B">
            <w:r>
              <w:rPr>
                <w:sz w:val="20"/>
                <w:szCs w:val="20"/>
              </w:rPr>
              <w:t xml:space="preserve"> </w:t>
            </w:r>
          </w:p>
        </w:tc>
      </w:tr>
    </w:tbl>
    <w:p w14:paraId="1210DAD2" w14:textId="77777777" w:rsidR="006E2D90" w:rsidRDefault="006E2D90">
      <w:pPr>
        <w:spacing w:after="200"/>
      </w:pPr>
    </w:p>
    <w:p w14:paraId="2BA76868" w14:textId="77777777" w:rsidR="006E2D90" w:rsidRDefault="00C67F3B">
      <w:pPr>
        <w:pStyle w:val="Heading2"/>
      </w:pPr>
      <w:r>
        <w:t>Template 6: NC Trend Analysis Report</w:t>
      </w:r>
    </w:p>
    <w:p w14:paraId="505D2783" w14:textId="77777777" w:rsidR="006E2D90" w:rsidRDefault="00C67F3B">
      <w:pPr>
        <w:spacing w:before="80" w:after="140"/>
        <w:jc w:val="both"/>
      </w:pPr>
      <w:r>
        <w:t>The Trend Analysis Report is produced quarterly by the Management System Owner and submitted to management review. It synthesises data from the NC Register to identify patterns, measure system performance, and flag issues requiring strategic attention.</w:t>
      </w:r>
    </w:p>
    <w:p w14:paraId="20C19C3E" w14:textId="77777777" w:rsidR="006E2D90" w:rsidRDefault="00C67F3B">
      <w:pPr>
        <w:spacing w:before="80" w:after="140"/>
        <w:jc w:val="both"/>
      </w:pPr>
      <w:r>
        <w:t>The report must include the following analytical sections:</w:t>
      </w:r>
    </w:p>
    <w:p w14:paraId="3E93AD39"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6E2D90" w14:paraId="17B10652" w14:textId="77777777">
        <w:tblPrEx>
          <w:tblCellMar>
            <w:top w:w="0" w:type="dxa"/>
            <w:bottom w:w="0" w:type="dxa"/>
          </w:tblCellMar>
        </w:tblPrEx>
        <w:trPr>
          <w:tblHeader/>
        </w:trPr>
        <w:tc>
          <w:tcPr>
            <w:tcW w:w="30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2692E1C" w14:textId="77777777" w:rsidR="006E2D90" w:rsidRDefault="00C67F3B">
            <w:r>
              <w:rPr>
                <w:b/>
                <w:bCs/>
                <w:color w:val="FFFFFF"/>
                <w:sz w:val="20"/>
                <w:szCs w:val="20"/>
              </w:rPr>
              <w:t>Analysis Section</w:t>
            </w:r>
          </w:p>
        </w:tc>
        <w:tc>
          <w:tcPr>
            <w:tcW w:w="70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81AD02C" w14:textId="77777777" w:rsidR="006E2D90" w:rsidRDefault="00C67F3B">
            <w:r>
              <w:rPr>
                <w:b/>
                <w:bCs/>
                <w:color w:val="FFFFFF"/>
                <w:sz w:val="20"/>
                <w:szCs w:val="20"/>
              </w:rPr>
              <w:t>Content Required</w:t>
            </w:r>
          </w:p>
        </w:tc>
      </w:tr>
      <w:tr w:rsidR="006E2D90" w14:paraId="40DAE8F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4C4590" w14:textId="77777777" w:rsidR="006E2D90" w:rsidRDefault="00C67F3B">
            <w:r>
              <w:rPr>
                <w:sz w:val="20"/>
                <w:szCs w:val="20"/>
              </w:rPr>
              <w:t>NC Volume Summary</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1593FB" w14:textId="77777777" w:rsidR="006E2D90" w:rsidRDefault="00C67F3B">
            <w:r>
              <w:rPr>
                <w:sz w:val="20"/>
                <w:szCs w:val="20"/>
              </w:rPr>
              <w:t>Total NCs by period; comparison to prior period; breakdown by severity (Critical/Major/Minor)</w:t>
            </w:r>
          </w:p>
        </w:tc>
      </w:tr>
      <w:tr w:rsidR="006E2D90" w14:paraId="2EA6693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9280B0C" w14:textId="77777777" w:rsidR="006E2D90" w:rsidRDefault="00C67F3B">
            <w:r>
              <w:rPr>
                <w:sz w:val="20"/>
                <w:szCs w:val="20"/>
              </w:rPr>
              <w:t>Source Analysis</w:t>
            </w:r>
          </w:p>
        </w:tc>
        <w:tc>
          <w:tcPr>
            <w:tcW w:w="7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03C917F" w14:textId="77777777" w:rsidR="006E2D90" w:rsidRDefault="00C67F3B">
            <w:r>
              <w:rPr>
                <w:sz w:val="20"/>
                <w:szCs w:val="20"/>
              </w:rPr>
              <w:t>NCs by detection source; trend over time; identifies whether coverage is balanced across detection channels</w:t>
            </w:r>
          </w:p>
        </w:tc>
      </w:tr>
      <w:tr w:rsidR="006E2D90" w14:paraId="7319577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1F1FAD" w14:textId="77777777" w:rsidR="006E2D90" w:rsidRDefault="00C67F3B">
            <w:r>
              <w:rPr>
                <w:sz w:val="20"/>
                <w:szCs w:val="20"/>
              </w:rPr>
              <w:t>Type Distribution</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0EF6A7" w14:textId="77777777" w:rsidR="006E2D90" w:rsidRDefault="00C67F3B">
            <w:r>
              <w:rPr>
                <w:sz w:val="20"/>
                <w:szCs w:val="20"/>
              </w:rPr>
              <w:t>NCs by type (Documentation/Implementation/Effectiveness/Systemic); pattern identification</w:t>
            </w:r>
          </w:p>
        </w:tc>
      </w:tr>
      <w:tr w:rsidR="006E2D90" w14:paraId="35EE378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E3D07D6" w14:textId="77777777" w:rsidR="006E2D90" w:rsidRDefault="00C67F3B">
            <w:r>
              <w:rPr>
                <w:sz w:val="20"/>
                <w:szCs w:val="20"/>
              </w:rPr>
              <w:t>Process / Clause Heat Map</w:t>
            </w:r>
          </w:p>
        </w:tc>
        <w:tc>
          <w:tcPr>
            <w:tcW w:w="7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662589B" w14:textId="77777777" w:rsidR="006E2D90" w:rsidRDefault="00C67F3B">
            <w:r>
              <w:rPr>
                <w:sz w:val="20"/>
                <w:szCs w:val="20"/>
              </w:rPr>
              <w:t>Which ISO clauses and internal process areas are generating the most findings; identifies structural weaknesses</w:t>
            </w:r>
          </w:p>
        </w:tc>
      </w:tr>
      <w:tr w:rsidR="006E2D90" w14:paraId="7AC9618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D534C0" w14:textId="77777777" w:rsidR="006E2D90" w:rsidRDefault="00C67F3B">
            <w:r>
              <w:rPr>
                <w:sz w:val="20"/>
                <w:szCs w:val="20"/>
              </w:rPr>
              <w:t>Root Cause Category Frequency</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556326" w14:textId="77777777" w:rsidR="006E2D90" w:rsidRDefault="00C67F3B">
            <w:r>
              <w:rPr>
                <w:sz w:val="20"/>
                <w:szCs w:val="20"/>
              </w:rPr>
              <w:t>Which root cause categories (People/Process/Systems/Management/Policy/Environment) appear most often</w:t>
            </w:r>
          </w:p>
        </w:tc>
      </w:tr>
      <w:tr w:rsidR="006E2D90" w14:paraId="626A373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AAF3EC7" w14:textId="77777777" w:rsidR="006E2D90" w:rsidRDefault="00C67F3B">
            <w:r>
              <w:rPr>
                <w:sz w:val="20"/>
                <w:szCs w:val="20"/>
              </w:rPr>
              <w:t>Time-to-Closure Performance</w:t>
            </w:r>
          </w:p>
        </w:tc>
        <w:tc>
          <w:tcPr>
            <w:tcW w:w="7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0081DC0" w14:textId="77777777" w:rsidR="006E2D90" w:rsidRDefault="00C67F3B">
            <w:r>
              <w:rPr>
                <w:sz w:val="20"/>
                <w:szCs w:val="20"/>
              </w:rPr>
              <w:t>Average days to close by severity; trend; identifies bottlenecks in the corrective action process</w:t>
            </w:r>
          </w:p>
        </w:tc>
      </w:tr>
      <w:tr w:rsidR="006E2D90" w14:paraId="3D8C161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D48150" w14:textId="77777777" w:rsidR="006E2D90" w:rsidRDefault="00C67F3B">
            <w:r>
              <w:rPr>
                <w:sz w:val="20"/>
                <w:szCs w:val="20"/>
              </w:rPr>
              <w:t>Effectiveness Review Results</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718F1D" w14:textId="77777777" w:rsidR="006E2D90" w:rsidRDefault="00C67F3B">
            <w:r>
              <w:rPr>
                <w:sz w:val="20"/>
                <w:szCs w:val="20"/>
              </w:rPr>
              <w:t>Proportion of CAs assessed as Effective / Partially Effective / Not Effective; trend</w:t>
            </w:r>
          </w:p>
        </w:tc>
      </w:tr>
      <w:tr w:rsidR="006E2D90" w14:paraId="346D0D1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383FEE" w14:textId="77777777" w:rsidR="006E2D90" w:rsidRDefault="00C67F3B">
            <w:r>
              <w:rPr>
                <w:sz w:val="20"/>
                <w:szCs w:val="20"/>
              </w:rPr>
              <w:t>Management Escalations</w:t>
            </w:r>
          </w:p>
        </w:tc>
        <w:tc>
          <w:tcPr>
            <w:tcW w:w="70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F9638F" w14:textId="77777777" w:rsidR="006E2D90" w:rsidRDefault="00C67F3B">
            <w:r>
              <w:rPr>
                <w:sz w:val="20"/>
                <w:szCs w:val="20"/>
              </w:rPr>
              <w:t>NCs escalated to senior management; status; decisions taken</w:t>
            </w:r>
          </w:p>
        </w:tc>
      </w:tr>
      <w:tr w:rsidR="006E2D90" w14:paraId="66AA076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9CD2CD" w14:textId="77777777" w:rsidR="006E2D90" w:rsidRDefault="00C67F3B">
            <w:r>
              <w:rPr>
                <w:sz w:val="20"/>
                <w:szCs w:val="20"/>
              </w:rPr>
              <w:lastRenderedPageBreak/>
              <w:t>Recommended System Actions</w:t>
            </w:r>
          </w:p>
        </w:tc>
        <w:tc>
          <w:tcPr>
            <w:tcW w:w="7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94FD4F8" w14:textId="77777777" w:rsidR="006E2D90" w:rsidRDefault="00C67F3B">
            <w:r>
              <w:rPr>
                <w:sz w:val="20"/>
                <w:szCs w:val="20"/>
              </w:rPr>
              <w:t>Specific recommendations for management review to consider — informed by pattern data</w:t>
            </w:r>
          </w:p>
        </w:tc>
      </w:tr>
    </w:tbl>
    <w:p w14:paraId="23EB0E67" w14:textId="77777777" w:rsidR="006E2D90" w:rsidRDefault="006E2D90">
      <w:pPr>
        <w:spacing w:after="200"/>
      </w:pPr>
    </w:p>
    <w:p w14:paraId="0B94554C" w14:textId="77777777" w:rsidR="006E2D90" w:rsidRDefault="00C67F3B">
      <w:pPr>
        <w:pStyle w:val="Heading1"/>
        <w:pBdr>
          <w:bottom w:val="single" w:sz="6" w:space="4" w:color="00A3A0"/>
        </w:pBdr>
      </w:pPr>
      <w:r>
        <w:t>6.  Connecting Non-Conformity Management to the Broader System</w:t>
      </w:r>
    </w:p>
    <w:p w14:paraId="5498E9D9" w14:textId="77777777" w:rsidR="006E2D90" w:rsidRDefault="00C67F3B">
      <w:pPr>
        <w:pStyle w:val="Heading2"/>
      </w:pPr>
      <w:r>
        <w:t>6.1  Linkage to Risk Management</w:t>
      </w:r>
    </w:p>
    <w:p w14:paraId="09500E3D" w14:textId="77777777" w:rsidR="006E2D90" w:rsidRDefault="00C67F3B">
      <w:pPr>
        <w:spacing w:before="80" w:after="140"/>
        <w:jc w:val="both"/>
      </w:pPr>
      <w:r>
        <w:t>Non-conformities are, at their core, evidence that risk controls are not functioning as intended. Every Major or Critical non-conformity should trigger a review of the relevant risk assessment entry. If a control was recorded as 'in place and effective' in the risk register, but an NC demonstrates the control is failing, the risk register must be updated to reflect the revised residual risk. Failing to do so creates a dangerous disconnect between documented risk posture and actual risk exposure.</w:t>
      </w:r>
    </w:p>
    <w:p w14:paraId="5F3EFCEB" w14:textId="77777777" w:rsidR="006E2D90" w:rsidRDefault="00C67F3B">
      <w:pPr>
        <w:pStyle w:val="Heading2"/>
      </w:pPr>
      <w:r>
        <w:t>6.2  Linkage to Internal Audit</w:t>
      </w:r>
    </w:p>
    <w:p w14:paraId="0E79BD82" w14:textId="77777777" w:rsidR="006E2D90" w:rsidRDefault="00C67F3B">
      <w:pPr>
        <w:spacing w:before="80" w:after="140"/>
        <w:jc w:val="both"/>
      </w:pPr>
      <w:r>
        <w:t>Internal audit is the primary planned source of nonconformities, but it is not the only source. Conversely, trend data from the NC register should directly inform internal audit planning. A process area generating a disproportionate number of NCs should receive more frequent or more detailed audit attention. Internal audit plans that are not informed by NC trend data are likely to be misallocating audit resource.</w:t>
      </w:r>
    </w:p>
    <w:p w14:paraId="6F67DA8C" w14:textId="77777777" w:rsidR="006E2D90" w:rsidRDefault="00C67F3B">
      <w:pPr>
        <w:pStyle w:val="Heading2"/>
      </w:pPr>
      <w:r>
        <w:t>6.3  Linkage to Management Review</w:t>
      </w:r>
    </w:p>
    <w:p w14:paraId="7E382125" w14:textId="77777777" w:rsidR="006E2D90" w:rsidRDefault="00C67F3B">
      <w:pPr>
        <w:spacing w:before="80" w:after="140"/>
        <w:jc w:val="both"/>
      </w:pPr>
      <w:r>
        <w:t>ISO management system standards require management review to consider the performance of the management system. Non-conformity data is one of the core inputs to that review. Management review must consider at a minimum: the total volume and trend of NCs by severity; the status of open NCs and CAs; patterns identified in trend analysis; and the overall effectiveness of the NC management system itself.</w:t>
      </w:r>
    </w:p>
    <w:p w14:paraId="4A5C850C" w14:textId="77777777" w:rsidR="006E2D90" w:rsidRDefault="00C67F3B">
      <w:pPr>
        <w:spacing w:before="80" w:after="140"/>
        <w:jc w:val="both"/>
      </w:pPr>
      <w:r>
        <w:t>Management review is not passive. It should result in documented decisions about resource allocation, system improvements, and changes to objectives or targets where the data warrants it.</w:t>
      </w:r>
    </w:p>
    <w:p w14:paraId="5A68F9E5" w14:textId="77777777" w:rsidR="006E2D90" w:rsidRDefault="00C67F3B">
      <w:pPr>
        <w:pStyle w:val="Heading2"/>
      </w:pPr>
      <w:r>
        <w:t>6.4  Linkage to Continual Improvement</w:t>
      </w:r>
    </w:p>
    <w:p w14:paraId="0847AC8C" w14:textId="77777777" w:rsidR="006E2D90" w:rsidRDefault="00C67F3B">
      <w:pPr>
        <w:spacing w:before="80" w:after="140"/>
        <w:jc w:val="both"/>
      </w:pPr>
      <w:r>
        <w:t>Clause 10 of all ISO management system standards combines nonconformity management with continual improvement. This is not accidental. The data generated by a well-functioning NC system is one of the most valuable inputs to an organisation's improvement programme. Patterns of NCs identify structural weaknesses. Root cause analysis reveals systemic issues. Effectiveness reviews test whether improvement interventions are working. Trend data quantifies progress over time.</w:t>
      </w:r>
    </w:p>
    <w:p w14:paraId="40B32EFB" w14:textId="77777777" w:rsidR="006E2D90" w:rsidRDefault="00C67F3B">
      <w:pPr>
        <w:spacing w:before="80" w:after="140"/>
        <w:jc w:val="both"/>
      </w:pPr>
      <w:r>
        <w:t>Organisations that treat NC management and continual improvement as separate activities miss the compounding value of integrating them. The system should be designed so that completed effectiveness reviews automatically feed improvement recommendations back into the annual management system review cycle.</w:t>
      </w:r>
    </w:p>
    <w:p w14:paraId="351E2EE6" w14:textId="77777777" w:rsidR="006E2D90" w:rsidRDefault="006E2D90">
      <w:pPr>
        <w:spacing w:after="200"/>
      </w:pPr>
    </w:p>
    <w:p w14:paraId="61F9ED9E" w14:textId="77777777" w:rsidR="006E2D90" w:rsidRDefault="00C67F3B">
      <w:pPr>
        <w:pStyle w:val="Heading1"/>
        <w:pBdr>
          <w:bottom w:val="single" w:sz="6" w:space="4" w:color="00A3A0"/>
        </w:pBdr>
      </w:pPr>
      <w:r>
        <w:lastRenderedPageBreak/>
        <w:t>7.  Common Mistakes and How to Avoid Them</w:t>
      </w:r>
    </w:p>
    <w:p w14:paraId="4C1DABDA"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3280"/>
      </w:tblGrid>
      <w:tr w:rsidR="006E2D90" w14:paraId="117F11C5" w14:textId="77777777">
        <w:tblPrEx>
          <w:tblCellMar>
            <w:top w:w="0" w:type="dxa"/>
            <w:bottom w:w="0" w:type="dxa"/>
          </w:tblCellMar>
        </w:tblPrEx>
        <w:trPr>
          <w:tblHeader/>
        </w:trPr>
        <w:tc>
          <w:tcPr>
            <w:tcW w:w="36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956A1CA" w14:textId="77777777" w:rsidR="006E2D90" w:rsidRDefault="00C67F3B">
            <w:r>
              <w:rPr>
                <w:b/>
                <w:bCs/>
                <w:color w:val="FFFFFF"/>
                <w:sz w:val="20"/>
                <w:szCs w:val="20"/>
              </w:rPr>
              <w:t>Common Mistake</w:t>
            </w:r>
          </w:p>
        </w:tc>
        <w:tc>
          <w:tcPr>
            <w:tcW w:w="3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7B8982D1" w14:textId="77777777" w:rsidR="006E2D90" w:rsidRDefault="00C67F3B">
            <w:r>
              <w:rPr>
                <w:b/>
                <w:bCs/>
                <w:color w:val="FFFFFF"/>
                <w:sz w:val="20"/>
                <w:szCs w:val="20"/>
              </w:rPr>
              <w:t>Why It Fails</w:t>
            </w:r>
          </w:p>
        </w:tc>
        <w:tc>
          <w:tcPr>
            <w:tcW w:w="32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56C9438" w14:textId="77777777" w:rsidR="006E2D90" w:rsidRDefault="00C67F3B">
            <w:r>
              <w:rPr>
                <w:b/>
                <w:bCs/>
                <w:color w:val="FFFFFF"/>
                <w:sz w:val="20"/>
                <w:szCs w:val="20"/>
              </w:rPr>
              <w:t>What to Do Instead</w:t>
            </w:r>
          </w:p>
        </w:tc>
      </w:tr>
      <w:tr w:rsidR="006E2D90" w14:paraId="2AF4FCD2"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D97BD8" w14:textId="77777777" w:rsidR="006E2D90" w:rsidRDefault="00C67F3B">
            <w:r>
              <w:rPr>
                <w:sz w:val="20"/>
                <w:szCs w:val="20"/>
              </w:rPr>
              <w:t>Using a corrective action tracker as the system</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C710008" w14:textId="77777777" w:rsidR="006E2D90" w:rsidRDefault="00C67F3B">
            <w:r>
              <w:rPr>
                <w:sz w:val="20"/>
                <w:szCs w:val="20"/>
              </w:rPr>
              <w:t>Actions are recorded but root causes are never identified. The same nonconformities recur.</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1B28B2" w14:textId="77777777" w:rsidR="006E2D90" w:rsidRDefault="00C67F3B">
            <w:r>
              <w:rPr>
                <w:sz w:val="20"/>
                <w:szCs w:val="20"/>
              </w:rPr>
              <w:t>Build a complete lifecycle: NC Record → Classification → RCA → CAP → Effectiveness Review.</w:t>
            </w:r>
          </w:p>
        </w:tc>
      </w:tr>
      <w:tr w:rsidR="006E2D90" w14:paraId="579481EE"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393DB0F" w14:textId="77777777" w:rsidR="006E2D90" w:rsidRDefault="00C67F3B">
            <w:r>
              <w:rPr>
                <w:sz w:val="20"/>
                <w:szCs w:val="20"/>
              </w:rPr>
              <w:t>Recording proposed solutions rather than observed gaps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A478EF7" w14:textId="77777777" w:rsidR="006E2D90" w:rsidRDefault="00C67F3B">
            <w:r>
              <w:rPr>
                <w:sz w:val="20"/>
                <w:szCs w:val="20"/>
              </w:rPr>
              <w:t>The description pre-determines the solution before analysis, bypassing RCA.</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6445C45" w14:textId="77777777" w:rsidR="006E2D90" w:rsidRDefault="00C67F3B">
            <w:r>
              <w:rPr>
                <w:sz w:val="20"/>
                <w:szCs w:val="20"/>
              </w:rPr>
              <w:t>Train all auditors and monitors: describe the gap, not the fix. Solutions come after diagnosis.</w:t>
            </w:r>
          </w:p>
        </w:tc>
      </w:tr>
      <w:tr w:rsidR="006E2D90" w14:paraId="6A9DC322"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497082" w14:textId="77777777" w:rsidR="006E2D90" w:rsidRDefault="00C67F3B">
            <w:r>
              <w:rPr>
                <w:sz w:val="20"/>
                <w:szCs w:val="20"/>
              </w:rPr>
              <w:t>Closing NCs when the CAP is complete rather than when effectiveness is confirmed</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6E1E64" w14:textId="77777777" w:rsidR="006E2D90" w:rsidRDefault="00C67F3B">
            <w:r>
              <w:rPr>
                <w:sz w:val="20"/>
                <w:szCs w:val="20"/>
              </w:rPr>
              <w:t>Actions are taken but their effectiveness is never verified. The root cause may persist.</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90C336" w14:textId="77777777" w:rsidR="006E2D90" w:rsidRDefault="00C67F3B">
            <w:r>
              <w:rPr>
                <w:sz w:val="20"/>
                <w:szCs w:val="20"/>
              </w:rPr>
              <w:t>Require a formal effectiveness review before any NC can be formally closed.</w:t>
            </w:r>
          </w:p>
        </w:tc>
      </w:tr>
      <w:tr w:rsidR="006E2D90" w14:paraId="11504E06"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153EB5C" w14:textId="77777777" w:rsidR="006E2D90" w:rsidRDefault="00C67F3B">
            <w:r>
              <w:rPr>
                <w:sz w:val="20"/>
                <w:szCs w:val="20"/>
              </w:rPr>
              <w:t>Relying solely on internal audits to generate NCs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B78F380" w14:textId="77777777" w:rsidR="006E2D90" w:rsidRDefault="00C67F3B">
            <w:r>
              <w:rPr>
                <w:sz w:val="20"/>
                <w:szCs w:val="20"/>
              </w:rPr>
              <w:t>Gaps in control coverage, incidents, and day-to-day non-compliance go undetected.</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A224F7C" w14:textId="77777777" w:rsidR="006E2D90" w:rsidRDefault="00C67F3B">
            <w:r>
              <w:rPr>
                <w:sz w:val="20"/>
                <w:szCs w:val="20"/>
              </w:rPr>
              <w:t>Build detection channels across all sources: incidents, monitoring, self-assessment, stakeholders.</w:t>
            </w:r>
          </w:p>
        </w:tc>
      </w:tr>
      <w:tr w:rsidR="006E2D90" w14:paraId="3651D25D"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CDE6F7" w14:textId="77777777" w:rsidR="006E2D90" w:rsidRDefault="00C67F3B">
            <w:r>
              <w:rPr>
                <w:sz w:val="20"/>
                <w:szCs w:val="20"/>
              </w:rPr>
              <w:t>Treating all NCs with the same urgency</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2260B5" w14:textId="77777777" w:rsidR="006E2D90" w:rsidRDefault="00C67F3B">
            <w:r>
              <w:rPr>
                <w:sz w:val="20"/>
                <w:szCs w:val="20"/>
              </w:rPr>
              <w:t>Resource is wasted on minor findings while Critical gaps receive insufficient attention.</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E4C476" w14:textId="77777777" w:rsidR="006E2D90" w:rsidRDefault="00C67F3B">
            <w:r>
              <w:rPr>
                <w:sz w:val="20"/>
                <w:szCs w:val="20"/>
              </w:rPr>
              <w:t>Apply a documented classification system and calibrate response protocols to severity.</w:t>
            </w:r>
          </w:p>
        </w:tc>
      </w:tr>
      <w:tr w:rsidR="006E2D90" w14:paraId="40B512D9"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BFFF80C" w14:textId="77777777" w:rsidR="006E2D90" w:rsidRDefault="00C67F3B">
            <w:r>
              <w:rPr>
                <w:sz w:val="20"/>
                <w:szCs w:val="20"/>
              </w:rPr>
              <w:t>Performing RCA superficially (stopping at 'human error')</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5DBE264" w14:textId="77777777" w:rsidR="006E2D90" w:rsidRDefault="00C67F3B">
            <w:r>
              <w:rPr>
                <w:sz w:val="20"/>
                <w:szCs w:val="20"/>
              </w:rPr>
              <w:t>'Human error' is almost never a root cause. It is a symptom of a process or training failure.</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F88DDE2" w14:textId="77777777" w:rsidR="006E2D90" w:rsidRDefault="00C67F3B">
            <w:r>
              <w:rPr>
                <w:sz w:val="20"/>
                <w:szCs w:val="20"/>
              </w:rPr>
              <w:t>Train RCA facilitators in Five-Why methodology. Reject any RCA that terminates at 'human error'.</w:t>
            </w:r>
          </w:p>
        </w:tc>
      </w:tr>
      <w:tr w:rsidR="006E2D90" w14:paraId="2CE27BCA"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A0F076" w14:textId="77777777" w:rsidR="006E2D90" w:rsidRDefault="00C67F3B">
            <w:r>
              <w:rPr>
                <w:sz w:val="20"/>
                <w:szCs w:val="20"/>
              </w:rPr>
              <w:t>Not reporting NC trend data to management review</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235D2B5" w14:textId="77777777" w:rsidR="006E2D90" w:rsidRDefault="00C67F3B">
            <w:r>
              <w:rPr>
                <w:sz w:val="20"/>
                <w:szCs w:val="20"/>
              </w:rPr>
              <w:t>Management cannot make informed decisions about the system without performance data.</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E13CB4" w14:textId="77777777" w:rsidR="006E2D90" w:rsidRDefault="00C67F3B">
            <w:r>
              <w:rPr>
                <w:sz w:val="20"/>
                <w:szCs w:val="20"/>
              </w:rPr>
              <w:t>Mandate NC trend analysis as a fixed agenda item at every management review.</w:t>
            </w:r>
          </w:p>
        </w:tc>
      </w:tr>
      <w:tr w:rsidR="006E2D90" w14:paraId="411B1D55" w14:textId="77777777">
        <w:tblPrEx>
          <w:tblCellMar>
            <w:top w:w="0" w:type="dxa"/>
            <w:bottom w:w="0" w:type="dxa"/>
          </w:tblCellMar>
        </w:tblPrEx>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7B3C948" w14:textId="77777777" w:rsidR="006E2D90" w:rsidRDefault="00C67F3B">
            <w:r>
              <w:rPr>
                <w:sz w:val="20"/>
                <w:szCs w:val="20"/>
              </w:rPr>
              <w:t>Conflating nonconformities with observations and improvement opportunities</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73D7AEB" w14:textId="77777777" w:rsidR="006E2D90" w:rsidRDefault="00C67F3B">
            <w:r>
              <w:rPr>
                <w:sz w:val="20"/>
                <w:szCs w:val="20"/>
              </w:rPr>
              <w:t>Resources are misallocated; requirements compliance is unclear; audit evidence is confused.</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CA13FD8" w14:textId="77777777" w:rsidR="006E2D90" w:rsidRDefault="00C67F3B">
            <w:r>
              <w:rPr>
                <w:sz w:val="20"/>
                <w:szCs w:val="20"/>
              </w:rPr>
              <w:t>Define and document the distinction clearly. Train all users of the system on the difference.</w:t>
            </w:r>
          </w:p>
        </w:tc>
      </w:tr>
    </w:tbl>
    <w:p w14:paraId="484113E1" w14:textId="77777777" w:rsidR="006E2D90" w:rsidRDefault="006E2D90">
      <w:pPr>
        <w:spacing w:after="200"/>
      </w:pPr>
    </w:p>
    <w:p w14:paraId="03A47BF4" w14:textId="77777777" w:rsidR="006E2D90" w:rsidRDefault="00C67F3B">
      <w:pPr>
        <w:pStyle w:val="Heading1"/>
        <w:pBdr>
          <w:bottom w:val="single" w:sz="6" w:space="4" w:color="00A3A0"/>
        </w:pBdr>
      </w:pPr>
      <w:r>
        <w:t>8.  Implementation Roadmap</w:t>
      </w:r>
    </w:p>
    <w:p w14:paraId="5833F19E" w14:textId="77777777" w:rsidR="006E2D90" w:rsidRDefault="00C67F3B">
      <w:pPr>
        <w:spacing w:before="80" w:after="140"/>
        <w:jc w:val="both"/>
      </w:pPr>
      <w:r>
        <w:t>Building a non-conformity management system from the ground up is a structured project. The following phased approach is recommended for organisations implementing this for the first time, or organisations whose existing NC process requires fundamental redesign.</w:t>
      </w:r>
    </w:p>
    <w:p w14:paraId="5BC91A28"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2186"/>
        <w:gridCol w:w="4638"/>
        <w:gridCol w:w="1198"/>
        <w:gridCol w:w="863"/>
      </w:tblGrid>
      <w:tr w:rsidR="006E2D90" w14:paraId="1DFFDE68" w14:textId="77777777">
        <w:tblPrEx>
          <w:tblCellMar>
            <w:top w:w="0" w:type="dxa"/>
            <w:bottom w:w="0" w:type="dxa"/>
          </w:tblCellMar>
        </w:tblPrEx>
        <w:trPr>
          <w:tblHeader/>
        </w:trPr>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CFD4F9D" w14:textId="77777777" w:rsidR="006E2D90" w:rsidRDefault="00C67F3B">
            <w:r>
              <w:rPr>
                <w:b/>
                <w:bCs/>
                <w:color w:val="FFFFFF"/>
                <w:sz w:val="20"/>
                <w:szCs w:val="20"/>
              </w:rPr>
              <w:t>Phase</w:t>
            </w:r>
          </w:p>
        </w:tc>
        <w:tc>
          <w:tcPr>
            <w:tcW w:w="2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CE42722" w14:textId="77777777" w:rsidR="006E2D90" w:rsidRDefault="00C67F3B">
            <w:r>
              <w:rPr>
                <w:b/>
                <w:bCs/>
                <w:color w:val="FFFFFF"/>
                <w:sz w:val="20"/>
                <w:szCs w:val="20"/>
              </w:rPr>
              <w:t>Activity</w:t>
            </w:r>
          </w:p>
        </w:tc>
        <w:tc>
          <w:tcPr>
            <w:tcW w:w="468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7BE08CF" w14:textId="77777777" w:rsidR="006E2D90" w:rsidRDefault="00C67F3B">
            <w:r>
              <w:rPr>
                <w:b/>
                <w:bCs/>
                <w:color w:val="FFFFFF"/>
                <w:sz w:val="20"/>
                <w:szCs w:val="20"/>
              </w:rPr>
              <w:t>Description</w:t>
            </w:r>
          </w:p>
        </w:tc>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064D5A6" w14:textId="77777777" w:rsidR="006E2D90" w:rsidRDefault="00C67F3B">
            <w:r>
              <w:rPr>
                <w:b/>
                <w:bCs/>
                <w:color w:val="FFFFFF"/>
                <w:sz w:val="20"/>
                <w:szCs w:val="20"/>
              </w:rPr>
              <w:t>Timeline</w:t>
            </w:r>
          </w:p>
        </w:tc>
        <w:tc>
          <w:tcPr>
            <w:tcW w:w="8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7652317" w14:textId="77777777" w:rsidR="006E2D90" w:rsidRDefault="00C67F3B">
            <w:r>
              <w:rPr>
                <w:b/>
                <w:bCs/>
                <w:color w:val="FFFFFF"/>
                <w:sz w:val="20"/>
                <w:szCs w:val="20"/>
              </w:rPr>
              <w:t>Owner</w:t>
            </w:r>
          </w:p>
        </w:tc>
      </w:tr>
      <w:tr w:rsidR="006E2D90" w14:paraId="021DE401" w14:textId="77777777">
        <w:tblPrEx>
          <w:tblCellMar>
            <w:top w:w="0" w:type="dxa"/>
            <w:bottom w:w="0" w:type="dxa"/>
          </w:tblCellMar>
        </w:tblPrEx>
        <w:tc>
          <w:tcPr>
            <w:tcW w:w="1200" w:type="dxa"/>
            <w:vMerge w:val="restart"/>
            <w:tcBorders>
              <w:top w:val="single" w:sz="1" w:space="0" w:color="D0D0D0"/>
              <w:left w:val="single" w:sz="1" w:space="0" w:color="D0D0D0"/>
              <w:bottom w:val="single" w:sz="1" w:space="0" w:color="D0D0D0"/>
              <w:right w:val="single" w:sz="1" w:space="0" w:color="D0D0D0"/>
            </w:tcBorders>
            <w:shd w:val="clear" w:color="auto" w:fill="1F5C8B"/>
            <w:tcMar>
              <w:top w:w="80" w:type="dxa"/>
              <w:left w:w="80" w:type="dxa"/>
              <w:bottom w:w="80" w:type="dxa"/>
              <w:right w:w="80" w:type="dxa"/>
            </w:tcMar>
          </w:tcPr>
          <w:p w14:paraId="7C040655" w14:textId="77777777" w:rsidR="006E2D90" w:rsidRDefault="00C67F3B">
            <w:pPr>
              <w:jc w:val="center"/>
            </w:pPr>
            <w:r>
              <w:rPr>
                <w:b/>
                <w:bCs/>
                <w:color w:val="FFFFFF"/>
                <w:sz w:val="20"/>
                <w:szCs w:val="20"/>
              </w:rPr>
              <w:t>Phase 1</w:t>
            </w:r>
          </w:p>
          <w:p w14:paraId="4173E0D1" w14:textId="77777777" w:rsidR="006E2D90" w:rsidRDefault="00C67F3B">
            <w:pPr>
              <w:jc w:val="center"/>
            </w:pPr>
            <w:r>
              <w:rPr>
                <w:color w:val="FFFFFF"/>
                <w:sz w:val="19"/>
                <w:szCs w:val="19"/>
              </w:rPr>
              <w:t>Design</w:t>
            </w:r>
          </w:p>
        </w:tc>
        <w:tc>
          <w:tcPr>
            <w:tcW w:w="2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584882C" w14:textId="77777777" w:rsidR="006E2D90" w:rsidRDefault="00C67F3B">
            <w:r>
              <w:rPr>
                <w:sz w:val="20"/>
                <w:szCs w:val="20"/>
              </w:rPr>
              <w:t>Define the NC Procedure</w:t>
            </w:r>
          </w:p>
        </w:tc>
        <w:tc>
          <w:tcPr>
            <w:tcW w:w="46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868B616" w14:textId="77777777" w:rsidR="006E2D90" w:rsidRDefault="00C67F3B">
            <w:r>
              <w:rPr>
                <w:sz w:val="20"/>
                <w:szCs w:val="20"/>
              </w:rPr>
              <w:t>Document the complete lifecycle, classification system, RCA requirements, escalation thresholds, and effectiveness review criteria.</w:t>
            </w:r>
          </w:p>
        </w:tc>
        <w:tc>
          <w:tcPr>
            <w:tcW w:w="1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041E2304" w14:textId="77777777" w:rsidR="006E2D90" w:rsidRDefault="00C67F3B">
            <w:r>
              <w:rPr>
                <w:sz w:val="20"/>
                <w:szCs w:val="20"/>
              </w:rPr>
              <w:t>Weeks 1–2</w:t>
            </w:r>
          </w:p>
        </w:tc>
        <w:tc>
          <w:tcPr>
            <w:tcW w:w="8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3320CB3" w14:textId="77777777" w:rsidR="006E2D90" w:rsidRDefault="00C67F3B">
            <w:r>
              <w:rPr>
                <w:sz w:val="20"/>
                <w:szCs w:val="20"/>
              </w:rPr>
              <w:t>MSO</w:t>
            </w:r>
          </w:p>
        </w:tc>
      </w:tr>
      <w:tr w:rsidR="006E2D90" w14:paraId="33EF282F" w14:textId="77777777">
        <w:tblPrEx>
          <w:tblCellMar>
            <w:top w:w="0" w:type="dxa"/>
            <w:bottom w:w="0" w:type="dxa"/>
          </w:tblCellMar>
        </w:tblPrEx>
        <w:tc>
          <w:tcPr>
            <w:tcW w:w="0" w:type="auto"/>
            <w:vMerge/>
            <w:tcBorders>
              <w:top w:val="single" w:sz="1" w:space="0" w:color="D0D0D0"/>
              <w:left w:val="single" w:sz="1" w:space="0" w:color="D0D0D0"/>
              <w:bottom w:val="single" w:sz="1" w:space="0" w:color="D0D0D0"/>
              <w:right w:val="single" w:sz="1" w:space="0" w:color="D0D0D0"/>
            </w:tcBorders>
          </w:tcPr>
          <w:p w14:paraId="4FC0BDF3" w14:textId="77777777" w:rsidR="006E2D90" w:rsidRDefault="006E2D90"/>
        </w:tc>
        <w:tc>
          <w:tcPr>
            <w:tcW w:w="2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043E6FA" w14:textId="77777777" w:rsidR="006E2D90" w:rsidRDefault="00C67F3B">
            <w:r>
              <w:rPr>
                <w:sz w:val="20"/>
                <w:szCs w:val="20"/>
              </w:rPr>
              <w:t>Build the Template Suite</w:t>
            </w:r>
          </w:p>
        </w:tc>
        <w:tc>
          <w:tcPr>
            <w:tcW w:w="46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800CB2E" w14:textId="77777777" w:rsidR="006E2D90" w:rsidRDefault="00C67F3B">
            <w:r>
              <w:rPr>
                <w:sz w:val="20"/>
                <w:szCs w:val="20"/>
              </w:rPr>
              <w:t>Develop and finalise all six templates. Align numbering conventions. Test with a historical NC scenario.</w:t>
            </w:r>
          </w:p>
        </w:tc>
        <w:tc>
          <w:tcPr>
            <w:tcW w:w="1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17F6CB2" w14:textId="77777777" w:rsidR="006E2D90" w:rsidRDefault="00C67F3B">
            <w:r>
              <w:rPr>
                <w:sz w:val="20"/>
                <w:szCs w:val="20"/>
              </w:rPr>
              <w:t>Weeks 2–3</w:t>
            </w:r>
          </w:p>
        </w:tc>
        <w:tc>
          <w:tcPr>
            <w:tcW w:w="8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607998FE" w14:textId="77777777" w:rsidR="006E2D90" w:rsidRDefault="00C67F3B">
            <w:r>
              <w:rPr>
                <w:sz w:val="20"/>
                <w:szCs w:val="20"/>
              </w:rPr>
              <w:t>MSO</w:t>
            </w:r>
          </w:p>
        </w:tc>
      </w:tr>
      <w:tr w:rsidR="006E2D90" w14:paraId="571F59FE" w14:textId="77777777">
        <w:tblPrEx>
          <w:tblCellMar>
            <w:top w:w="0" w:type="dxa"/>
            <w:bottom w:w="0" w:type="dxa"/>
          </w:tblCellMar>
        </w:tblPrEx>
        <w:tc>
          <w:tcPr>
            <w:tcW w:w="0" w:type="auto"/>
            <w:vMerge/>
            <w:tcBorders>
              <w:top w:val="single" w:sz="1" w:space="0" w:color="D0D0D0"/>
              <w:left w:val="single" w:sz="1" w:space="0" w:color="D0D0D0"/>
              <w:bottom w:val="single" w:sz="1" w:space="0" w:color="D0D0D0"/>
              <w:right w:val="single" w:sz="1" w:space="0" w:color="D0D0D0"/>
            </w:tcBorders>
          </w:tcPr>
          <w:p w14:paraId="78E559BA" w14:textId="77777777" w:rsidR="006E2D90" w:rsidRDefault="006E2D90"/>
        </w:tc>
        <w:tc>
          <w:tcPr>
            <w:tcW w:w="2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1B03FCA" w14:textId="77777777" w:rsidR="006E2D90" w:rsidRDefault="00C67F3B">
            <w:r>
              <w:rPr>
                <w:sz w:val="20"/>
                <w:szCs w:val="20"/>
              </w:rPr>
              <w:t>Configure NC Register</w:t>
            </w:r>
          </w:p>
        </w:tc>
        <w:tc>
          <w:tcPr>
            <w:tcW w:w="46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18BEEBE" w14:textId="77777777" w:rsidR="006E2D90" w:rsidRDefault="00C67F3B">
            <w:r>
              <w:rPr>
                <w:sz w:val="20"/>
                <w:szCs w:val="20"/>
              </w:rPr>
              <w:t>Set up the central register with all required fields, auto-reference numbering, and status workflow.</w:t>
            </w:r>
          </w:p>
        </w:tc>
        <w:tc>
          <w:tcPr>
            <w:tcW w:w="1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6052B800" w14:textId="77777777" w:rsidR="006E2D90" w:rsidRDefault="00C67F3B">
            <w:r>
              <w:rPr>
                <w:sz w:val="20"/>
                <w:szCs w:val="20"/>
              </w:rPr>
              <w:t>Week 3</w:t>
            </w:r>
          </w:p>
        </w:tc>
        <w:tc>
          <w:tcPr>
            <w:tcW w:w="8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6069D50E" w14:textId="77777777" w:rsidR="006E2D90" w:rsidRDefault="00C67F3B">
            <w:r>
              <w:rPr>
                <w:sz w:val="20"/>
                <w:szCs w:val="20"/>
              </w:rPr>
              <w:t>MSO</w:t>
            </w:r>
          </w:p>
        </w:tc>
      </w:tr>
      <w:tr w:rsidR="006E2D90" w14:paraId="3DF332E4" w14:textId="77777777">
        <w:tblPrEx>
          <w:tblCellMar>
            <w:top w:w="0" w:type="dxa"/>
            <w:bottom w:w="0" w:type="dxa"/>
          </w:tblCellMar>
        </w:tblPrEx>
        <w:tc>
          <w:tcPr>
            <w:tcW w:w="1200" w:type="dxa"/>
            <w:vMerge w:val="restart"/>
            <w:tcBorders>
              <w:top w:val="single" w:sz="1" w:space="0" w:color="D0D0D0"/>
              <w:left w:val="single" w:sz="1" w:space="0" w:color="D0D0D0"/>
              <w:bottom w:val="single" w:sz="1" w:space="0" w:color="D0D0D0"/>
              <w:right w:val="single" w:sz="1" w:space="0" w:color="D0D0D0"/>
            </w:tcBorders>
            <w:shd w:val="clear" w:color="auto" w:fill="00A3A0"/>
            <w:tcMar>
              <w:top w:w="80" w:type="dxa"/>
              <w:left w:w="80" w:type="dxa"/>
              <w:bottom w:w="80" w:type="dxa"/>
              <w:right w:w="80" w:type="dxa"/>
            </w:tcMar>
          </w:tcPr>
          <w:p w14:paraId="68CC524B" w14:textId="77777777" w:rsidR="006E2D90" w:rsidRDefault="00C67F3B">
            <w:pPr>
              <w:jc w:val="center"/>
            </w:pPr>
            <w:r>
              <w:rPr>
                <w:b/>
                <w:bCs/>
                <w:color w:val="FFFFFF"/>
                <w:sz w:val="20"/>
                <w:szCs w:val="20"/>
              </w:rPr>
              <w:t>Phase 2</w:t>
            </w:r>
          </w:p>
          <w:p w14:paraId="017DEC1B" w14:textId="77777777" w:rsidR="006E2D90" w:rsidRDefault="00C67F3B">
            <w:pPr>
              <w:jc w:val="center"/>
            </w:pPr>
            <w:r>
              <w:rPr>
                <w:color w:val="FFFFFF"/>
                <w:sz w:val="19"/>
                <w:szCs w:val="19"/>
              </w:rPr>
              <w:t>Deploy</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56D767A7" w14:textId="77777777" w:rsidR="006E2D90" w:rsidRDefault="00C67F3B">
            <w:r>
              <w:rPr>
                <w:sz w:val="20"/>
                <w:szCs w:val="20"/>
              </w:rPr>
              <w:t>Train All Users</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20B05314" w14:textId="77777777" w:rsidR="006E2D90" w:rsidRDefault="00C67F3B">
            <w:r>
              <w:rPr>
                <w:sz w:val="20"/>
                <w:szCs w:val="20"/>
              </w:rPr>
              <w:t>Deliver training on the classification system, recording obligations, RCA methodology, and template usage for auditors, monitors, and process owners.</w:t>
            </w:r>
          </w:p>
        </w:tc>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276FEA4D" w14:textId="77777777" w:rsidR="006E2D90" w:rsidRDefault="00C67F3B">
            <w:r>
              <w:rPr>
                <w:sz w:val="20"/>
                <w:szCs w:val="20"/>
              </w:rPr>
              <w:t>Week 4</w:t>
            </w:r>
          </w:p>
        </w:tc>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0B7C631E" w14:textId="77777777" w:rsidR="006E2D90" w:rsidRDefault="00C67F3B">
            <w:r>
              <w:rPr>
                <w:sz w:val="20"/>
                <w:szCs w:val="20"/>
              </w:rPr>
              <w:t>All</w:t>
            </w:r>
          </w:p>
        </w:tc>
      </w:tr>
      <w:tr w:rsidR="006E2D90" w14:paraId="46A1D021" w14:textId="77777777">
        <w:tblPrEx>
          <w:tblCellMar>
            <w:top w:w="0" w:type="dxa"/>
            <w:bottom w:w="0" w:type="dxa"/>
          </w:tblCellMar>
        </w:tblPrEx>
        <w:tc>
          <w:tcPr>
            <w:tcW w:w="0" w:type="auto"/>
            <w:vMerge/>
            <w:tcBorders>
              <w:top w:val="single" w:sz="1" w:space="0" w:color="D0D0D0"/>
              <w:left w:val="single" w:sz="1" w:space="0" w:color="D0D0D0"/>
              <w:bottom w:val="single" w:sz="1" w:space="0" w:color="D0D0D0"/>
              <w:right w:val="single" w:sz="1" w:space="0" w:color="D0D0D0"/>
            </w:tcBorders>
          </w:tcPr>
          <w:p w14:paraId="35F42920" w14:textId="77777777" w:rsidR="006E2D90" w:rsidRDefault="006E2D90"/>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72DA715C" w14:textId="77777777" w:rsidR="006E2D90" w:rsidRDefault="00C67F3B">
            <w:r>
              <w:rPr>
                <w:sz w:val="20"/>
                <w:szCs w:val="20"/>
              </w:rPr>
              <w:t>Migrate Historical NCs</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413BD43A" w14:textId="77777777" w:rsidR="006E2D90" w:rsidRDefault="00C67F3B">
            <w:r>
              <w:rPr>
                <w:sz w:val="20"/>
                <w:szCs w:val="20"/>
              </w:rPr>
              <w:t>Classify and enter all open NCs and CAs from prior systems into the new register. Assign owners. Set effectiveness review dates.</w:t>
            </w:r>
          </w:p>
        </w:tc>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2F498E03" w14:textId="77777777" w:rsidR="006E2D90" w:rsidRDefault="00C67F3B">
            <w:r>
              <w:rPr>
                <w:sz w:val="20"/>
                <w:szCs w:val="20"/>
              </w:rPr>
              <w:t>Week 5</w:t>
            </w:r>
          </w:p>
        </w:tc>
        <w:tc>
          <w:tcPr>
            <w:tcW w:w="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80" w:type="dxa"/>
              <w:bottom w:w="80" w:type="dxa"/>
              <w:right w:w="80" w:type="dxa"/>
            </w:tcMar>
          </w:tcPr>
          <w:p w14:paraId="33D9D3DF" w14:textId="77777777" w:rsidR="006E2D90" w:rsidRDefault="00C67F3B">
            <w:r>
              <w:rPr>
                <w:sz w:val="20"/>
                <w:szCs w:val="20"/>
              </w:rPr>
              <w:t>MSO</w:t>
            </w:r>
          </w:p>
        </w:tc>
      </w:tr>
      <w:tr w:rsidR="006E2D90" w14:paraId="7758DEBD" w14:textId="77777777">
        <w:tblPrEx>
          <w:tblCellMar>
            <w:top w:w="0" w:type="dxa"/>
            <w:bottom w:w="0" w:type="dxa"/>
          </w:tblCellMar>
        </w:tblPrEx>
        <w:tc>
          <w:tcPr>
            <w:tcW w:w="1200" w:type="dxa"/>
            <w:vMerge w:val="restart"/>
            <w:tcBorders>
              <w:top w:val="single" w:sz="1" w:space="0" w:color="D0D0D0"/>
              <w:left w:val="single" w:sz="1" w:space="0" w:color="D0D0D0"/>
              <w:bottom w:val="single" w:sz="1" w:space="0" w:color="D0D0D0"/>
              <w:right w:val="single" w:sz="1" w:space="0" w:color="D0D0D0"/>
            </w:tcBorders>
            <w:shd w:val="clear" w:color="auto" w:fill="27AE60"/>
            <w:tcMar>
              <w:top w:w="80" w:type="dxa"/>
              <w:left w:w="80" w:type="dxa"/>
              <w:bottom w:w="80" w:type="dxa"/>
              <w:right w:w="80" w:type="dxa"/>
            </w:tcMar>
          </w:tcPr>
          <w:p w14:paraId="48BA4BB8" w14:textId="77777777" w:rsidR="006E2D90" w:rsidRDefault="00C67F3B">
            <w:pPr>
              <w:jc w:val="center"/>
            </w:pPr>
            <w:r>
              <w:rPr>
                <w:b/>
                <w:bCs/>
                <w:color w:val="FFFFFF"/>
                <w:sz w:val="20"/>
                <w:szCs w:val="20"/>
              </w:rPr>
              <w:t>Phase 3</w:t>
            </w:r>
          </w:p>
          <w:p w14:paraId="2DF7A17E" w14:textId="77777777" w:rsidR="006E2D90" w:rsidRDefault="00C67F3B">
            <w:pPr>
              <w:jc w:val="center"/>
            </w:pPr>
            <w:r>
              <w:rPr>
                <w:color w:val="FFFFFF"/>
                <w:sz w:val="19"/>
                <w:szCs w:val="19"/>
              </w:rPr>
              <w:t>Operate &amp; Improve</w:t>
            </w:r>
          </w:p>
        </w:tc>
        <w:tc>
          <w:tcPr>
            <w:tcW w:w="2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0FFB3BD6" w14:textId="77777777" w:rsidR="006E2D90" w:rsidRDefault="00C67F3B">
            <w:r>
              <w:rPr>
                <w:sz w:val="20"/>
                <w:szCs w:val="20"/>
              </w:rPr>
              <w:t>Produce First Trend Report</w:t>
            </w:r>
          </w:p>
        </w:tc>
        <w:tc>
          <w:tcPr>
            <w:tcW w:w="46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4334B26" w14:textId="77777777" w:rsidR="006E2D90" w:rsidRDefault="00C67F3B">
            <w:r>
              <w:rPr>
                <w:sz w:val="20"/>
                <w:szCs w:val="20"/>
              </w:rPr>
              <w:t>At the 90-day mark, produce the first formal trend analysis report and present to management review.</w:t>
            </w:r>
          </w:p>
        </w:tc>
        <w:tc>
          <w:tcPr>
            <w:tcW w:w="1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2ED6B271" w14:textId="77777777" w:rsidR="006E2D90" w:rsidRDefault="00C67F3B">
            <w:r>
              <w:rPr>
                <w:sz w:val="20"/>
                <w:szCs w:val="20"/>
              </w:rPr>
              <w:t>Month 3</w:t>
            </w:r>
          </w:p>
        </w:tc>
        <w:tc>
          <w:tcPr>
            <w:tcW w:w="8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7D887762" w14:textId="77777777" w:rsidR="006E2D90" w:rsidRDefault="00C67F3B">
            <w:r>
              <w:rPr>
                <w:sz w:val="20"/>
                <w:szCs w:val="20"/>
              </w:rPr>
              <w:t>MSO</w:t>
            </w:r>
          </w:p>
        </w:tc>
      </w:tr>
      <w:tr w:rsidR="006E2D90" w14:paraId="66AFDAAD" w14:textId="77777777">
        <w:tblPrEx>
          <w:tblCellMar>
            <w:top w:w="0" w:type="dxa"/>
            <w:bottom w:w="0" w:type="dxa"/>
          </w:tblCellMar>
        </w:tblPrEx>
        <w:tc>
          <w:tcPr>
            <w:tcW w:w="0" w:type="auto"/>
            <w:vMerge/>
            <w:tcBorders>
              <w:top w:val="single" w:sz="1" w:space="0" w:color="D0D0D0"/>
              <w:left w:val="single" w:sz="1" w:space="0" w:color="D0D0D0"/>
              <w:bottom w:val="single" w:sz="1" w:space="0" w:color="D0D0D0"/>
              <w:right w:val="single" w:sz="1" w:space="0" w:color="D0D0D0"/>
            </w:tcBorders>
          </w:tcPr>
          <w:p w14:paraId="2765E77B" w14:textId="77777777" w:rsidR="006E2D90" w:rsidRDefault="006E2D90"/>
        </w:tc>
        <w:tc>
          <w:tcPr>
            <w:tcW w:w="2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0B6E260A" w14:textId="77777777" w:rsidR="006E2D90" w:rsidRDefault="00C67F3B">
            <w:r>
              <w:rPr>
                <w:sz w:val="20"/>
                <w:szCs w:val="20"/>
              </w:rPr>
              <w:t>Annual System Review</w:t>
            </w:r>
          </w:p>
        </w:tc>
        <w:tc>
          <w:tcPr>
            <w:tcW w:w="468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BB604A2" w14:textId="77777777" w:rsidR="006E2D90" w:rsidRDefault="00C67F3B">
            <w:r>
              <w:rPr>
                <w:sz w:val="20"/>
                <w:szCs w:val="20"/>
              </w:rPr>
              <w:t>Review NC procedure effectiveness annually. Update classification definitions, RCA tools, and templates based on operational experience.</w:t>
            </w:r>
          </w:p>
        </w:tc>
        <w:tc>
          <w:tcPr>
            <w:tcW w:w="12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30DC7AC4" w14:textId="77777777" w:rsidR="006E2D90" w:rsidRDefault="00C67F3B">
            <w:r>
              <w:rPr>
                <w:sz w:val="20"/>
                <w:szCs w:val="20"/>
              </w:rPr>
              <w:t>Annually</w:t>
            </w:r>
          </w:p>
        </w:tc>
        <w:tc>
          <w:tcPr>
            <w:tcW w:w="800" w:type="dxa"/>
            <w:tcBorders>
              <w:top w:val="single" w:sz="1" w:space="0" w:color="D0D0D0"/>
              <w:left w:val="single" w:sz="1" w:space="0" w:color="D0D0D0"/>
              <w:bottom w:val="single" w:sz="1" w:space="0" w:color="D0D0D0"/>
              <w:right w:val="single" w:sz="1" w:space="0" w:color="D0D0D0"/>
            </w:tcBorders>
            <w:tcMar>
              <w:top w:w="80" w:type="dxa"/>
              <w:left w:w="80" w:type="dxa"/>
              <w:bottom w:w="80" w:type="dxa"/>
              <w:right w:w="80" w:type="dxa"/>
            </w:tcMar>
          </w:tcPr>
          <w:p w14:paraId="155E88B9" w14:textId="77777777" w:rsidR="006E2D90" w:rsidRDefault="00C67F3B">
            <w:r>
              <w:rPr>
                <w:sz w:val="20"/>
                <w:szCs w:val="20"/>
              </w:rPr>
              <w:t>MSO</w:t>
            </w:r>
          </w:p>
        </w:tc>
      </w:tr>
    </w:tbl>
    <w:p w14:paraId="036504E7" w14:textId="77777777" w:rsidR="006E2D90" w:rsidRDefault="006E2D90">
      <w:pPr>
        <w:spacing w:after="200"/>
      </w:pPr>
    </w:p>
    <w:p w14:paraId="5579D487" w14:textId="77777777" w:rsidR="006E2D90" w:rsidRDefault="00C67F3B">
      <w:pPr>
        <w:pStyle w:val="Heading1"/>
        <w:pBdr>
          <w:bottom w:val="single" w:sz="6" w:space="4" w:color="00A3A0"/>
        </w:pBdr>
      </w:pPr>
      <w:r>
        <w:t>Conclusion</w:t>
      </w:r>
    </w:p>
    <w:p w14:paraId="3DDB2B3D" w14:textId="77777777" w:rsidR="006E2D90" w:rsidRDefault="00C67F3B">
      <w:pPr>
        <w:spacing w:before="80" w:after="140"/>
        <w:jc w:val="both"/>
      </w:pPr>
      <w:r>
        <w:t>Non-conformity management is not a compliance checkbox. It is not a list of actions. It is not a document produced for an auditor. It is a system — a designed, maintained, and continuously improving capability that determines whether your organisation actually learns from failures or merely records them.</w:t>
      </w:r>
    </w:p>
    <w:p w14:paraId="1C16A817" w14:textId="77777777" w:rsidR="006E2D90" w:rsidRDefault="00C67F3B">
      <w:pPr>
        <w:spacing w:before="80" w:after="140"/>
        <w:jc w:val="both"/>
      </w:pPr>
      <w:r>
        <w:t>The organisations that build this system properly — with a documented procedure, a classification framework, structured root cause analysis, corrective action plans linked to root causes, effectiveness reviews, and trend reporting — build management systems that get stronger over time. Their audits improve. Their risks reduce. Their certification becomes a genuine reflection of how they operate, not just a document in a folder.</w:t>
      </w:r>
    </w:p>
    <w:p w14:paraId="2C3B4788" w14:textId="77777777" w:rsidR="006E2D90" w:rsidRDefault="00C67F3B">
      <w:pPr>
        <w:spacing w:before="80" w:after="140"/>
        <w:jc w:val="both"/>
      </w:pPr>
      <w:r>
        <w:t>Those who treat nonconformity management as an audit artefact will find themselves cycling through the same findings, the same corrective actions, and the same certification conversations, year after year.</w:t>
      </w:r>
    </w:p>
    <w:p w14:paraId="793409B0" w14:textId="77777777" w:rsidR="006E2D90" w:rsidRDefault="006E2D90">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6E2D90" w14:paraId="0AB5FC2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A2D4F"/>
            <w:tcMar>
              <w:top w:w="120" w:type="dxa"/>
              <w:left w:w="120" w:type="dxa"/>
              <w:bottom w:w="120" w:type="dxa"/>
              <w:right w:w="120" w:type="dxa"/>
            </w:tcMar>
            <w:vAlign w:val="center"/>
          </w:tcPr>
          <w:p w14:paraId="5C64AA9C" w14:textId="77777777" w:rsidR="006E2D90" w:rsidRDefault="00C67F3B">
            <w:pPr>
              <w:jc w:val="center"/>
            </w:pPr>
            <w:r>
              <w:rPr>
                <w:b/>
                <w:bCs/>
                <w:color w:val="FFFFFF"/>
                <w:sz w:val="20"/>
                <w:szCs w:val="20"/>
              </w:rPr>
              <w:t>SPEEKI</w:t>
            </w:r>
          </w:p>
        </w:tc>
        <w:tc>
          <w:tcPr>
            <w:tcW w:w="908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60" w:type="dxa"/>
            </w:tcMar>
          </w:tcPr>
          <w:p w14:paraId="1CF1FE50" w14:textId="40FC9056" w:rsidR="006E2D90" w:rsidRDefault="00C67F3B">
            <w:r>
              <w:rPr>
                <w:sz w:val="21"/>
                <w:szCs w:val="21"/>
              </w:rPr>
              <w:t>Speeki provides independent assurance</w:t>
            </w:r>
            <w:r w:rsidR="00E576CD">
              <w:rPr>
                <w:sz w:val="21"/>
                <w:szCs w:val="21"/>
              </w:rPr>
              <w:t xml:space="preserve"> and </w:t>
            </w:r>
            <w:r>
              <w:rPr>
                <w:sz w:val="21"/>
                <w:szCs w:val="21"/>
              </w:rPr>
              <w:t>ISO certification</w:t>
            </w:r>
            <w:r>
              <w:rPr>
                <w:sz w:val="21"/>
                <w:szCs w:val="21"/>
              </w:rPr>
              <w:t xml:space="preserve">for organisations across 100+ countries. Our team of accredited auditors and management system specialists can help you </w:t>
            </w:r>
            <w:r>
              <w:rPr>
                <w:sz w:val="21"/>
                <w:szCs w:val="21"/>
              </w:rPr>
              <w:t>audit your non-conformity management system to the standard required by ISO 37001, ISO 37301, ISO 42001, and all other Annex SL-aligned management system standards. Contact us at speeki.com.</w:t>
            </w:r>
          </w:p>
        </w:tc>
      </w:tr>
    </w:tbl>
    <w:p w14:paraId="0297741C" w14:textId="77777777" w:rsidR="006E2D90" w:rsidRDefault="006E2D90">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E2D90" w:rsidRPr="00E576CD" w14:paraId="4D9EF935"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1A2D4F"/>
            <w:tcMar>
              <w:top w:w="280" w:type="dxa"/>
              <w:left w:w="280" w:type="dxa"/>
              <w:bottom w:w="280" w:type="dxa"/>
              <w:right w:w="280" w:type="dxa"/>
            </w:tcMar>
          </w:tcPr>
          <w:p w14:paraId="074E0707" w14:textId="77777777" w:rsidR="006E2D90" w:rsidRDefault="00C67F3B">
            <w:pPr>
              <w:spacing w:after="80"/>
            </w:pPr>
            <w:r>
              <w:rPr>
                <w:b/>
                <w:bCs/>
                <w:color w:val="FFFFFF"/>
                <w:sz w:val="26"/>
                <w:szCs w:val="26"/>
              </w:rPr>
              <w:t>About Speeki</w:t>
            </w:r>
          </w:p>
          <w:p w14:paraId="57705B81" w14:textId="62218F67" w:rsidR="006E2D90" w:rsidRDefault="00C67F3B">
            <w:pPr>
              <w:spacing w:after="80"/>
            </w:pPr>
            <w:r>
              <w:rPr>
                <w:color w:val="E8F4F8"/>
                <w:sz w:val="20"/>
                <w:szCs w:val="20"/>
              </w:rPr>
              <w:lastRenderedPageBreak/>
              <w:t xml:space="preserve">Speeki is an independent ESG assurance and ISO certification firm operating across 100+ countries. We </w:t>
            </w:r>
            <w:r w:rsidR="00E576CD">
              <w:rPr>
                <w:color w:val="E8F4F8"/>
                <w:sz w:val="20"/>
                <w:szCs w:val="20"/>
              </w:rPr>
              <w:t xml:space="preserve">assure that </w:t>
            </w:r>
            <w:r>
              <w:rPr>
                <w:color w:val="E8F4F8"/>
                <w:sz w:val="20"/>
                <w:szCs w:val="20"/>
              </w:rPr>
              <w:t>management systems that actually work</w:t>
            </w:r>
            <w:r w:rsidR="00E576CD">
              <w:rPr>
                <w:color w:val="E8F4F8"/>
                <w:sz w:val="20"/>
                <w:szCs w:val="20"/>
              </w:rPr>
              <w:t>.</w:t>
            </w:r>
          </w:p>
          <w:p w14:paraId="0C734B09" w14:textId="77777777" w:rsidR="006E2D90" w:rsidRDefault="00C67F3B">
            <w:r>
              <w:rPr>
                <w:b/>
                <w:bCs/>
                <w:color w:val="00A3A0"/>
                <w:sz w:val="20"/>
                <w:szCs w:val="20"/>
              </w:rPr>
              <w:t>speeki.com</w:t>
            </w:r>
          </w:p>
        </w:tc>
        <w:tc>
          <w:tcPr>
            <w:tcW w:w="5040" w:type="dxa"/>
            <w:tcBorders>
              <w:top w:val="none" w:sz="0" w:space="0" w:color="FFFFFF"/>
              <w:left w:val="none" w:sz="0" w:space="0" w:color="FFFFFF"/>
              <w:bottom w:val="none" w:sz="0" w:space="0" w:color="FFFFFF"/>
              <w:right w:val="none" w:sz="0" w:space="0" w:color="FFFFFF"/>
            </w:tcBorders>
            <w:shd w:val="clear" w:color="auto" w:fill="1F5C8B"/>
            <w:tcMar>
              <w:top w:w="280" w:type="dxa"/>
              <w:left w:w="280" w:type="dxa"/>
              <w:bottom w:w="280" w:type="dxa"/>
              <w:right w:w="280" w:type="dxa"/>
            </w:tcMar>
          </w:tcPr>
          <w:p w14:paraId="3E124108" w14:textId="77777777" w:rsidR="006E2D90" w:rsidRDefault="00C67F3B">
            <w:pPr>
              <w:spacing w:after="80"/>
            </w:pPr>
            <w:r>
              <w:rPr>
                <w:b/>
                <w:bCs/>
                <w:color w:val="FFFFFF"/>
              </w:rPr>
              <w:lastRenderedPageBreak/>
              <w:t>Our Services</w:t>
            </w:r>
          </w:p>
          <w:p w14:paraId="5D55A28D" w14:textId="77777777" w:rsidR="006E2D90" w:rsidRDefault="00C67F3B">
            <w:pPr>
              <w:spacing w:after="40"/>
            </w:pPr>
            <w:r>
              <w:rPr>
                <w:color w:val="FFFFFF"/>
                <w:sz w:val="20"/>
                <w:szCs w:val="20"/>
              </w:rPr>
              <w:t>• ISO 37001 / 37301 / 42001 Certification</w:t>
            </w:r>
          </w:p>
          <w:p w14:paraId="3949E279" w14:textId="77777777" w:rsidR="006E2D90" w:rsidRDefault="00C67F3B">
            <w:pPr>
              <w:spacing w:after="40"/>
            </w:pPr>
            <w:r>
              <w:rPr>
                <w:color w:val="FFFFFF"/>
                <w:sz w:val="20"/>
                <w:szCs w:val="20"/>
              </w:rPr>
              <w:lastRenderedPageBreak/>
              <w:t>• Independent Sustainability Assurance</w:t>
            </w:r>
          </w:p>
          <w:p w14:paraId="3545B0DE" w14:textId="2FFF0986" w:rsidR="006E2D90" w:rsidRPr="00E576CD" w:rsidRDefault="006E2D90">
            <w:pPr>
              <w:rPr>
                <w:lang w:val="it-IT"/>
              </w:rPr>
            </w:pPr>
          </w:p>
        </w:tc>
      </w:tr>
    </w:tbl>
    <w:p w14:paraId="66CB47CF" w14:textId="77777777" w:rsidR="00C67F3B" w:rsidRPr="00E576CD" w:rsidRDefault="00C67F3B">
      <w:pPr>
        <w:rPr>
          <w:lang w:val="it-IT"/>
        </w:rPr>
      </w:pPr>
    </w:p>
    <w:sectPr w:rsidR="00C67F3B" w:rsidRPr="00E576CD">
      <w:headerReference w:type="default" r:id="rId10"/>
      <w:footerReference w:type="default" r:id="rId11"/>
      <w:pgSz w:w="12240" w:h="15840"/>
      <w:pgMar w:top="1080" w:right="1080" w:bottom="12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B6066" w14:textId="77777777" w:rsidR="00C67F3B" w:rsidRDefault="00C67F3B">
      <w:r>
        <w:separator/>
      </w:r>
    </w:p>
  </w:endnote>
  <w:endnote w:type="continuationSeparator" w:id="0">
    <w:p w14:paraId="712E7635" w14:textId="77777777" w:rsidR="00C67F3B" w:rsidRDefault="00C67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A381" w14:textId="0D882865" w:rsidR="00E576CD" w:rsidRDefault="00E576CD">
    <w:pPr>
      <w:pStyle w:val="Footer"/>
    </w:pPr>
    <w:r>
      <w:rPr>
        <w:noProof/>
      </w:rPr>
      <mc:AlternateContent>
        <mc:Choice Requires="wps">
          <w:drawing>
            <wp:anchor distT="0" distB="0" distL="0" distR="0" simplePos="0" relativeHeight="251659264" behindDoc="0" locked="0" layoutInCell="1" allowOverlap="1" wp14:anchorId="3B827519" wp14:editId="556E39A1">
              <wp:simplePos x="635" y="635"/>
              <wp:positionH relativeFrom="page">
                <wp:align>left</wp:align>
              </wp:positionH>
              <wp:positionV relativeFrom="page">
                <wp:align>bottom</wp:align>
              </wp:positionV>
              <wp:extent cx="1019175" cy="330200"/>
              <wp:effectExtent l="0" t="0" r="9525" b="0"/>
              <wp:wrapNone/>
              <wp:docPr id="176522563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6BF3887C" w14:textId="78C7EBB6"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827519" id="_x0000_t202" coordsize="21600,21600" o:spt="202" path="m,l,21600r21600,l21600,xe">
              <v:stroke joinstyle="miter"/>
              <v:path gradientshapeok="t" o:connecttype="rect"/>
            </v:shapetype>
            <v:shape id="Text Box 2" o:spid="_x0000_s1026" type="#_x0000_t202" alt="CONFIDENTIAL" style="position:absolute;margin-left:0;margin-top:0;width:80.25pt;height:2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" filled="f" stroked="f">
              <v:fill o:detectmouseclick="t"/>
              <v:textbox style="mso-fit-shape-to-text:t" inset="20pt,0,0,15pt">
                <w:txbxContent>
                  <w:p w14:paraId="6BF3887C" w14:textId="78C7EBB6"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A573" w14:textId="6DF96A0F" w:rsidR="00E576CD" w:rsidRDefault="00E576CD">
    <w:pPr>
      <w:pStyle w:val="Footer"/>
    </w:pPr>
    <w:r>
      <w:rPr>
        <w:noProof/>
      </w:rPr>
      <mc:AlternateContent>
        <mc:Choice Requires="wps">
          <w:drawing>
            <wp:anchor distT="0" distB="0" distL="0" distR="0" simplePos="0" relativeHeight="251660288" behindDoc="0" locked="0" layoutInCell="1" allowOverlap="1" wp14:anchorId="1466A868" wp14:editId="1EFBB3E2">
              <wp:simplePos x="0" y="9448800"/>
              <wp:positionH relativeFrom="page">
                <wp:align>left</wp:align>
              </wp:positionH>
              <wp:positionV relativeFrom="page">
                <wp:align>bottom</wp:align>
              </wp:positionV>
              <wp:extent cx="1019175" cy="330200"/>
              <wp:effectExtent l="0" t="0" r="9525" b="0"/>
              <wp:wrapNone/>
              <wp:docPr id="85099573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73049AB0" w14:textId="12AF54EA"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66A868" id="_x0000_t202" coordsize="21600,21600" o:spt="202" path="m,l,21600r21600,l21600,xe">
              <v:stroke joinstyle="miter"/>
              <v:path gradientshapeok="t" o:connecttype="rect"/>
            </v:shapetype>
            <v:shape id="Text Box 3" o:spid="_x0000_s1027" type="#_x0000_t202" alt="CONFIDENTIAL" style="position:absolute;margin-left:0;margin-top:0;width:80.2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" filled="f" stroked="f">
              <v:fill o:detectmouseclick="t"/>
              <v:textbox style="mso-fit-shape-to-text:t" inset="20pt,0,0,15pt">
                <w:txbxContent>
                  <w:p w14:paraId="73049AB0" w14:textId="12AF54EA"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F0E5" w14:textId="788A9AF5" w:rsidR="00E576CD" w:rsidRDefault="00E576CD">
    <w:pPr>
      <w:pStyle w:val="Footer"/>
    </w:pPr>
    <w:r>
      <w:rPr>
        <w:noProof/>
      </w:rPr>
      <mc:AlternateContent>
        <mc:Choice Requires="wps">
          <w:drawing>
            <wp:anchor distT="0" distB="0" distL="0" distR="0" simplePos="0" relativeHeight="251658240" behindDoc="0" locked="0" layoutInCell="1" allowOverlap="1" wp14:anchorId="786791C0" wp14:editId="39EFEF4F">
              <wp:simplePos x="635" y="635"/>
              <wp:positionH relativeFrom="page">
                <wp:align>left</wp:align>
              </wp:positionH>
              <wp:positionV relativeFrom="page">
                <wp:align>bottom</wp:align>
              </wp:positionV>
              <wp:extent cx="1019175" cy="330200"/>
              <wp:effectExtent l="0" t="0" r="9525" b="0"/>
              <wp:wrapNone/>
              <wp:docPr id="117916860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735595D2" w14:textId="35617DC5"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6791C0" id="_x0000_t202" coordsize="21600,21600" o:spt="202" path="m,l,21600r21600,l21600,xe">
              <v:stroke joinstyle="miter"/>
              <v:path gradientshapeok="t" o:connecttype="rect"/>
            </v:shapetype>
            <v:shape id="Text Box 1" o:spid="_x0000_s1028" type="#_x0000_t202" alt="CONFIDENTIAL" style="position:absolute;margin-left:0;margin-top:0;width:80.25pt;height:2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G7HEw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" filled="f" stroked="f">
              <v:fill o:detectmouseclick="t"/>
              <v:textbox style="mso-fit-shape-to-text:t" inset="20pt,0,0,15pt">
                <w:txbxContent>
                  <w:p w14:paraId="735595D2" w14:textId="35617DC5"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B376" w14:textId="1C598966" w:rsidR="006E2D90" w:rsidRDefault="00E576CD">
    <w:pPr>
      <w:pBdr>
        <w:top w:val="single" w:sz="4" w:space="4" w:color="00A3A0"/>
      </w:pBdr>
      <w:tabs>
        <w:tab w:val="right" w:pos="10080"/>
      </w:tabs>
      <w:spacing w:before="160"/>
    </w:pPr>
    <w:r>
      <w:rPr>
        <w:noProof/>
        <w:color w:val="555555"/>
        <w:sz w:val="16"/>
        <w:szCs w:val="16"/>
      </w:rPr>
      <mc:AlternateContent>
        <mc:Choice Requires="wps">
          <w:drawing>
            <wp:anchor distT="0" distB="0" distL="0" distR="0" simplePos="0" relativeHeight="251661312" behindDoc="0" locked="0" layoutInCell="1" allowOverlap="1" wp14:anchorId="31F8DE27" wp14:editId="6323D6DE">
              <wp:simplePos x="686435" y="9333865"/>
              <wp:positionH relativeFrom="page">
                <wp:align>left</wp:align>
              </wp:positionH>
              <wp:positionV relativeFrom="page">
                <wp:align>bottom</wp:align>
              </wp:positionV>
              <wp:extent cx="1019175" cy="330200"/>
              <wp:effectExtent l="0" t="0" r="9525" b="0"/>
              <wp:wrapNone/>
              <wp:docPr id="418708323"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7632F0B6" w14:textId="1B4965B0"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F8DE27" id="_x0000_t202" coordsize="21600,21600" o:spt="202" path="m,l,21600r21600,l21600,xe">
              <v:stroke joinstyle="miter"/>
              <v:path gradientshapeok="t" o:connecttype="rect"/>
            </v:shapetype>
            <v:shape id="Text Box 4" o:spid="_x0000_s1029" type="#_x0000_t202" alt="CONFIDENTIAL" style="position:absolute;margin-left:0;margin-top:0;width:80.25pt;height:26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9PEg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" filled="f" stroked="f">
              <v:fill o:detectmouseclick="t"/>
              <v:textbox style="mso-fit-shape-to-text:t" inset="20pt,0,0,15pt">
                <w:txbxContent>
                  <w:p w14:paraId="7632F0B6" w14:textId="1B4965B0" w:rsidR="00E576CD" w:rsidRPr="00E576CD" w:rsidRDefault="00E576CD" w:rsidP="00E576CD">
                    <w:pPr>
                      <w:rPr>
                        <w:rFonts w:ascii="Aptos" w:eastAsia="Aptos" w:hAnsi="Aptos" w:cs="Aptos"/>
                        <w:noProof/>
                        <w:color w:val="000000"/>
                        <w:sz w:val="18"/>
                        <w:szCs w:val="18"/>
                      </w:rPr>
                    </w:pPr>
                    <w:r w:rsidRPr="00E576CD">
                      <w:rPr>
                        <w:rFonts w:ascii="Aptos" w:eastAsia="Aptos" w:hAnsi="Aptos" w:cs="Aptos"/>
                        <w:noProof/>
                        <w:color w:val="000000"/>
                        <w:sz w:val="18"/>
                        <w:szCs w:val="18"/>
                      </w:rPr>
                      <w:t>CONFIDENTIAL</w:t>
                    </w:r>
                  </w:p>
                </w:txbxContent>
              </v:textbox>
              <w10:wrap anchorx="page" anchory="page"/>
            </v:shape>
          </w:pict>
        </mc:Fallback>
      </mc:AlternateContent>
    </w:r>
    <w:r w:rsidR="00C67F3B">
      <w:rPr>
        <w:color w:val="555555"/>
        <w:sz w:val="16"/>
        <w:szCs w:val="16"/>
      </w:rPr>
      <w:t>© 2025 Speeki. All rights reserved.</w:t>
    </w:r>
    <w:r w:rsidR="00C67F3B">
      <w:rPr>
        <w:sz w:val="16"/>
        <w:szCs w:val="16"/>
      </w:rPr>
      <w:tab/>
    </w:r>
    <w:r w:rsidR="00C67F3B">
      <w:rPr>
        <w:color w:val="555555"/>
        <w:sz w:val="16"/>
        <w:szCs w:val="16"/>
      </w:rPr>
      <w:t xml:space="preserve">Page </w:t>
    </w:r>
    <w:r w:rsidR="00C67F3B">
      <w:rPr>
        <w:color w:val="1F5C8B"/>
        <w:sz w:val="16"/>
        <w:szCs w:val="16"/>
      </w:rPr>
      <w:fldChar w:fldCharType="begin"/>
    </w:r>
    <w:r w:rsidR="00C67F3B">
      <w:rPr>
        <w:color w:val="1F5C8B"/>
        <w:sz w:val="16"/>
        <w:szCs w:val="16"/>
      </w:rPr>
      <w:instrText>PAGE</w:instrText>
    </w:r>
    <w:r w:rsidR="00C67F3B">
      <w:rPr>
        <w:color w:val="1F5C8B"/>
        <w:sz w:val="16"/>
        <w:szCs w:val="16"/>
      </w:rPr>
      <w:fldChar w:fldCharType="separate"/>
    </w:r>
    <w:r w:rsidR="005E2D97">
      <w:rPr>
        <w:noProof/>
        <w:color w:val="1F5C8B"/>
        <w:sz w:val="16"/>
        <w:szCs w:val="16"/>
      </w:rPr>
      <w:t>2</w:t>
    </w:r>
    <w:r w:rsidR="00C67F3B">
      <w:rPr>
        <w:color w:val="1F5C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77404" w14:textId="77777777" w:rsidR="00C67F3B" w:rsidRDefault="00C67F3B">
      <w:r>
        <w:separator/>
      </w:r>
    </w:p>
  </w:footnote>
  <w:footnote w:type="continuationSeparator" w:id="0">
    <w:p w14:paraId="35B3DA66" w14:textId="77777777" w:rsidR="00C67F3B" w:rsidRDefault="00C67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2C4F" w14:textId="77777777" w:rsidR="006E2D90" w:rsidRDefault="00C67F3B">
    <w:pPr>
      <w:pBdr>
        <w:bottom w:val="single" w:sz="4" w:space="4" w:color="00A3A0"/>
      </w:pBdr>
      <w:tabs>
        <w:tab w:val="right" w:pos="10080"/>
      </w:tabs>
      <w:spacing w:after="200"/>
    </w:pPr>
    <w:r>
      <w:rPr>
        <w:b/>
        <w:bCs/>
        <w:color w:val="1A2D4F"/>
        <w:sz w:val="18"/>
        <w:szCs w:val="18"/>
      </w:rPr>
      <w:t>SPEEKI  |  Non-Conformity Management System</w:t>
    </w:r>
    <w:r>
      <w:rPr>
        <w:sz w:val="18"/>
        <w:szCs w:val="18"/>
      </w:rPr>
      <w:tab/>
    </w:r>
    <w:r>
      <w:rPr>
        <w:b/>
        <w:bCs/>
        <w:color w:val="00A3A0"/>
        <w:sz w:val="18"/>
        <w:szCs w:val="18"/>
      </w:rPr>
      <w:t>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03A99"/>
    <w:multiLevelType w:val="hybridMultilevel"/>
    <w:tmpl w:val="9F0E438C"/>
    <w:lvl w:ilvl="0" w:tplc="E216FBC0">
      <w:start w:val="1"/>
      <w:numFmt w:val="decimal"/>
      <w:lvlText w:val="%1."/>
      <w:lvlJc w:val="left"/>
      <w:pPr>
        <w:ind w:left="640" w:hanging="320"/>
      </w:pPr>
    </w:lvl>
    <w:lvl w:ilvl="1" w:tplc="9E3AA7C6">
      <w:numFmt w:val="decimal"/>
      <w:lvlText w:val=""/>
      <w:lvlJc w:val="left"/>
    </w:lvl>
    <w:lvl w:ilvl="2" w:tplc="CC6839EE">
      <w:numFmt w:val="decimal"/>
      <w:lvlText w:val=""/>
      <w:lvlJc w:val="left"/>
    </w:lvl>
    <w:lvl w:ilvl="3" w:tplc="B1CC8E06">
      <w:numFmt w:val="decimal"/>
      <w:lvlText w:val=""/>
      <w:lvlJc w:val="left"/>
    </w:lvl>
    <w:lvl w:ilvl="4" w:tplc="ED94DBC8">
      <w:numFmt w:val="decimal"/>
      <w:lvlText w:val=""/>
      <w:lvlJc w:val="left"/>
    </w:lvl>
    <w:lvl w:ilvl="5" w:tplc="34889460">
      <w:numFmt w:val="decimal"/>
      <w:lvlText w:val=""/>
      <w:lvlJc w:val="left"/>
    </w:lvl>
    <w:lvl w:ilvl="6" w:tplc="96467CC6">
      <w:numFmt w:val="decimal"/>
      <w:lvlText w:val=""/>
      <w:lvlJc w:val="left"/>
    </w:lvl>
    <w:lvl w:ilvl="7" w:tplc="1BB8D354">
      <w:numFmt w:val="decimal"/>
      <w:lvlText w:val=""/>
      <w:lvlJc w:val="left"/>
    </w:lvl>
    <w:lvl w:ilvl="8" w:tplc="E916A7F6">
      <w:numFmt w:val="decimal"/>
      <w:lvlText w:val=""/>
      <w:lvlJc w:val="left"/>
    </w:lvl>
  </w:abstractNum>
  <w:abstractNum w:abstractNumId="1" w15:restartNumberingAfterBreak="0">
    <w:nsid w:val="57496496"/>
    <w:multiLevelType w:val="hybridMultilevel"/>
    <w:tmpl w:val="618CBE4E"/>
    <w:lvl w:ilvl="0" w:tplc="4510E52A">
      <w:start w:val="1"/>
      <w:numFmt w:val="bullet"/>
      <w:lvlText w:val="●"/>
      <w:lvlJc w:val="left"/>
      <w:pPr>
        <w:ind w:left="720" w:hanging="360"/>
      </w:pPr>
    </w:lvl>
    <w:lvl w:ilvl="1" w:tplc="27DA49F0">
      <w:start w:val="1"/>
      <w:numFmt w:val="bullet"/>
      <w:lvlText w:val="○"/>
      <w:lvlJc w:val="left"/>
      <w:pPr>
        <w:ind w:left="1440" w:hanging="360"/>
      </w:pPr>
    </w:lvl>
    <w:lvl w:ilvl="2" w:tplc="E0F223AE">
      <w:start w:val="1"/>
      <w:numFmt w:val="bullet"/>
      <w:lvlText w:val="■"/>
      <w:lvlJc w:val="left"/>
      <w:pPr>
        <w:ind w:left="2160" w:hanging="360"/>
      </w:pPr>
    </w:lvl>
    <w:lvl w:ilvl="3" w:tplc="21D09456">
      <w:start w:val="1"/>
      <w:numFmt w:val="bullet"/>
      <w:lvlText w:val="●"/>
      <w:lvlJc w:val="left"/>
      <w:pPr>
        <w:ind w:left="2880" w:hanging="360"/>
      </w:pPr>
    </w:lvl>
    <w:lvl w:ilvl="4" w:tplc="30C67A2A">
      <w:start w:val="1"/>
      <w:numFmt w:val="bullet"/>
      <w:lvlText w:val="○"/>
      <w:lvlJc w:val="left"/>
      <w:pPr>
        <w:ind w:left="3600" w:hanging="360"/>
      </w:pPr>
    </w:lvl>
    <w:lvl w:ilvl="5" w:tplc="378C7C36">
      <w:start w:val="1"/>
      <w:numFmt w:val="bullet"/>
      <w:lvlText w:val="■"/>
      <w:lvlJc w:val="left"/>
      <w:pPr>
        <w:ind w:left="4320" w:hanging="360"/>
      </w:pPr>
    </w:lvl>
    <w:lvl w:ilvl="6" w:tplc="9E44418E">
      <w:start w:val="1"/>
      <w:numFmt w:val="bullet"/>
      <w:lvlText w:val="●"/>
      <w:lvlJc w:val="left"/>
      <w:pPr>
        <w:ind w:left="5040" w:hanging="360"/>
      </w:pPr>
    </w:lvl>
    <w:lvl w:ilvl="7" w:tplc="6F580A58">
      <w:start w:val="1"/>
      <w:numFmt w:val="bullet"/>
      <w:lvlText w:val="●"/>
      <w:lvlJc w:val="left"/>
      <w:pPr>
        <w:ind w:left="5760" w:hanging="360"/>
      </w:pPr>
    </w:lvl>
    <w:lvl w:ilvl="8" w:tplc="39E2E320">
      <w:start w:val="1"/>
      <w:numFmt w:val="bullet"/>
      <w:lvlText w:val="●"/>
      <w:lvlJc w:val="left"/>
      <w:pPr>
        <w:ind w:left="6480" w:hanging="360"/>
      </w:pPr>
    </w:lvl>
  </w:abstractNum>
  <w:abstractNum w:abstractNumId="2" w15:restartNumberingAfterBreak="0">
    <w:nsid w:val="6C763325"/>
    <w:multiLevelType w:val="hybridMultilevel"/>
    <w:tmpl w:val="7A86F92E"/>
    <w:lvl w:ilvl="0" w:tplc="118CA896">
      <w:start w:val="1"/>
      <w:numFmt w:val="bullet"/>
      <w:lvlText w:val="•"/>
      <w:lvlJc w:val="left"/>
      <w:pPr>
        <w:ind w:left="640" w:hanging="320"/>
      </w:pPr>
    </w:lvl>
    <w:lvl w:ilvl="1" w:tplc="F66E976C">
      <w:start w:val="1"/>
      <w:numFmt w:val="bullet"/>
      <w:lvlText w:val="–"/>
      <w:lvlJc w:val="left"/>
      <w:pPr>
        <w:ind w:left="1080" w:hanging="320"/>
      </w:pPr>
    </w:lvl>
    <w:lvl w:ilvl="2" w:tplc="9B9E7C84">
      <w:numFmt w:val="decimal"/>
      <w:lvlText w:val=""/>
      <w:lvlJc w:val="left"/>
    </w:lvl>
    <w:lvl w:ilvl="3" w:tplc="50846060">
      <w:numFmt w:val="decimal"/>
      <w:lvlText w:val=""/>
      <w:lvlJc w:val="left"/>
    </w:lvl>
    <w:lvl w:ilvl="4" w:tplc="D9925F62">
      <w:numFmt w:val="decimal"/>
      <w:lvlText w:val=""/>
      <w:lvlJc w:val="left"/>
    </w:lvl>
    <w:lvl w:ilvl="5" w:tplc="A72CACF6">
      <w:numFmt w:val="decimal"/>
      <w:lvlText w:val=""/>
      <w:lvlJc w:val="left"/>
    </w:lvl>
    <w:lvl w:ilvl="6" w:tplc="D388B914">
      <w:numFmt w:val="decimal"/>
      <w:lvlText w:val=""/>
      <w:lvlJc w:val="left"/>
    </w:lvl>
    <w:lvl w:ilvl="7" w:tplc="C90EB190">
      <w:numFmt w:val="decimal"/>
      <w:lvlText w:val=""/>
      <w:lvlJc w:val="left"/>
    </w:lvl>
    <w:lvl w:ilvl="8" w:tplc="8694430C">
      <w:numFmt w:val="decimal"/>
      <w:lvlText w:val=""/>
      <w:lvlJc w:val="left"/>
    </w:lvl>
  </w:abstractNum>
  <w:num w:numId="1" w16cid:durableId="1143889607">
    <w:abstractNumId w:val="1"/>
    <w:lvlOverride w:ilvl="0">
      <w:startOverride w:val="1"/>
    </w:lvlOverride>
  </w:num>
  <w:num w:numId="2" w16cid:durableId="2398271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D90"/>
    <w:rsid w:val="005E2D97"/>
    <w:rsid w:val="006E2D90"/>
    <w:rsid w:val="00C476D2"/>
    <w:rsid w:val="00C67F3B"/>
    <w:rsid w:val="00E576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3BBC"/>
  <w15:docId w15:val="{D9E546A7-C197-4999-9745-5359C9C3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D4F"/>
      <w:sz w:val="36"/>
      <w:szCs w:val="36"/>
    </w:rPr>
  </w:style>
  <w:style w:type="paragraph" w:styleId="Heading2">
    <w:name w:val="heading 2"/>
    <w:uiPriority w:val="9"/>
    <w:unhideWhenUsed/>
    <w:qFormat/>
    <w:pPr>
      <w:spacing w:before="360" w:after="160"/>
      <w:outlineLvl w:val="1"/>
    </w:pPr>
    <w:rPr>
      <w:b/>
      <w:bCs/>
      <w:color w:val="1F5C8B"/>
      <w:sz w:val="28"/>
      <w:szCs w:val="28"/>
    </w:rPr>
  </w:style>
  <w:style w:type="paragraph" w:styleId="Heading3">
    <w:name w:val="heading 3"/>
    <w:uiPriority w:val="9"/>
    <w:unhideWhenUsed/>
    <w:qFormat/>
    <w:pPr>
      <w:spacing w:before="280" w:after="120"/>
      <w:outlineLvl w:val="2"/>
    </w:pPr>
    <w:rPr>
      <w:b/>
      <w:bCs/>
      <w:color w:val="00A3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E576CD"/>
    <w:pPr>
      <w:tabs>
        <w:tab w:val="center" w:pos="4513"/>
        <w:tab w:val="right" w:pos="9026"/>
      </w:tabs>
    </w:pPr>
  </w:style>
  <w:style w:type="character" w:customStyle="1" w:styleId="FooterChar">
    <w:name w:val="Footer Char"/>
    <w:basedOn w:val="DefaultParagraphFont"/>
    <w:link w:val="Footer"/>
    <w:uiPriority w:val="99"/>
    <w:rsid w:val="00E57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e1dbcc-d300-45cc-8675-a2d2c7a81fcf}" enabled="1" method="Standard" siteId="{f606610b-47ea-46e1-b63a-0a1d802ed892}"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4632</Words>
  <Characters>27982</Characters>
  <Application>Microsoft Office Word</Application>
  <DocSecurity>0</DocSecurity>
  <Lines>932</Lines>
  <Paragraphs>552</Paragraphs>
  <ScaleCrop>false</ScaleCrop>
  <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Lane</cp:lastModifiedBy>
  <cp:revision>2</cp:revision>
  <dcterms:created xsi:type="dcterms:W3CDTF">2026-03-17T00:42:00Z</dcterms:created>
  <dcterms:modified xsi:type="dcterms:W3CDTF">2026-03-17T00:42:00Z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4648af59,693734a3,32b92a19,18f4fb63</vt:lpwstr>
  </property>
  <property fmtid="{D5CDD505-2E9C-101B-9397-08002B2CF9AE}" pid="3" name="ClassificationContentMarkingFooterFontProps">
    <vt:lpwstr>#000000,9,Aptos</vt:lpwstr>
  </property>
  <property fmtid="{D5CDD505-2E9C-101B-9397-08002B2CF9AE}" pid="4" name="ClassificationContentMarkingFooterText">
    <vt:lpwstr>CONFIDENTIAL</vt:lpwstr>
  </property>
</Properties>
</file>