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numPr>
          <w:ilvl w:val="0"/>
          <w:numId w:val="1"/>
        </w:numPr>
        <w:ind w:left="720" w:hanging="360"/>
        <w:rPr>
          <w:u w:val="none"/>
        </w:rPr>
      </w:pPr>
      <w:r w:rsidDel="00000000" w:rsidR="00000000" w:rsidRPr="00000000">
        <w:rPr>
          <w:b w:val="1"/>
          <w:rtl w:val="0"/>
        </w:rPr>
        <w:t xml:space="preserve">Research Question</w:t>
      </w:r>
      <w:r w:rsidDel="00000000" w:rsidR="00000000" w:rsidRPr="00000000">
        <w:rPr>
          <w:rtl w:val="0"/>
        </w:rPr>
        <w:t xml:space="preserve"> Age and Tech Support: Does The Use of Tech Support Increase With Age?</w:t>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Sam Spencer</w:t>
      </w: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Western Governors University</w:t>
      </w:r>
      <w:r w:rsidDel="00000000" w:rsidR="00000000" w:rsidRPr="00000000">
        <w:rPr>
          <w:rtl w:val="0"/>
        </w:rPr>
      </w:r>
    </w:p>
    <w:p w:rsidR="00000000" w:rsidDel="00000000" w:rsidP="00000000" w:rsidRDefault="00000000" w:rsidRPr="00000000" w14:paraId="0000000C">
      <w:pPr>
        <w:pStyle w:val="Heading1"/>
        <w:rPr/>
      </w:pPr>
      <w:r w:rsidDel="00000000" w:rsidR="00000000" w:rsidRPr="00000000">
        <w:br w:type="page"/>
      </w: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rtl w:val="0"/>
        </w:rPr>
        <w:t xml:space="preserve">The purpose of this research is to examine the data sets provided and conclude whether or not increase of age has any impact on the need for technological support. With the use of technology becoming more prevalent in everyday life, it could be difficult for some users to keep up without help from external means. While technology continues to evolve, select demographics may not be able to keep up with the ever evolving landscape of </w:t>
      </w:r>
      <w:r w:rsidDel="00000000" w:rsidR="00000000" w:rsidRPr="00000000">
        <w:rPr>
          <w:rtl w:val="0"/>
        </w:rPr>
        <w:t xml:space="preserve">technology</w:t>
      </w:r>
      <w:r w:rsidDel="00000000" w:rsidR="00000000" w:rsidRPr="00000000">
        <w:rPr>
          <w:rtl w:val="0"/>
        </w:rPr>
        <w:t xml:space="preserve">. According to (Martínez-Alcalá et al., 2018), “As information and services are becoming more and more decentralized and they are often available in the cloud, an increasing number of older adults are expected to use Internet-based services—health, education, finance and others”. This creates a disconnect, and my goal is to determine if this disconnect causes an increase of tech support use. </w:t>
      </w: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A1. Identify which data from the original data set and the add-on CSV file are needed to answer the research question.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The required data sets are: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From the services table: customer_id (the primary key) and TechSupport. Below is a snippet of the csv document that i’ll be using, services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bl>
      <w:tblPr>
        <w:tblStyle w:val="Table1"/>
        <w:tblW w:w="11400.0" w:type="dxa"/>
        <w:jc w:val="left"/>
        <w:tblInd w:w="-8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590"/>
        <w:gridCol w:w="645"/>
        <w:gridCol w:w="735"/>
        <w:gridCol w:w="1530"/>
        <w:gridCol w:w="1560"/>
        <w:gridCol w:w="1620"/>
        <w:gridCol w:w="1935"/>
        <w:tblGridChange w:id="0">
          <w:tblGrid>
            <w:gridCol w:w="1785"/>
            <w:gridCol w:w="1590"/>
            <w:gridCol w:w="645"/>
            <w:gridCol w:w="735"/>
            <w:gridCol w:w="1530"/>
            <w:gridCol w:w="1560"/>
            <w:gridCol w:w="1620"/>
            <w:gridCol w:w="1935"/>
          </w:tblGrid>
        </w:tblGridChange>
      </w:tblGrid>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Fonts w:ascii="Calibri" w:cs="Calibri" w:eastAsia="Calibri" w:hAnsi="Calibri"/>
                <w:highlight w:val="yellow"/>
                <w:rtl w:val="0"/>
              </w:rPr>
              <w:t xml:space="preserve">customer_id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InternetService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Phone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Multiple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OnlineSecurity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OnlineBackup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DeviceProtection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Fonts w:ascii="Calibri" w:cs="Calibri" w:eastAsia="Calibri" w:hAnsi="Calibri"/>
                <w:highlight w:val="yellow"/>
                <w:rtl w:val="0"/>
              </w:rPr>
              <w:t xml:space="preserve">TechSupport</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A00088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Fiber Optic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No</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A04204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DSL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A04378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A04830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DSL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No</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A05946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Fiber Optic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No</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A06667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DSL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A08755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Fiber Optic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A100934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DSL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No</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From the customer: customer_id (primary key/foreign key) and age. Below is a snippet of the customer csv file.</w:t>
      </w:r>
    </w:p>
    <w:p w:rsidR="00000000" w:rsidDel="00000000" w:rsidP="00000000" w:rsidRDefault="00000000" w:rsidRPr="00000000" w14:paraId="0000005C">
      <w:pPr>
        <w:pStyle w:val="Heading2"/>
        <w:rPr>
          <w:i w:val="0"/>
        </w:rPr>
      </w:pPr>
      <w:r w:rsidDel="00000000" w:rsidR="00000000" w:rsidRPr="00000000">
        <w:rPr>
          <w:rtl w:val="0"/>
        </w:rPr>
      </w:r>
    </w:p>
    <w:tbl>
      <w:tblPr>
        <w:tblStyle w:val="Table2"/>
        <w:tblW w:w="780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05"/>
        <w:gridCol w:w="1320"/>
        <w:gridCol w:w="1305"/>
        <w:gridCol w:w="1290"/>
        <w:gridCol w:w="1245"/>
        <w:tblGridChange w:id="0">
          <w:tblGrid>
            <w:gridCol w:w="1335"/>
            <w:gridCol w:w="1305"/>
            <w:gridCol w:w="1320"/>
            <w:gridCol w:w="1305"/>
            <w:gridCol w:w="1290"/>
            <w:gridCol w:w="1245"/>
          </w:tblGrid>
        </w:tblGridChange>
      </w:tblGrid>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highlight w:val="yellow"/>
              </w:rPr>
            </w:pPr>
            <w:r w:rsidDel="00000000" w:rsidR="00000000" w:rsidRPr="00000000">
              <w:rPr>
                <w:rFonts w:ascii="Calibri" w:cs="Calibri" w:eastAsia="Calibri" w:hAnsi="Calibri"/>
                <w:i w:val="1"/>
                <w:highlight w:val="yellow"/>
                <w:rtl w:val="0"/>
              </w:rPr>
              <w:t xml:space="preserve">customer_id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lat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lng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population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children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highlight w:val="yellow"/>
              </w:rPr>
            </w:pPr>
            <w:r w:rsidDel="00000000" w:rsidR="00000000" w:rsidRPr="00000000">
              <w:rPr>
                <w:rFonts w:ascii="Calibri" w:cs="Calibri" w:eastAsia="Calibri" w:hAnsi="Calibri"/>
                <w:i w:val="1"/>
                <w:highlight w:val="yellow"/>
                <w:rtl w:val="0"/>
              </w:rPr>
              <w:t xml:space="preserve">age</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K409198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56.251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-133.37571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68</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S120509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44.32893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-84.2408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10446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27</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K191035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45.35589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-123.24657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3735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50</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D90850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32.96687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-117.24798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13863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alibri" w:cs="Calibri" w:eastAsia="Calibri" w:hAnsi="Calibri"/>
                <w:i w:val="1"/>
                <w:rtl w:val="0"/>
              </w:rPr>
              <w:t xml:space="preserve">48</w:t>
            </w:r>
            <w:r w:rsidDel="00000000" w:rsidR="00000000" w:rsidRPr="00000000">
              <w:rPr>
                <w:rtl w:val="0"/>
              </w:rPr>
            </w:r>
          </w:p>
        </w:tc>
      </w:tr>
    </w:tbl>
    <w:p w:rsidR="00000000" w:rsidDel="00000000" w:rsidP="00000000" w:rsidRDefault="00000000" w:rsidRPr="00000000" w14:paraId="0000007B">
      <w:pPr>
        <w:pStyle w:val="Heading2"/>
        <w:rPr/>
      </w:pPr>
      <w:r w:rsidDel="00000000" w:rsidR="00000000" w:rsidRPr="00000000">
        <w:rPr>
          <w:rtl w:val="0"/>
        </w:rPr>
      </w:r>
    </w:p>
    <w:p w:rsidR="00000000" w:rsidDel="00000000" w:rsidP="00000000" w:rsidRDefault="00000000" w:rsidRPr="00000000" w14:paraId="0000007C">
      <w:pPr>
        <w:pStyle w:val="Heading2"/>
        <w:rPr/>
      </w:pPr>
      <w:r w:rsidDel="00000000" w:rsidR="00000000" w:rsidRPr="00000000">
        <w:rPr>
          <w:rtl w:val="0"/>
        </w:rPr>
      </w:r>
    </w:p>
    <w:p w:rsidR="00000000" w:rsidDel="00000000" w:rsidP="00000000" w:rsidRDefault="00000000" w:rsidRPr="00000000" w14:paraId="0000007D">
      <w:pPr>
        <w:pStyle w:val="Heading2"/>
        <w:rPr/>
      </w:pPr>
      <w:r w:rsidDel="00000000" w:rsidR="00000000" w:rsidRPr="00000000">
        <w:rPr>
          <w:rtl w:val="0"/>
        </w:rPr>
      </w:r>
    </w:p>
    <w:p w:rsidR="00000000" w:rsidDel="00000000" w:rsidP="00000000" w:rsidRDefault="00000000" w:rsidRPr="00000000" w14:paraId="0000007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Fonts w:ascii="Arial" w:cs="Arial" w:eastAsia="Arial" w:hAnsi="Arial"/>
          <w:b w:val="1"/>
          <w:color w:val="333333"/>
          <w:sz w:val="21"/>
          <w:szCs w:val="21"/>
          <w:rtl w:val="0"/>
        </w:rPr>
        <w:t xml:space="preserve">Create a logical data model for the add-on CSV file by evaluating the data contained in the file and emphasizing the relational constraints.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drawing>
          <wp:inline distB="114300" distT="114300" distL="114300" distR="114300">
            <wp:extent cx="5943600" cy="600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007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B1. This code loads and creates the table. </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CREATE TABLE "services"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  "customer_id" character varying,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  "InternetService" text,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  "Phone" text,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  "Multiple" text,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  "OnlineSecurity" text);</w:t>
            </w:r>
          </w:p>
        </w:tc>
      </w:tr>
    </w:tbl>
    <w:p w:rsidR="00000000" w:rsidDel="00000000" w:rsidP="00000000" w:rsidRDefault="00000000" w:rsidRPr="00000000" w14:paraId="00000087">
      <w:pPr>
        <w:rPr/>
      </w:pPr>
      <w:r w:rsidDel="00000000" w:rsidR="00000000" w:rsidRPr="00000000">
        <w:rPr>
          <w:rtl w:val="0"/>
        </w:rPr>
        <w:t xml:space="preserve">B2 </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"customer"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"customer_id"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"lat"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numeric</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"lng"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numeric</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"population"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integer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"children"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integer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"age"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integer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"income"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numeric</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"marital"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"churn"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"gender"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"tenure"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numeric</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"monthly_charge"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numeric</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"bandwidth_gp_year"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numeric</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"outage_sec_week"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numeric</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integer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"contacts"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integer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"yearly_equip_faiure"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integer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"techie"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"port_modem"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"tablet"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"job_id"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integer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"payment_id"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integer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"contract_id"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integer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"location_id"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integer</w:t>
            </w:r>
            <w:r w:rsidDel="00000000" w:rsidR="00000000" w:rsidRPr="00000000">
              <w:rPr>
                <w:rFonts w:ascii="Consolas" w:cs="Consolas" w:eastAsia="Consolas" w:hAnsi="Consolas"/>
                <w:color w:val="ffffff"/>
                <w:shd w:fill="333333" w:val="clear"/>
                <w:rtl w:val="0"/>
              </w:rPr>
              <w:t xml:space="preserve">,</w:t>
              <w:br w:type="textWrapping"/>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"customer_id"</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89">
      <w:pPr>
        <w:rPr>
          <w:b w:val="1"/>
        </w:rPr>
      </w:pPr>
      <w:r w:rsidDel="00000000" w:rsidR="00000000" w:rsidRPr="00000000">
        <w:rPr>
          <w:b w:val="1"/>
          <w:rtl w:val="0"/>
        </w:rPr>
        <w:t xml:space="preserve">C. Write SQL statement(s) for a query or queries that inform the research question summarized in part A.</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count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services</w:t>
              <w:br w:type="textWrapping"/>
              <w:br w:type="textWrapping"/>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techsupport = </w:t>
            </w:r>
            <w:r w:rsidDel="00000000" w:rsidR="00000000" w:rsidRPr="00000000">
              <w:rPr>
                <w:rFonts w:ascii="Consolas" w:cs="Consolas" w:eastAsia="Consolas" w:hAnsi="Consolas"/>
                <w:color w:val="a2fca2"/>
                <w:shd w:fill="333333" w:val="clear"/>
                <w:rtl w:val="0"/>
              </w:rPr>
              <w:t xml:space="preserve">'Yes'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-- 3750</w:t>
            </w:r>
            <w:r w:rsidDel="00000000" w:rsidR="00000000" w:rsidRPr="00000000">
              <w:rPr>
                <w:rFonts w:ascii="Consolas" w:cs="Consolas" w:eastAsia="Consolas" w:hAnsi="Consolas"/>
                <w:color w:val="ffffff"/>
                <w:shd w:fill="333333" w:val="clear"/>
                <w:rtl w:val="0"/>
              </w:rPr>
              <w:br w:type="textWrapping"/>
              <w:br w:type="textWrapping"/>
              <w:t xml:space="preserve"> </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count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customer, services</w:t>
              <w:br w:type="textWrapping"/>
              <w:br w:type="textWrapping"/>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customer.customer_id = services.customer_id</w:t>
              <w:br w:type="textWrapping"/>
              <w:br w:type="textWrapping"/>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age &gt;= </w:t>
            </w:r>
            <w:r w:rsidDel="00000000" w:rsidR="00000000" w:rsidRPr="00000000">
              <w:rPr>
                <w:rFonts w:ascii="Consolas" w:cs="Consolas" w:eastAsia="Consolas" w:hAnsi="Consolas"/>
                <w:color w:val="d36363"/>
                <w:shd w:fill="333333" w:val="clear"/>
                <w:rtl w:val="0"/>
              </w:rPr>
              <w:t xml:space="preserve">65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-- 3380 90%</w:t>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services</w:t>
              <w:br w:type="textWrapping"/>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customer</w:t>
              <w:br w:type="textWrapping"/>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c.customer_id, c.age, s.</w:t>
            </w:r>
            <w:r w:rsidDel="00000000" w:rsidR="00000000" w:rsidRPr="00000000">
              <w:rPr>
                <w:rFonts w:ascii="Consolas" w:cs="Consolas" w:eastAsia="Consolas" w:hAnsi="Consolas"/>
                <w:color w:val="a2fca2"/>
                <w:shd w:fill="333333" w:val="clear"/>
                <w:rtl w:val="0"/>
              </w:rPr>
              <w:t xml:space="preserve">"TechSupport"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customer</w:t>
              <w:br w:type="textWrapping"/>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c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OUTER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services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s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c.customer_id=s.customer_id</w:t>
            </w: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C1. 1. Provide a CSV file or files that capture the results from the query or queries.</w:t>
      </w:r>
    </w:p>
    <w:p w:rsidR="00000000" w:rsidDel="00000000" w:rsidP="00000000" w:rsidRDefault="00000000" w:rsidRPr="00000000" w14:paraId="00000090">
      <w:pPr>
        <w:rPr/>
      </w:pPr>
      <w:r w:rsidDel="00000000" w:rsidR="00000000" w:rsidRPr="00000000">
        <w:rPr>
          <w:rtl w:val="0"/>
        </w:rPr>
        <w:t xml:space="preserve">They will be attached.</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D. Determine how often the add-on file should be acquired and refreshed in the database for the data to remain relevant to the business and the research question.</w:t>
      </w:r>
    </w:p>
    <w:p w:rsidR="00000000" w:rsidDel="00000000" w:rsidP="00000000" w:rsidRDefault="00000000" w:rsidRPr="00000000" w14:paraId="00000099">
      <w:pPr>
        <w:ind w:left="0" w:firstLine="720"/>
        <w:rPr/>
      </w:pPr>
      <w:r w:rsidDel="00000000" w:rsidR="00000000" w:rsidRPr="00000000">
        <w:rPr>
          <w:rtl w:val="0"/>
        </w:rPr>
        <w:t xml:space="preserve">According to the US based senior citizen advocacy group </w:t>
      </w:r>
      <w:hyperlink r:id="rId7">
        <w:r w:rsidDel="00000000" w:rsidR="00000000" w:rsidRPr="00000000">
          <w:rPr>
            <w:color w:val="1155cc"/>
            <w:u w:val="single"/>
            <w:rtl w:val="0"/>
          </w:rPr>
          <w:t xml:space="preserve">AARP (2019)</w:t>
        </w:r>
      </w:hyperlink>
      <w:r w:rsidDel="00000000" w:rsidR="00000000" w:rsidRPr="00000000">
        <w:rPr>
          <w:rtl w:val="0"/>
        </w:rPr>
        <w:t xml:space="preserve">, “ Every day in the United States, 10,000 people turn 65, and the number of older adults will more than double over the next several decades and represent over 20 percent of the population by 2050”. Given these statistics, you can conclude that, in order to remain relevant to business needs, data needs to be obtained daily, since the number of individuals turning 65 increases by 10,000 each day, the potential for tech support increases with it, since 91% of individuals 65+ have a need for it. </w:t>
      </w:r>
      <w:r w:rsidDel="00000000" w:rsidR="00000000" w:rsidRPr="00000000">
        <w:rPr>
          <w:rtl w:val="0"/>
        </w:rPr>
        <w:t xml:space="preserve">Furthermore,</w:t>
      </w:r>
      <w:r w:rsidDel="00000000" w:rsidR="00000000" w:rsidRPr="00000000">
        <w:rPr>
          <w:rtl w:val="0"/>
        </w:rPr>
        <w:t xml:space="preserve"> according to the </w:t>
      </w:r>
      <w:hyperlink r:id="rId8">
        <w:r w:rsidDel="00000000" w:rsidR="00000000" w:rsidRPr="00000000">
          <w:rPr>
            <w:color w:val="1155cc"/>
            <w:u w:val="single"/>
            <w:rtl w:val="0"/>
          </w:rPr>
          <w:t xml:space="preserve">Profile of Older Americans</w:t>
        </w:r>
      </w:hyperlink>
      <w:r w:rsidDel="00000000" w:rsidR="00000000" w:rsidRPr="00000000">
        <w:rPr>
          <w:rtl w:val="0"/>
        </w:rPr>
        <w:t xml:space="preserve"> (2021), individuals 65+ are estimated to account for 21.6% of the US population by 2040 (p. 3).</w:t>
      </w:r>
    </w:p>
    <w:p w:rsidR="00000000" w:rsidDel="00000000" w:rsidP="00000000" w:rsidRDefault="00000000" w:rsidRPr="00000000" w14:paraId="0000009A">
      <w:pPr>
        <w:ind w:left="0" w:firstLine="0"/>
        <w:rPr>
          <w:b w:val="1"/>
        </w:rPr>
      </w:pPr>
      <w:r w:rsidDel="00000000" w:rsidR="00000000" w:rsidRPr="00000000">
        <w:rPr>
          <w:b w:val="1"/>
          <w:rtl w:val="0"/>
        </w:rPr>
        <w:t xml:space="preserve">E.  Create an SQL script that performs the process of loading the add-on data.</w:t>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a2fca2"/>
                <w:sz w:val="21"/>
                <w:szCs w:val="21"/>
                <w:highlight w:val="white"/>
              </w:rPr>
            </w:pPr>
            <w:r w:rsidDel="00000000" w:rsidR="00000000" w:rsidRPr="00000000">
              <w:rPr>
                <w:rFonts w:ascii="Consolas" w:cs="Consolas" w:eastAsia="Consolas" w:hAnsi="Consolas"/>
                <w:b w:val="1"/>
                <w:color w:val="a2fca2"/>
                <w:sz w:val="21"/>
                <w:szCs w:val="21"/>
                <w:shd w:fill="333333" w:val="clear"/>
                <w:rtl w:val="0"/>
              </w:rPr>
              <w:t xml:space="preserve">--command " "\\copy public.services (customer_id, \"InternetService\", \"Phone\", \"Multiple\", \"OnlineSecurity\", \"OnlineBackup\", \"DeviceProtection\", \"TechSupport\") FROM 'C:/Users/LabUser/Desktop/Services.csv' DELIMITER ',' CSV HEADER QUOTE '\"' ESCAPE '''';""</w:t>
            </w:r>
            <w:r w:rsidDel="00000000" w:rsidR="00000000" w:rsidRPr="00000000">
              <w:rPr>
                <w:rtl w:val="0"/>
              </w:rPr>
            </w:r>
          </w:p>
        </w:tc>
      </w:tr>
    </w:tbl>
    <w:p w:rsidR="00000000" w:rsidDel="00000000" w:rsidP="00000000" w:rsidRDefault="00000000" w:rsidRPr="00000000" w14:paraId="0000009C">
      <w:pPr>
        <w:ind w:left="0"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9D">
      <w:pPr>
        <w:ind w:left="0" w:firstLine="0"/>
        <w:rPr>
          <w:rFonts w:ascii="Arial" w:cs="Arial" w:eastAsia="Arial" w:hAnsi="Arial"/>
          <w:b w:val="1"/>
          <w:color w:val="333333"/>
          <w:sz w:val="21"/>
          <w:szCs w:val="21"/>
          <w:highlight w:val="white"/>
        </w:rPr>
      </w:pPr>
      <w:r w:rsidDel="00000000" w:rsidR="00000000" w:rsidRPr="00000000">
        <w:rPr>
          <w:rFonts w:ascii="Arial" w:cs="Arial" w:eastAsia="Arial" w:hAnsi="Arial"/>
          <w:b w:val="1"/>
          <w:color w:val="333333"/>
          <w:sz w:val="21"/>
          <w:szCs w:val="21"/>
          <w:highlight w:val="white"/>
          <w:rtl w:val="0"/>
        </w:rPr>
        <w:t xml:space="preserve">F.  Provide a Panopto video recording that includes a demonstration of the functionality of the code used for the analysis and a summary of the programming environment.</w:t>
      </w:r>
    </w:p>
    <w:p w:rsidR="00000000" w:rsidDel="00000000" w:rsidP="00000000" w:rsidRDefault="00000000" w:rsidRPr="00000000" w14:paraId="0000009E">
      <w:pPr>
        <w:ind w:left="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It will be attached</w:t>
      </w:r>
    </w:p>
    <w:p w:rsidR="00000000" w:rsidDel="00000000" w:rsidP="00000000" w:rsidRDefault="00000000" w:rsidRPr="00000000" w14:paraId="0000009F">
      <w:pPr>
        <w:ind w:left="0" w:firstLine="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A0">
      <w:pPr>
        <w:ind w:left="0" w:firstLine="0"/>
        <w:rPr>
          <w:rFonts w:ascii="Arial" w:cs="Arial" w:eastAsia="Arial" w:hAnsi="Arial"/>
          <w:b w:val="1"/>
          <w:color w:val="333333"/>
          <w:sz w:val="21"/>
          <w:szCs w:val="21"/>
          <w:highlight w:val="white"/>
        </w:rPr>
      </w:pPr>
      <w:r w:rsidDel="00000000" w:rsidR="00000000" w:rsidRPr="00000000">
        <w:rPr>
          <w:rFonts w:ascii="Arial" w:cs="Arial" w:eastAsia="Arial" w:hAnsi="Arial"/>
          <w:b w:val="1"/>
          <w:color w:val="333333"/>
          <w:sz w:val="21"/>
          <w:szCs w:val="21"/>
          <w:highlight w:val="white"/>
          <w:rtl w:val="0"/>
        </w:rPr>
        <w:t xml:space="preserve">G.  Record the web sources used to acquire data or segments of third-party code to support the application. Be sure the web sources are reliable.</w:t>
      </w:r>
    </w:p>
    <w:p w:rsidR="00000000" w:rsidDel="00000000" w:rsidP="00000000" w:rsidRDefault="00000000" w:rsidRPr="00000000" w14:paraId="000000A1">
      <w:pPr>
        <w:ind w:left="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All web sources are included on the final page, sources. </w:t>
      </w:r>
    </w:p>
    <w:p w:rsidR="00000000" w:rsidDel="00000000" w:rsidP="00000000" w:rsidRDefault="00000000" w:rsidRPr="00000000" w14:paraId="000000A2">
      <w:pPr>
        <w:ind w:left="0" w:firstLine="0"/>
        <w:rPr>
          <w:rFonts w:ascii="Arial" w:cs="Arial" w:eastAsia="Arial" w:hAnsi="Arial"/>
          <w:b w:val="1"/>
          <w:color w:val="333333"/>
          <w:sz w:val="21"/>
          <w:szCs w:val="21"/>
          <w:highlight w:val="white"/>
        </w:rPr>
      </w:pPr>
      <w:r w:rsidDel="00000000" w:rsidR="00000000" w:rsidRPr="00000000">
        <w:rPr>
          <w:rFonts w:ascii="Arial" w:cs="Arial" w:eastAsia="Arial" w:hAnsi="Arial"/>
          <w:b w:val="1"/>
          <w:color w:val="333333"/>
          <w:sz w:val="21"/>
          <w:szCs w:val="21"/>
          <w:highlight w:val="white"/>
          <w:rtl w:val="0"/>
        </w:rPr>
        <w:t xml:space="preserve">H.  Acknowledge sources, using in-text citations and references, for content that is quoted, paraphrased, or summarized.</w:t>
      </w:r>
    </w:p>
    <w:p w:rsidR="00000000" w:rsidDel="00000000" w:rsidP="00000000" w:rsidRDefault="00000000" w:rsidRPr="00000000" w14:paraId="000000A3">
      <w:pPr>
        <w:ind w:left="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In text sources have been cited throughout the document when applicable. </w:t>
      </w:r>
    </w:p>
    <w:p w:rsidR="00000000" w:rsidDel="00000000" w:rsidP="00000000" w:rsidRDefault="00000000" w:rsidRPr="00000000" w14:paraId="000000A4">
      <w:pPr>
        <w:ind w:left="0" w:firstLine="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A5">
      <w:pPr>
        <w:ind w:left="0" w:firstLine="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A6">
      <w:pPr>
        <w:ind w:left="0" w:firstLine="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A7">
      <w:pPr>
        <w:ind w:left="0" w:firstLine="0"/>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A8">
      <w:pPr>
        <w:ind w:left="0" w:firstLine="0"/>
        <w:rPr>
          <w:b w:val="1"/>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AE">
      <w:pPr>
        <w:pStyle w:val="Heading1"/>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pPr>
      <w:r w:rsidDel="00000000" w:rsidR="00000000" w:rsidRPr="00000000">
        <w:rPr>
          <w:rtl w:val="0"/>
        </w:rPr>
        <w:t xml:space="preserve">Sources </w:t>
      </w:r>
    </w:p>
    <w:p w:rsidR="00000000" w:rsidDel="00000000" w:rsidP="00000000" w:rsidRDefault="00000000" w:rsidRPr="00000000" w14:paraId="000000B6">
      <w:pPr>
        <w:spacing w:after="240" w:before="240" w:lineRule="auto"/>
        <w:ind w:left="560" w:firstLine="0"/>
        <w:rPr/>
      </w:pPr>
      <w:r w:rsidDel="00000000" w:rsidR="00000000" w:rsidRPr="00000000">
        <w:rPr>
          <w:i w:val="1"/>
          <w:rtl w:val="0"/>
        </w:rPr>
        <w:t xml:space="preserve">United States population (live)</w:t>
      </w:r>
      <w:r w:rsidDel="00000000" w:rsidR="00000000" w:rsidRPr="00000000">
        <w:rPr>
          <w:rtl w:val="0"/>
        </w:rPr>
        <w:t xml:space="preserve">. Worldometer. (n.d.). Retrieved November 14, 2021, from https://www.worldometers.info/world-population/us-population/. </w:t>
      </w:r>
    </w:p>
    <w:p w:rsidR="00000000" w:rsidDel="00000000" w:rsidP="00000000" w:rsidRDefault="00000000" w:rsidRPr="00000000" w14:paraId="000000B7">
      <w:pPr>
        <w:spacing w:after="240" w:before="240" w:lineRule="auto"/>
        <w:ind w:left="560" w:firstLine="0"/>
        <w:rPr/>
      </w:pPr>
      <w:r w:rsidDel="00000000" w:rsidR="00000000" w:rsidRPr="00000000">
        <w:rPr>
          <w:rtl w:val="0"/>
        </w:rPr>
        <w:t xml:space="preserve">2020 PROFILE OF OLDER AMERICANS. 2020 Profile of Older Americans (PDF). (2021, May). Retrieved November 13, 2021, from </w:t>
      </w:r>
      <w:hyperlink r:id="rId9">
        <w:r w:rsidDel="00000000" w:rsidR="00000000" w:rsidRPr="00000000">
          <w:rPr>
            <w:color w:val="1155cc"/>
            <w:u w:val="single"/>
            <w:rtl w:val="0"/>
          </w:rPr>
          <w:t xml:space="preserve">https://acl.gov/sites/default/files/Aging%20and%20Disability%20in%20America/2020ProfileOlderAmericans.Final_.pdf</w:t>
        </w:r>
      </w:hyperlink>
      <w:r w:rsidDel="00000000" w:rsidR="00000000" w:rsidRPr="00000000">
        <w:rPr>
          <w:rtl w:val="0"/>
        </w:rPr>
        <w:t xml:space="preserve">.</w:t>
      </w:r>
    </w:p>
    <w:p w:rsidR="00000000" w:rsidDel="00000000" w:rsidP="00000000" w:rsidRDefault="00000000" w:rsidRPr="00000000" w14:paraId="000000B8">
      <w:pPr>
        <w:spacing w:after="240" w:before="240" w:lineRule="auto"/>
        <w:ind w:left="560" w:firstLine="0"/>
        <w:rPr/>
      </w:pPr>
      <w:r w:rsidDel="00000000" w:rsidR="00000000" w:rsidRPr="00000000">
        <w:rPr>
          <w:rtl w:val="0"/>
        </w:rPr>
        <w:t xml:space="preserve">AARP. (2019). </w:t>
      </w:r>
      <w:r w:rsidDel="00000000" w:rsidR="00000000" w:rsidRPr="00000000">
        <w:rPr>
          <w:i w:val="1"/>
          <w:rtl w:val="0"/>
        </w:rPr>
        <w:t xml:space="preserve">The Aging Readiness &amp; Competitiveness Report</w:t>
      </w:r>
      <w:r w:rsidDel="00000000" w:rsidR="00000000" w:rsidRPr="00000000">
        <w:rPr>
          <w:rtl w:val="0"/>
        </w:rPr>
        <w:t xml:space="preserve">. United States. Retrieved November 14, 2021, from https://arc.aarpinternational.org/countries/united-states. </w:t>
      </w:r>
    </w:p>
    <w:p w:rsidR="00000000" w:rsidDel="00000000" w:rsidP="00000000" w:rsidRDefault="00000000" w:rsidRPr="00000000" w14:paraId="000000B9">
      <w:pPr>
        <w:spacing w:after="240" w:before="240" w:lineRule="auto"/>
        <w:ind w:left="560" w:firstLine="0"/>
        <w:rPr/>
      </w:pPr>
      <w:r w:rsidDel="00000000" w:rsidR="00000000" w:rsidRPr="00000000">
        <w:rPr>
          <w:rtl w:val="0"/>
        </w:rPr>
      </w:r>
    </w:p>
    <w:p w:rsidR="00000000" w:rsidDel="00000000" w:rsidP="00000000" w:rsidRDefault="00000000" w:rsidRPr="00000000" w14:paraId="000000BA">
      <w:pPr>
        <w:spacing w:after="240" w:before="240" w:lineRule="auto"/>
        <w:ind w:left="560" w:firstLine="0"/>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rPr/>
      </w:pPr>
      <w:r w:rsidDel="00000000" w:rsidR="00000000" w:rsidRPr="00000000">
        <w:br w:type="page"/>
      </w:r>
      <w:r w:rsidDel="00000000" w:rsidR="00000000" w:rsidRPr="00000000">
        <w:rPr>
          <w:rtl w:val="0"/>
        </w:rPr>
        <w:t xml:space="preserve">Appendix</w:t>
      </w:r>
    </w:p>
    <w:p w:rsidR="00000000" w:rsidDel="00000000" w:rsidP="00000000" w:rsidRDefault="00000000" w:rsidRPr="00000000" w14:paraId="000000BD">
      <w:pPr>
        <w:rPr/>
      </w:pPr>
      <w:r w:rsidDel="00000000" w:rsidR="00000000" w:rsidRPr="00000000">
        <w:rPr>
          <w:rtl w:val="0"/>
        </w:rPr>
        <w:t xml:space="preserve">Each Appendix begins on a new page. Microsoft Word® has an “insert page break” feature that can assure the section begins on a new page even if changes are made to the sections prior to it.</w:t>
      </w:r>
    </w:p>
    <w:p w:rsidR="00000000" w:rsidDel="00000000" w:rsidP="00000000" w:rsidRDefault="00000000" w:rsidRPr="00000000" w14:paraId="000000BE">
      <w:pPr>
        <w:pStyle w:val="Heading1"/>
        <w:rPr/>
      </w:pPr>
      <w:r w:rsidDel="00000000" w:rsidR="00000000" w:rsidRPr="00000000">
        <w:br w:type="page"/>
      </w:r>
      <w:r w:rsidDel="00000000" w:rsidR="00000000" w:rsidRPr="00000000">
        <w:rPr>
          <w:rtl w:val="0"/>
        </w:rPr>
        <w:t xml:space="preserve">Footnotes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APA style formatting information may be found in the Publication Manual.</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Type the table text here in italics; start a new page for each table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table here]</w:t>
      </w:r>
    </w:p>
    <w:p w:rsidR="00000000" w:rsidDel="00000000" w:rsidP="00000000" w:rsidRDefault="00000000" w:rsidRPr="00000000" w14:paraId="000000C3">
      <w:pPr>
        <w:pStyle w:val="Heading1"/>
        <w:rPr/>
      </w:pPr>
      <w:r w:rsidDel="00000000" w:rsidR="00000000" w:rsidRPr="00000000">
        <w:br w:type="page"/>
      </w:r>
      <w:r w:rsidDel="00000000" w:rsidR="00000000" w:rsidRPr="00000000">
        <w:rPr>
          <w:rtl w:val="0"/>
        </w:rPr>
        <w:t xml:space="preserve">Figure Captions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Caption of figure</w:t>
      </w:r>
      <w:r w:rsidDel="00000000" w:rsidR="00000000" w:rsidRPr="00000000">
        <w:rPr>
          <w:rtl w:val="0"/>
        </w:rPr>
      </w:r>
    </w:p>
    <w:p w:rsidR="00000000" w:rsidDel="00000000" w:rsidP="00000000" w:rsidRDefault="00000000" w:rsidRPr="00000000" w14:paraId="000000C5">
      <w:pPr>
        <w:rPr/>
        <w:sectPr>
          <w:headerReference r:id="rId10"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6">
      <w:pPr>
        <w:pStyle w:val="Heading1"/>
        <w:rPr/>
      </w:pPr>
      <w:r w:rsidDel="00000000" w:rsidR="00000000" w:rsidRPr="00000000">
        <w:rPr>
          <w:rtl w:val="0"/>
        </w:rPr>
        <w:t xml:space="preserve">[Figures – note that this page does not have the manuscript header and page number]</w:t>
      </w:r>
    </w:p>
    <w:p w:rsidR="00000000" w:rsidDel="00000000" w:rsidP="00000000" w:rsidRDefault="00000000" w:rsidRPr="00000000" w14:paraId="000000C7">
      <w:pPr>
        <w:rPr/>
      </w:pPr>
      <w:r w:rsidDel="00000000" w:rsidR="00000000" w:rsidRPr="00000000">
        <w:rPr>
          <w:rtl w:val="0"/>
        </w:rPr>
      </w:r>
    </w:p>
    <w:sectPr>
      <w:headerReference r:id="rId11"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48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right"/>
      <w:rPr/>
    </w:pPr>
    <w:r w:rsidDel="00000000" w:rsidR="00000000" w:rsidRPr="00000000">
      <w:rPr>
        <w:rtl w:val="0"/>
      </w:rPr>
      <w:t xml:space="preserve">Age &amp; Tech Support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54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hyperlink" Target="https://acl.gov/sites/default/files/Aging%20and%20Disability%20in%20America/2020ProfileOlderAmericans.Final_.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rc.aarpinternational.org/countries/united-states" TargetMode="External"/><Relationship Id="rId8" Type="http://schemas.openxmlformats.org/officeDocument/2006/relationships/hyperlink" Target="https://acl.gov/sites/default/files/Aging%20and%20Disability%20in%20America/2020ProfileOlderAmericans.Final_.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