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BB6B" w14:textId="77777777" w:rsidR="001C690A" w:rsidRDefault="00CF390E" w:rsidP="00145AC6">
      <w:pPr>
        <w:spacing w:after="60"/>
      </w:pPr>
      <w:r>
        <w:rPr>
          <w:b/>
          <w:bCs/>
          <w:sz w:val="44"/>
          <w:szCs w:val="44"/>
        </w:rPr>
        <w:t>Federal Budget 2026–27</w:t>
      </w:r>
    </w:p>
    <w:p w14:paraId="72896FEC" w14:textId="77777777" w:rsidR="00145AC6" w:rsidRDefault="00CF390E" w:rsidP="00145AC6">
      <w:pPr>
        <w:spacing w:after="120"/>
      </w:pPr>
      <w:r>
        <w:t xml:space="preserve">The 2026–27 Budget </w:t>
      </w:r>
      <w:r w:rsidR="00145AC6">
        <w:t xml:space="preserve">has been labelled by </w:t>
      </w:r>
      <w:r>
        <w:t xml:space="preserve">Treasurer Jim Chalmers </w:t>
      </w:r>
      <w:r w:rsidR="00145AC6">
        <w:t xml:space="preserve">as a tax-reform Budget. </w:t>
      </w:r>
      <w:r>
        <w:t xml:space="preserve">For </w:t>
      </w:r>
      <w:r w:rsidR="00145AC6">
        <w:t xml:space="preserve">financial </w:t>
      </w:r>
      <w:r>
        <w:t>advisers, the breadth of change is unusual — negative gearing, capital gains tax</w:t>
      </w:r>
      <w:r w:rsidR="00145AC6">
        <w:t xml:space="preserve"> and</w:t>
      </w:r>
      <w:r>
        <w:t xml:space="preserve"> discretionary trusts all move in the same Budget, with grandfathering rules that make Budget night itself (7:30pm AEST 12 May 2026) a key date for client records</w:t>
      </w:r>
      <w:r w:rsidR="00145AC6">
        <w:t>.</w:t>
      </w:r>
    </w:p>
    <w:p w14:paraId="68D62F06" w14:textId="2477E66A" w:rsidR="00145AC6" w:rsidRDefault="00145AC6" w:rsidP="00145AC6">
      <w:pPr>
        <w:spacing w:after="120"/>
      </w:pPr>
      <w:r w:rsidRPr="00145AC6">
        <w:t xml:space="preserve">Each measure in this summary is identified as either </w:t>
      </w:r>
      <w:r>
        <w:t>'legislated'</w:t>
      </w:r>
      <w:r w:rsidRPr="00145AC6">
        <w:t xml:space="preserve"> or </w:t>
      </w:r>
      <w:r>
        <w:t>'proposed'</w:t>
      </w:r>
      <w:r w:rsidRPr="00145AC6">
        <w:t>. Proposed measures do not currently have the force of law and may be amended, deferred or not proceed during the legislative process. Accordingly, the final legislation may differ from the original Budget announcement, and advisers should avoid assuming that a proposed measure will be implemented in its announced form.</w:t>
      </w:r>
    </w:p>
    <w:p w14:paraId="7BD6F0B0" w14:textId="77777777" w:rsidR="00145AC6" w:rsidRDefault="00145AC6" w:rsidP="00145AC6">
      <w:pPr>
        <w:pStyle w:val="Heading1"/>
      </w:pPr>
      <w:r>
        <w:t>Executive summary</w:t>
      </w:r>
    </w:p>
    <w:p w14:paraId="02566410" w14:textId="4C9B0A85" w:rsidR="001C690A" w:rsidRDefault="00CF390E">
      <w:pPr>
        <w:pStyle w:val="Heading3"/>
      </w:pPr>
      <w:r>
        <w:t>Headline measures advisers should know</w:t>
      </w:r>
    </w:p>
    <w:p w14:paraId="4749639F" w14:textId="4D4A870A" w:rsidR="001C690A" w:rsidRDefault="00CF390E">
      <w:pPr>
        <w:pStyle w:val="ListParagraph"/>
        <w:numPr>
          <w:ilvl w:val="0"/>
          <w:numId w:val="2"/>
        </w:numPr>
        <w:spacing w:after="80"/>
      </w:pPr>
      <w:r>
        <w:rPr>
          <w:b/>
          <w:bCs/>
        </w:rPr>
        <w:t>Working Australians Tax Offset (WATO)</w:t>
      </w:r>
      <w:r>
        <w:t xml:space="preserve"> — proposed $250 permanent tax offset for income from work from 1 July 2027. Around 13 million workers; 97% receive the full $250.</w:t>
      </w:r>
    </w:p>
    <w:p w14:paraId="657FB23D" w14:textId="6A457A53" w:rsidR="001C690A" w:rsidRDefault="00CF390E">
      <w:pPr>
        <w:pStyle w:val="ListParagraph"/>
        <w:numPr>
          <w:ilvl w:val="0"/>
          <w:numId w:val="2"/>
        </w:numPr>
        <w:spacing w:after="80"/>
      </w:pPr>
      <w:r>
        <w:rPr>
          <w:b/>
          <w:bCs/>
        </w:rPr>
        <w:t>$1,000 Instant Tax Deduction</w:t>
      </w:r>
      <w:r>
        <w:t xml:space="preserve"> — proposed work-related expense deduction without receipts from 1 July 2026 (2026–27 income year). Around 6.2 million workers; average benefit $205.</w:t>
      </w:r>
    </w:p>
    <w:p w14:paraId="6EE5B915" w14:textId="398ABB93" w:rsidR="001C690A" w:rsidRDefault="00CF390E">
      <w:pPr>
        <w:pStyle w:val="ListParagraph"/>
        <w:numPr>
          <w:ilvl w:val="0"/>
          <w:numId w:val="2"/>
        </w:numPr>
        <w:spacing w:after="80"/>
      </w:pPr>
      <w:r>
        <w:rPr>
          <w:b/>
          <w:bCs/>
        </w:rPr>
        <w:t>Two further legislated</w:t>
      </w:r>
      <w:r w:rsidR="00A2310F">
        <w:rPr>
          <w:b/>
          <w:bCs/>
        </w:rPr>
        <w:t xml:space="preserve"> personal</w:t>
      </w:r>
      <w:r>
        <w:rPr>
          <w:b/>
          <w:bCs/>
        </w:rPr>
        <w:t xml:space="preserve"> </w:t>
      </w:r>
      <w:r w:rsidR="00145AC6">
        <w:rPr>
          <w:b/>
          <w:bCs/>
        </w:rPr>
        <w:t xml:space="preserve">income tax </w:t>
      </w:r>
      <w:r>
        <w:rPr>
          <w:b/>
          <w:bCs/>
        </w:rPr>
        <w:t>rate cuts continue to roll out</w:t>
      </w:r>
      <w:r>
        <w:t xml:space="preserve"> — the second-bracket rate drops from 16% to 15% from 1 July 2026, then to 14% from 1 July 2027.</w:t>
      </w:r>
      <w:r>
        <w:rPr>
          <w:i/>
          <w:iCs/>
          <w:color w:val="7F7F7F"/>
          <w:sz w:val="18"/>
          <w:szCs w:val="18"/>
        </w:rPr>
        <w:t xml:space="preserve"> </w:t>
      </w:r>
    </w:p>
    <w:p w14:paraId="7DFA3C2F" w14:textId="4B8ECFC2" w:rsidR="001C690A" w:rsidRDefault="00CF390E">
      <w:pPr>
        <w:pStyle w:val="ListParagraph"/>
        <w:numPr>
          <w:ilvl w:val="0"/>
          <w:numId w:val="2"/>
        </w:numPr>
        <w:spacing w:after="80"/>
      </w:pPr>
      <w:r>
        <w:rPr>
          <w:b/>
          <w:bCs/>
        </w:rPr>
        <w:t>Capital gains tax overhaul</w:t>
      </w:r>
      <w:r>
        <w:t xml:space="preserve"> — proposed: 50% CGT discount replaced with CPI cost base indexation plus a 30% minimum tax on real capital gains, from 1 July 2027. SMSFs and complying super funds are excluded. Main residence exemption and small business CGT concessions preserved.</w:t>
      </w:r>
    </w:p>
    <w:p w14:paraId="01F60914" w14:textId="214C38BC" w:rsidR="00C57200" w:rsidRPr="00C57200" w:rsidRDefault="00C57200">
      <w:pPr>
        <w:pStyle w:val="ListParagraph"/>
        <w:numPr>
          <w:ilvl w:val="0"/>
          <w:numId w:val="2"/>
        </w:numPr>
        <w:spacing w:after="80"/>
      </w:pPr>
      <w:r w:rsidRPr="00C57200">
        <w:rPr>
          <w:b/>
          <w:bCs/>
        </w:rPr>
        <w:t xml:space="preserve">Negative gearing </w:t>
      </w:r>
      <w:r w:rsidRPr="00C57200">
        <w:t>— the proposals depend on when an established residential property was acquired. Changes: clients who buy established residential property after 7:30pm AEST 12 May 2026 can, from 1 July 2027, only offset rental losses against other residential property income (not salary or other income). Unaffected: clients who already owned established residential property at 7:30 pm AEST 12 May 2026 can continue to negatively gear it against salary as now; clients who buy a new build (at any acquisition date) are unaffected; and SMSFs, build-to-rent and government-housing-program investors are excluded from the changes entirely.</w:t>
      </w:r>
    </w:p>
    <w:p w14:paraId="53E6B1A5" w14:textId="42C45B79" w:rsidR="001C690A" w:rsidRDefault="00CF390E">
      <w:pPr>
        <w:pStyle w:val="ListParagraph"/>
        <w:numPr>
          <w:ilvl w:val="0"/>
          <w:numId w:val="2"/>
        </w:numPr>
        <w:spacing w:after="80"/>
      </w:pPr>
      <w:r>
        <w:rPr>
          <w:b/>
          <w:bCs/>
        </w:rPr>
        <w:t>30% minimum tax on discretionary trusts</w:t>
      </w:r>
      <w:r>
        <w:t xml:space="preserve"> — proposed from 1 July 2028. Three-year window of expanded CGT-free rollover relief from 1 July 2027 to restructure into a company or fixed trust.</w:t>
      </w:r>
    </w:p>
    <w:p w14:paraId="208F6812" w14:textId="77777777" w:rsidR="004012CA" w:rsidRDefault="004012CA" w:rsidP="004012CA">
      <w:pPr>
        <w:pStyle w:val="ListParagraph"/>
        <w:numPr>
          <w:ilvl w:val="0"/>
          <w:numId w:val="2"/>
        </w:numPr>
        <w:spacing w:after="80"/>
      </w:pPr>
      <w:r>
        <w:rPr>
          <w:b/>
          <w:bCs/>
        </w:rPr>
        <w:t>Foreign-buyer ban extended</w:t>
      </w:r>
      <w:r>
        <w:t xml:space="preserve"> — proposed: ban on foreign purchases of established dwellings extended by 2 years 3 months to 30 June 2029.</w:t>
      </w:r>
    </w:p>
    <w:p w14:paraId="7DE9965D" w14:textId="77777777" w:rsidR="00387FFE" w:rsidRDefault="00387FFE" w:rsidP="00387FFE">
      <w:pPr>
        <w:pStyle w:val="ListParagraph"/>
        <w:numPr>
          <w:ilvl w:val="0"/>
          <w:numId w:val="2"/>
        </w:numPr>
        <w:spacing w:after="80"/>
      </w:pPr>
      <w:r>
        <w:rPr>
          <w:b/>
          <w:bCs/>
        </w:rPr>
        <w:t>Permanent $20,000 instant asset write-off</w:t>
      </w:r>
      <w:r>
        <w:t xml:space="preserve"> — proposed: made permanent for small businesses (turnover under $10 million) from 1 July 2026.</w:t>
      </w:r>
    </w:p>
    <w:p w14:paraId="053A6CDE" w14:textId="77777777" w:rsidR="00387FFE" w:rsidRDefault="00387FFE" w:rsidP="00387FFE">
      <w:pPr>
        <w:pStyle w:val="ListParagraph"/>
        <w:numPr>
          <w:ilvl w:val="0"/>
          <w:numId w:val="2"/>
        </w:numPr>
        <w:spacing w:after="80"/>
      </w:pPr>
      <w:r>
        <w:rPr>
          <w:b/>
          <w:bCs/>
        </w:rPr>
        <w:t>Permanent two-year loss carry-back</w:t>
      </w:r>
      <w:r>
        <w:t xml:space="preserve"> — proposed: for companies with turnover up to $1 billion from 1 July 2026; loss refundability for small start-ups from 1 July 2028.</w:t>
      </w:r>
      <w:r>
        <w:rPr>
          <w:i/>
          <w:iCs/>
          <w:color w:val="7F7F7F"/>
          <w:sz w:val="18"/>
          <w:szCs w:val="18"/>
        </w:rPr>
        <w:t xml:space="preserve"> </w:t>
      </w:r>
    </w:p>
    <w:p w14:paraId="5439FA7B" w14:textId="0DE1D6D9" w:rsidR="001C690A" w:rsidRDefault="00886F0F">
      <w:pPr>
        <w:pStyle w:val="ListParagraph"/>
        <w:numPr>
          <w:ilvl w:val="0"/>
          <w:numId w:val="2"/>
        </w:numPr>
        <w:spacing w:after="80"/>
      </w:pPr>
      <w:r>
        <w:rPr>
          <w:b/>
          <w:bCs/>
        </w:rPr>
        <w:t>Div. 296</w:t>
      </w:r>
      <w:r w:rsidR="00CF390E">
        <w:rPr>
          <w:b/>
          <w:bCs/>
        </w:rPr>
        <w:t xml:space="preserve"> tax — legislated and operative</w:t>
      </w:r>
      <w:r w:rsidR="00CF390E">
        <w:t xml:space="preserve"> — additional tax on super earnings on the portion of total super balance above $3 million (and a second threshold at $10 million). Both thresholds indexed to CPI. Royal Assent 13 March 2026; operates from 1 July 2026, first assessment based on TSB at 30 June 2027.</w:t>
      </w:r>
    </w:p>
    <w:p w14:paraId="0FC99268" w14:textId="0CD9583A" w:rsidR="001C690A" w:rsidRDefault="00CF390E">
      <w:pPr>
        <w:pStyle w:val="ListParagraph"/>
        <w:numPr>
          <w:ilvl w:val="0"/>
          <w:numId w:val="2"/>
        </w:numPr>
        <w:spacing w:after="80"/>
      </w:pPr>
      <w:r>
        <w:rPr>
          <w:b/>
          <w:bCs/>
        </w:rPr>
        <w:lastRenderedPageBreak/>
        <w:t>Payday Super — legislated and commencing</w:t>
      </w:r>
      <w:r>
        <w:t xml:space="preserve"> — from 1 July 2026, employers must pay super contributions on payday rather than quarterly</w:t>
      </w:r>
      <w:r w:rsidR="00BB18CB">
        <w:t>.</w:t>
      </w:r>
    </w:p>
    <w:p w14:paraId="4302550E" w14:textId="091A6684" w:rsidR="001C690A" w:rsidRDefault="00CF390E">
      <w:pPr>
        <w:pStyle w:val="ListParagraph"/>
        <w:numPr>
          <w:ilvl w:val="0"/>
          <w:numId w:val="2"/>
        </w:numPr>
        <w:spacing w:after="80"/>
      </w:pPr>
      <w:r>
        <w:rPr>
          <w:b/>
          <w:bCs/>
        </w:rPr>
        <w:t>LISTO boost</w:t>
      </w:r>
      <w:r>
        <w:t xml:space="preserve"> — legislated. From 1 July 2027, the Low Income Superannuation Tax Offset income threshold rises from $37,000 to $45,000 and the maximum payment from $500 to $810.</w:t>
      </w:r>
      <w:r>
        <w:rPr>
          <w:i/>
          <w:iCs/>
          <w:color w:val="7F7F7F"/>
          <w:sz w:val="18"/>
          <w:szCs w:val="18"/>
        </w:rPr>
        <w:t xml:space="preserve"> </w:t>
      </w:r>
    </w:p>
    <w:p w14:paraId="4B85D98B" w14:textId="54DB8754" w:rsidR="001C690A" w:rsidRDefault="00CF390E">
      <w:pPr>
        <w:pStyle w:val="ListParagraph"/>
        <w:numPr>
          <w:ilvl w:val="0"/>
          <w:numId w:val="2"/>
        </w:numPr>
        <w:spacing w:after="80"/>
      </w:pPr>
      <w:r>
        <w:rPr>
          <w:b/>
          <w:bCs/>
        </w:rPr>
        <w:t>Private Health Insurance Rebate — age-based uplift removed</w:t>
      </w:r>
      <w:r>
        <w:t xml:space="preserve"> — proposed from 1 April 2027. The two age tiers (65–69 and 70+) collapse into the general rebate rate. Approximately 3 million Australians aged 65+ will see net premiums rise.</w:t>
      </w:r>
      <w:r>
        <w:rPr>
          <w:i/>
          <w:iCs/>
          <w:color w:val="7F7F7F"/>
          <w:sz w:val="18"/>
          <w:szCs w:val="18"/>
        </w:rPr>
        <w:t xml:space="preserve"> </w:t>
      </w:r>
    </w:p>
    <w:p w14:paraId="68F79311" w14:textId="34EEBA94" w:rsidR="001C690A" w:rsidRDefault="00CF390E">
      <w:pPr>
        <w:pStyle w:val="ListParagraph"/>
        <w:numPr>
          <w:ilvl w:val="0"/>
          <w:numId w:val="2"/>
        </w:numPr>
        <w:spacing w:after="80"/>
      </w:pPr>
      <w:r>
        <w:rPr>
          <w:b/>
          <w:bCs/>
        </w:rPr>
        <w:t>Aged care — personal care fully subsidised</w:t>
      </w:r>
      <w:r>
        <w:t xml:space="preserve"> — proposed: from 2026–27, personal care (including showering) is fully funded by Government for all care recipients in the Support at Home program</w:t>
      </w:r>
      <w:r w:rsidR="004012CA">
        <w:t>.</w:t>
      </w:r>
    </w:p>
    <w:p w14:paraId="1D3E7B01" w14:textId="77777777" w:rsidR="007019C7" w:rsidRDefault="007019C7">
      <w:pPr>
        <w:rPr>
          <w:b/>
          <w:bCs/>
          <w:color w:val="000000"/>
          <w:sz w:val="32"/>
          <w:szCs w:val="32"/>
        </w:rPr>
      </w:pPr>
      <w:r>
        <w:br w:type="page"/>
      </w:r>
    </w:p>
    <w:p w14:paraId="62450E8D" w14:textId="16B79E3E" w:rsidR="001C690A" w:rsidRDefault="00CF390E">
      <w:pPr>
        <w:pStyle w:val="Heading1"/>
      </w:pPr>
      <w:r>
        <w:lastRenderedPageBreak/>
        <w:t>Key Budget stats</w:t>
      </w:r>
    </w:p>
    <w:p w14:paraId="0E4C1BDB" w14:textId="04293B60" w:rsidR="001C690A" w:rsidRDefault="00CF390E">
      <w:pPr>
        <w:spacing w:after="120"/>
      </w:pPr>
      <w:r>
        <w:t>The economy is forecast to slow before recovering, inflation spikes near-term on fuel, and deficits continue across the forward estimates with a return to balance projected in 2034–35.</w:t>
      </w:r>
    </w:p>
    <w:p w14:paraId="4AB252B1" w14:textId="7D0F0C32" w:rsidR="001C690A" w:rsidRDefault="00CF390E" w:rsidP="00C57200">
      <w:pPr>
        <w:spacing w:after="120"/>
      </w:pPr>
      <w:r>
        <w:rPr>
          <w:i/>
          <w:iCs/>
          <w:color w:val="7F7F7F"/>
          <w:sz w:val="18"/>
          <w:szCs w:val="18"/>
        </w:rPr>
        <w:t xml:space="preserve"> </w:t>
      </w:r>
      <w:r>
        <w:rPr>
          <w:b/>
          <w:bCs/>
        </w:rPr>
        <w:t>Budget aggregates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1C690A" w14:paraId="16B72DF3" w14:textId="77777777">
        <w:trPr>
          <w:tblHeader/>
        </w:trPr>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61B2E1D" w14:textId="77777777" w:rsidR="001C690A" w:rsidRDefault="001C690A" w:rsidP="00A55DA1"/>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BC4D1E5" w14:textId="77777777" w:rsidR="001C690A" w:rsidRDefault="00CF390E" w:rsidP="00A55DA1">
            <w:r>
              <w:rPr>
                <w:b/>
                <w:bCs/>
              </w:rPr>
              <w:t>2025–26</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8B52358" w14:textId="77777777" w:rsidR="001C690A" w:rsidRDefault="00CF390E" w:rsidP="00A55DA1">
            <w:r>
              <w:rPr>
                <w:b/>
                <w:bCs/>
              </w:rPr>
              <w:t>2026–27</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819C90D" w14:textId="77777777" w:rsidR="001C690A" w:rsidRDefault="00CF390E" w:rsidP="00A55DA1">
            <w:r>
              <w:rPr>
                <w:b/>
                <w:bCs/>
              </w:rPr>
              <w:t>2027–28</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042C8A5" w14:textId="77777777" w:rsidR="001C690A" w:rsidRDefault="00CF390E" w:rsidP="00A55DA1">
            <w:r>
              <w:rPr>
                <w:b/>
                <w:bCs/>
              </w:rPr>
              <w:t>2028–29</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D184260" w14:textId="77777777" w:rsidR="001C690A" w:rsidRDefault="00CF390E" w:rsidP="00A55DA1">
            <w:r>
              <w:rPr>
                <w:b/>
                <w:bCs/>
              </w:rPr>
              <w:t>2029–30</w:t>
            </w:r>
          </w:p>
        </w:tc>
      </w:tr>
      <w:tr w:rsidR="001C690A" w14:paraId="207C6B9F"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A8B49" w14:textId="77777777" w:rsidR="001C690A" w:rsidRDefault="00CF390E" w:rsidP="00A55DA1">
            <w:r>
              <w:t>Underlying cash balance ($b)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6E3859" w14:textId="77777777" w:rsidR="001C690A" w:rsidRDefault="00CF390E" w:rsidP="00A55DA1">
            <w:r>
              <w:t>−28.3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749D74" w14:textId="77777777" w:rsidR="001C690A" w:rsidRDefault="00CF390E" w:rsidP="00A55DA1">
            <w:r>
              <w:t>−31.5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C92D01" w14:textId="77777777" w:rsidR="001C690A" w:rsidRDefault="00CF390E" w:rsidP="00A55DA1">
            <w:r>
              <w:t>−31.0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D04C3E" w14:textId="77777777" w:rsidR="001C690A" w:rsidRDefault="00CF390E" w:rsidP="00A55DA1">
            <w:r>
              <w:t>−34.4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09A7F0" w14:textId="77777777" w:rsidR="001C690A" w:rsidRDefault="00CF390E" w:rsidP="00A55DA1">
            <w:r>
              <w:t>−25.3</w:t>
            </w:r>
          </w:p>
        </w:tc>
      </w:tr>
      <w:tr w:rsidR="001C690A" w14:paraId="74660450"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397D8A" w14:textId="77777777" w:rsidR="001C690A" w:rsidRDefault="00CF390E" w:rsidP="00A55DA1">
            <w:r>
              <w:t>Cash balance (% of GDP)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91FB9D" w14:textId="77777777" w:rsidR="001C690A" w:rsidRDefault="00CF390E" w:rsidP="00A55DA1">
            <w:r>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E7FC4" w14:textId="77777777" w:rsidR="001C690A" w:rsidRDefault="00CF390E" w:rsidP="00A55DA1">
            <w:r>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851DA" w14:textId="77777777" w:rsidR="001C690A" w:rsidRDefault="00CF390E" w:rsidP="00A55DA1">
            <w:r>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D8F541" w14:textId="77777777" w:rsidR="001C690A" w:rsidRDefault="00CF390E" w:rsidP="00A55DA1">
            <w:r>
              <w:t>−1.0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45AF62" w14:textId="77777777" w:rsidR="001C690A" w:rsidRDefault="00CF390E" w:rsidP="00A55DA1">
            <w:r>
              <w:t>−0.7</w:t>
            </w:r>
          </w:p>
        </w:tc>
      </w:tr>
      <w:tr w:rsidR="001C690A" w14:paraId="3F264A54"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C0565F" w14:textId="77777777" w:rsidR="001C690A" w:rsidRDefault="00CF390E" w:rsidP="00A55DA1">
            <w:r>
              <w:t>Gross debt ($b)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BE1DCD" w14:textId="77777777" w:rsidR="001C690A" w:rsidRDefault="00CF390E" w:rsidP="00A55DA1">
            <w:r>
              <w:t>982.0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8A3083" w14:textId="77777777" w:rsidR="001C690A" w:rsidRDefault="00CF390E" w:rsidP="00A55DA1">
            <w:r>
              <w:t>1,051.0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741923" w14:textId="77777777" w:rsidR="001C690A" w:rsidRDefault="00CF390E" w:rsidP="00A55DA1">
            <w:r>
              <w:t>1,120.0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F51DD2" w14:textId="77777777" w:rsidR="001C690A" w:rsidRDefault="00CF390E" w:rsidP="00A55DA1">
            <w:r>
              <w:t>1,193.0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85CD6C" w14:textId="77777777" w:rsidR="001C690A" w:rsidRDefault="00CF390E" w:rsidP="00A55DA1">
            <w:r>
              <w:t>1,249.0</w:t>
            </w:r>
          </w:p>
        </w:tc>
      </w:tr>
      <w:tr w:rsidR="001C690A" w14:paraId="5933E6FE"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E44CB" w14:textId="77777777" w:rsidR="001C690A" w:rsidRDefault="00CF390E" w:rsidP="00A55DA1">
            <w:r>
              <w:t>Gross debt (% of GDP)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A1F623" w14:textId="77777777" w:rsidR="001C690A" w:rsidRDefault="00CF390E" w:rsidP="00A55DA1">
            <w:r>
              <w:t>33.1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6C871D" w14:textId="77777777" w:rsidR="001C690A" w:rsidRDefault="00CF390E" w:rsidP="00A55DA1">
            <w:r>
              <w:t>34.0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883AAC" w14:textId="77777777" w:rsidR="001C690A" w:rsidRDefault="00CF390E" w:rsidP="00A55DA1">
            <w:r>
              <w:t>35.2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3FE233" w14:textId="77777777" w:rsidR="001C690A" w:rsidRDefault="00CF390E" w:rsidP="00A55DA1">
            <w:r>
              <w:t>35.8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5B956" w14:textId="77777777" w:rsidR="001C690A" w:rsidRDefault="00CF390E" w:rsidP="00A55DA1">
            <w:r>
              <w:t>35.6</w:t>
            </w:r>
          </w:p>
        </w:tc>
      </w:tr>
      <w:tr w:rsidR="001C690A" w14:paraId="35578B83"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17471" w14:textId="77777777" w:rsidR="001C690A" w:rsidRDefault="00CF390E" w:rsidP="00A55DA1">
            <w:r>
              <w:t>Net debt ($b)</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CE88A" w14:textId="77777777" w:rsidR="001C690A" w:rsidRDefault="00CF390E" w:rsidP="00A55DA1">
            <w:r>
              <w:t>556.0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820000" w14:textId="77777777" w:rsidR="001C690A" w:rsidRDefault="00CF390E" w:rsidP="00A55DA1">
            <w:r>
              <w:t>616.6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46E23B" w14:textId="77777777" w:rsidR="001C690A" w:rsidRDefault="00CF390E" w:rsidP="00A55DA1">
            <w:r>
              <w:t>668.8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61D04C" w14:textId="77777777" w:rsidR="001C690A" w:rsidRDefault="00CF390E" w:rsidP="00A55DA1">
            <w:r>
              <w:t>725.5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80A56F" w14:textId="77777777" w:rsidR="001C690A" w:rsidRDefault="00CF390E" w:rsidP="00A55DA1">
            <w:r>
              <w:t>767.8</w:t>
            </w:r>
          </w:p>
        </w:tc>
      </w:tr>
    </w:tbl>
    <w:p w14:paraId="7CCCCA91" w14:textId="3E3A8AE5" w:rsidR="001C690A" w:rsidRDefault="00CF390E" w:rsidP="00A55DA1">
      <w:pPr>
        <w:spacing w:after="120"/>
      </w:pPr>
      <w:r>
        <w:rPr>
          <w:i/>
          <w:iCs/>
          <w:color w:val="7F7F7F"/>
          <w:sz w:val="18"/>
          <w:szCs w:val="18"/>
        </w:rPr>
        <w:t xml:space="preserve"> </w:t>
      </w:r>
    </w:p>
    <w:p w14:paraId="57840FB1" w14:textId="77777777" w:rsidR="001C690A" w:rsidRDefault="00CF390E" w:rsidP="00A55DA1">
      <w:pPr>
        <w:pStyle w:val="Heading3"/>
      </w:pPr>
      <w:r>
        <w:t>Major economic parameters (forecasts, %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1C690A" w14:paraId="1FB9FFA2" w14:textId="77777777">
        <w:trPr>
          <w:tblHeader/>
        </w:trPr>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05ACC40" w14:textId="77777777" w:rsidR="001C690A" w:rsidRDefault="001C690A" w:rsidP="00A55DA1"/>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65A69A6" w14:textId="77777777" w:rsidR="001C690A" w:rsidRDefault="00CF390E" w:rsidP="00A55DA1">
            <w:r>
              <w:rPr>
                <w:b/>
                <w:bCs/>
              </w:rPr>
              <w:t>2024–25</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593DA33" w14:textId="77777777" w:rsidR="001C690A" w:rsidRDefault="00CF390E" w:rsidP="00A55DA1">
            <w:r>
              <w:rPr>
                <w:b/>
                <w:bCs/>
              </w:rPr>
              <w:t>2025–26</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426B709" w14:textId="77777777" w:rsidR="001C690A" w:rsidRDefault="00CF390E" w:rsidP="00A55DA1">
            <w:r>
              <w:rPr>
                <w:b/>
                <w:bCs/>
              </w:rPr>
              <w:t>2026–27</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C48AC4F" w14:textId="77777777" w:rsidR="001C690A" w:rsidRDefault="00CF390E" w:rsidP="00A55DA1">
            <w:r>
              <w:rPr>
                <w:b/>
                <w:bCs/>
              </w:rPr>
              <w:t>2027–28</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B073CF3" w14:textId="77777777" w:rsidR="001C690A" w:rsidRDefault="00CF390E" w:rsidP="00A55DA1">
            <w:r>
              <w:rPr>
                <w:b/>
                <w:bCs/>
              </w:rPr>
              <w:t>2028–29</w:t>
            </w:r>
          </w:p>
        </w:tc>
      </w:tr>
      <w:tr w:rsidR="001C690A" w14:paraId="3AB426C9"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0BD06" w14:textId="77777777" w:rsidR="001C690A" w:rsidRDefault="00CF390E" w:rsidP="00A55DA1">
            <w:r>
              <w:t>Real GDP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B05A7B" w14:textId="77777777" w:rsidR="001C690A" w:rsidRDefault="00CF390E" w:rsidP="00A55DA1">
            <w:r>
              <w:t>1.3</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8C0F94" w14:textId="77777777" w:rsidR="001C690A" w:rsidRDefault="00CF390E" w:rsidP="00A55DA1">
            <w:r>
              <w:t>2¼</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3E7404" w14:textId="77777777" w:rsidR="001C690A" w:rsidRDefault="00CF390E" w:rsidP="00A55DA1">
            <w:r>
              <w:t>1¾</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5695D" w14:textId="77777777" w:rsidR="001C690A" w:rsidRDefault="00CF390E" w:rsidP="00A55DA1">
            <w:r>
              <w:t>2¼</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D7D931" w14:textId="77777777" w:rsidR="001C690A" w:rsidRDefault="00CF390E" w:rsidP="00A55DA1">
            <w:r>
              <w:t>2½</w:t>
            </w:r>
          </w:p>
        </w:tc>
      </w:tr>
      <w:tr w:rsidR="001C690A" w14:paraId="18061CE0"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40BBC5" w14:textId="77777777" w:rsidR="001C690A" w:rsidRDefault="00CF390E" w:rsidP="00A55DA1">
            <w:r>
              <w:t xml:space="preserve">Unemployment rate (June </w:t>
            </w:r>
            <w:proofErr w:type="spellStart"/>
            <w:r>
              <w:t>qtr</w:t>
            </w:r>
            <w:proofErr w:type="spellEnd"/>
            <w:r>
              <w: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704ABC" w14:textId="77777777" w:rsidR="001C690A" w:rsidRDefault="00CF390E" w:rsidP="00A55DA1">
            <w:r>
              <w:t>4.2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EFE3CA" w14:textId="77777777" w:rsidR="001C690A" w:rsidRDefault="00CF390E" w:rsidP="00A55DA1">
            <w:r>
              <w:t>4¼</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29FE4" w14:textId="77777777" w:rsidR="001C690A" w:rsidRDefault="00CF390E" w:rsidP="00A55DA1">
            <w:r>
              <w:t>4½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BCA9B2" w14:textId="77777777" w:rsidR="001C690A" w:rsidRDefault="00CF390E" w:rsidP="00A55DA1">
            <w:r>
              <w:t>4½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C6F087" w14:textId="77777777" w:rsidR="001C690A" w:rsidRDefault="00CF390E" w:rsidP="00A55DA1">
            <w:r>
              <w:t>4½</w:t>
            </w:r>
          </w:p>
        </w:tc>
      </w:tr>
      <w:tr w:rsidR="001C690A" w14:paraId="5202DD02"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8E68D5" w14:textId="77777777" w:rsidR="001C690A" w:rsidRDefault="00CF390E" w:rsidP="00A55DA1">
            <w:r>
              <w:t xml:space="preserve">CPI (through-year to June </w:t>
            </w:r>
            <w:proofErr w:type="spellStart"/>
            <w:r>
              <w:t>qtr</w:t>
            </w:r>
            <w:proofErr w:type="spellEnd"/>
            <w:r>
              <w: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589AB5" w14:textId="77777777" w:rsidR="001C690A" w:rsidRDefault="00CF390E" w:rsidP="00A55DA1">
            <w:r>
              <w:t>2.1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3D7BD" w14:textId="77777777" w:rsidR="001C690A" w:rsidRDefault="00CF390E" w:rsidP="00A55DA1">
            <w:r>
              <w:t>5</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E83A2A" w14:textId="77777777" w:rsidR="001C690A" w:rsidRDefault="00CF390E" w:rsidP="00A55DA1">
            <w:r>
              <w:t>2½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0C2231" w14:textId="77777777" w:rsidR="001C690A" w:rsidRDefault="00CF390E" w:rsidP="00A55DA1">
            <w:r>
              <w:t>2½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888FD6" w14:textId="77777777" w:rsidR="001C690A" w:rsidRDefault="00CF390E" w:rsidP="00A55DA1">
            <w:r>
              <w:t>2½</w:t>
            </w:r>
          </w:p>
        </w:tc>
      </w:tr>
      <w:tr w:rsidR="001C690A" w14:paraId="76133B3E"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E56E84" w14:textId="77777777" w:rsidR="001C690A" w:rsidRDefault="00CF390E" w:rsidP="00A55DA1">
            <w:r>
              <w:t>Wage Price Index (through-year)</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CDA128" w14:textId="77777777" w:rsidR="001C690A" w:rsidRDefault="00CF390E" w:rsidP="00A55DA1">
            <w:r>
              <w:t>3.4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C6840" w14:textId="77777777" w:rsidR="001C690A" w:rsidRDefault="00CF390E" w:rsidP="00A55DA1">
            <w:r>
              <w:t>3¼</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284E98" w14:textId="77777777" w:rsidR="001C690A" w:rsidRDefault="00CF390E" w:rsidP="00A55DA1">
            <w:r>
              <w:t>3½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5BF3EA" w14:textId="77777777" w:rsidR="001C690A" w:rsidRDefault="00CF390E" w:rsidP="00A55DA1">
            <w:r>
              <w:t>3½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A9118D" w14:textId="77777777" w:rsidR="001C690A" w:rsidRDefault="00CF390E" w:rsidP="00A55DA1">
            <w:r>
              <w:t>3½</w:t>
            </w:r>
          </w:p>
        </w:tc>
      </w:tr>
      <w:tr w:rsidR="001C690A" w14:paraId="2B58D8EC"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D49E60" w14:textId="77777777" w:rsidR="001C690A" w:rsidRDefault="00CF390E" w:rsidP="00A55DA1">
            <w:r>
              <w:t>Employment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CCB599" w14:textId="77777777" w:rsidR="001C690A" w:rsidRDefault="00CF390E" w:rsidP="00A55DA1">
            <w:r>
              <w:t>2.1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5F7790" w14:textId="77777777" w:rsidR="001C690A" w:rsidRDefault="00CF390E" w:rsidP="00A55DA1">
            <w:r>
              <w:t>1½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7AA601" w14:textId="77777777" w:rsidR="001C690A" w:rsidRDefault="00CF390E" w:rsidP="00A55DA1">
            <w:r>
              <w:t>1½</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3F5445" w14:textId="77777777" w:rsidR="001C690A" w:rsidRDefault="00CF390E" w:rsidP="00A55DA1">
            <w:r>
              <w:t>1¾</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90C816" w14:textId="77777777" w:rsidR="001C690A" w:rsidRDefault="00CF390E" w:rsidP="00A55DA1">
            <w:r>
              <w:t>1¾</w:t>
            </w:r>
          </w:p>
        </w:tc>
      </w:tr>
      <w:tr w:rsidR="001C690A" w14:paraId="376283A7" w14:textId="77777777">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6A2FD" w14:textId="77777777" w:rsidR="001C690A" w:rsidRDefault="00CF390E" w:rsidP="00A55DA1">
            <w:r>
              <w:t>Nominal GDP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2781CC" w14:textId="77777777" w:rsidR="001C690A" w:rsidRDefault="00CF390E" w:rsidP="00A55DA1">
            <w:r>
              <w:t>3.6</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B70AA" w14:textId="77777777" w:rsidR="001C690A" w:rsidRDefault="00CF390E" w:rsidP="00A55DA1">
            <w:r>
              <w:t>6¾</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0DDF68" w14:textId="77777777" w:rsidR="001C690A" w:rsidRDefault="00CF390E" w:rsidP="00A55DA1">
            <w:r>
              <w:t>4¼</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4074B9" w14:textId="77777777" w:rsidR="001C690A" w:rsidRDefault="00CF390E" w:rsidP="00A55DA1">
            <w:r>
              <w:t>2¾</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CA8BD0" w14:textId="77777777" w:rsidR="001C690A" w:rsidRDefault="00CF390E" w:rsidP="00A55DA1">
            <w:r>
              <w:t>4¾</w:t>
            </w:r>
          </w:p>
        </w:tc>
      </w:tr>
    </w:tbl>
    <w:p w14:paraId="0B0769D8" w14:textId="3D5EDC10" w:rsidR="001C690A" w:rsidRDefault="00CF390E">
      <w:pPr>
        <w:spacing w:after="120"/>
      </w:pPr>
      <w:r>
        <w:rPr>
          <w:i/>
          <w:iCs/>
          <w:color w:val="7F7F7F"/>
          <w:sz w:val="18"/>
          <w:szCs w:val="18"/>
        </w:rPr>
        <w:t xml:space="preserve"> </w:t>
      </w:r>
    </w:p>
    <w:p w14:paraId="36742796" w14:textId="77777777" w:rsidR="001C690A" w:rsidRDefault="00CF390E">
      <w:pPr>
        <w:pStyle w:val="Heading3"/>
      </w:pPr>
      <w:r>
        <w:t>Key macro points</w:t>
      </w:r>
    </w:p>
    <w:p w14:paraId="211F6E1A" w14:textId="59F726A0" w:rsidR="001C690A" w:rsidRDefault="00CF390E">
      <w:pPr>
        <w:pStyle w:val="ListParagraph"/>
        <w:numPr>
          <w:ilvl w:val="0"/>
          <w:numId w:val="2"/>
        </w:numPr>
        <w:spacing w:after="80"/>
      </w:pPr>
      <w:r>
        <w:t xml:space="preserve">2026–27 deficit of $31.5 billion, a $2.8 billion improvement on the 2025–26 </w:t>
      </w:r>
      <w:r w:rsidR="00C57200">
        <w:t xml:space="preserve">(Mid-Year Economic and Fiscal Outlook) </w:t>
      </w:r>
      <w:r>
        <w:t>MYEFO.</w:t>
      </w:r>
    </w:p>
    <w:p w14:paraId="4DCF8F4C" w14:textId="602D1BEB" w:rsidR="001C690A" w:rsidRDefault="00CF390E">
      <w:pPr>
        <w:pStyle w:val="ListParagraph"/>
        <w:numPr>
          <w:ilvl w:val="0"/>
          <w:numId w:val="2"/>
        </w:numPr>
        <w:spacing w:after="80"/>
      </w:pPr>
      <w:r>
        <w:t>Headline inflation forecast at 5% through year to June 2026 driven by the oil shock; forecast to return to 2½% by June 2027.</w:t>
      </w:r>
    </w:p>
    <w:p w14:paraId="2EB924C3" w14:textId="13CEE4C4" w:rsidR="001C690A" w:rsidRDefault="00CF390E">
      <w:pPr>
        <w:pStyle w:val="ListParagraph"/>
        <w:numPr>
          <w:ilvl w:val="0"/>
          <w:numId w:val="2"/>
        </w:numPr>
        <w:spacing w:after="80"/>
      </w:pPr>
      <w:r>
        <w:t>Real GDP growth forecast to slow from 2¼% in 2025–26 to 1¾% in 2026–27 before recovering.</w:t>
      </w:r>
    </w:p>
    <w:p w14:paraId="0FC411A1" w14:textId="2130C3C1" w:rsidR="001C690A" w:rsidRDefault="00CF390E">
      <w:pPr>
        <w:pStyle w:val="ListParagraph"/>
        <w:numPr>
          <w:ilvl w:val="0"/>
          <w:numId w:val="2"/>
        </w:numPr>
        <w:spacing w:after="80"/>
      </w:pPr>
      <w:r>
        <w:t>Unemployment expected to remain low by historical standards, rising gradually from 4¼% (June 2026) to 4½%.</w:t>
      </w:r>
    </w:p>
    <w:p w14:paraId="6FE4F739" w14:textId="35866BBA" w:rsidR="001C690A" w:rsidRDefault="00CF390E">
      <w:pPr>
        <w:pStyle w:val="ListParagraph"/>
        <w:numPr>
          <w:ilvl w:val="0"/>
          <w:numId w:val="2"/>
        </w:numPr>
        <w:spacing w:after="80"/>
      </w:pPr>
      <w:r>
        <w:t>Budget projected to return to balance in 2034–35 and a surplus of 0.8% of GDP in 2036–37.</w:t>
      </w:r>
    </w:p>
    <w:p w14:paraId="3DED2637" w14:textId="0BD6EF90" w:rsidR="001C690A" w:rsidRDefault="00CF390E">
      <w:pPr>
        <w:pStyle w:val="ListParagraph"/>
        <w:numPr>
          <w:ilvl w:val="0"/>
          <w:numId w:val="2"/>
        </w:numPr>
        <w:spacing w:after="80"/>
      </w:pPr>
      <w:r>
        <w:t>Gross debt $173 billion lower in 2026–27 than the 2022 PEFO estimate the Government inherited.</w:t>
      </w:r>
    </w:p>
    <w:p w14:paraId="48B4CA36" w14:textId="77777777" w:rsidR="00ED41C0" w:rsidRDefault="00ED41C0">
      <w:pPr>
        <w:rPr>
          <w:b/>
          <w:bCs/>
          <w:color w:val="000000"/>
          <w:sz w:val="32"/>
          <w:szCs w:val="32"/>
        </w:rPr>
      </w:pPr>
      <w:r>
        <w:br w:type="page"/>
      </w:r>
    </w:p>
    <w:p w14:paraId="213B7E11" w14:textId="1C2EC128" w:rsidR="001C690A" w:rsidRDefault="00CF390E">
      <w:pPr>
        <w:pStyle w:val="Heading1"/>
      </w:pPr>
      <w:r>
        <w:lastRenderedPageBreak/>
        <w:t>Taxation</w:t>
      </w:r>
    </w:p>
    <w:p w14:paraId="7DC23C49" w14:textId="77777777" w:rsidR="001C690A" w:rsidRDefault="00CF390E">
      <w:pPr>
        <w:pStyle w:val="Heading2"/>
      </w:pPr>
      <w:r>
        <w:t>Personal taxation</w:t>
      </w:r>
    </w:p>
    <w:p w14:paraId="1F8FC1AB" w14:textId="77777777" w:rsidR="001C690A" w:rsidRDefault="00CF390E">
      <w:pPr>
        <w:pStyle w:val="Heading3"/>
      </w:pPr>
      <w:r>
        <w:t>Working Australians Tax Offset (WATO)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F2C1B" w14:paraId="060F936B"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DFFA74A" w14:textId="1DA12DF4" w:rsidR="006F2C1B" w:rsidRDefault="006F2C1B" w:rsidP="006F2C1B">
            <w:r>
              <w:rPr>
                <w:rStyle w:val="Strong"/>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3C19F79" w14:textId="22C88312" w:rsidR="006F2C1B" w:rsidRDefault="006F2C1B" w:rsidP="006F2C1B">
            <w:r>
              <w:rPr>
                <w:rStyle w:val="Emphasis"/>
              </w:rPr>
              <w:t>Proposed — subject to legislation. Phase-in formula not yet published.</w:t>
            </w:r>
          </w:p>
        </w:tc>
      </w:tr>
      <w:tr w:rsidR="006F2C1B" w14:paraId="1E15F02F"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E9714AA" w14:textId="4FA44078" w:rsidR="006F2C1B" w:rsidRDefault="006F2C1B" w:rsidP="006F2C1B">
            <w:r>
              <w:rPr>
                <w:rStyle w:val="Strong"/>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500785B" w14:textId="1230F6F7" w:rsidR="006F2C1B" w:rsidRDefault="006F2C1B" w:rsidP="006F2C1B">
            <w:r>
              <w:t xml:space="preserve">New non-refundable tax offset of </w:t>
            </w:r>
            <w:r>
              <w:rPr>
                <w:rStyle w:val="Strong"/>
              </w:rPr>
              <w:t>up to $250 per year</w:t>
            </w:r>
            <w:r>
              <w:t xml:space="preserve"> on income from work — wages, salaries, and sole-trader business income. Applied automatically on tax return lodgement.</w:t>
            </w:r>
          </w:p>
        </w:tc>
      </w:tr>
      <w:tr w:rsidR="006F2C1B" w14:paraId="5E6FD0BC"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4AAC0C99" w14:textId="581504A1" w:rsidR="006F2C1B" w:rsidRDefault="006F2C1B" w:rsidP="006F2C1B">
            <w:r>
              <w:rPr>
                <w:rStyle w:val="Strong"/>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6C1509" w14:textId="1D0CDEB5" w:rsidR="006F2C1B" w:rsidRDefault="006F2C1B" w:rsidP="006F2C1B">
            <w:r>
              <w:t>1 July 2027 (2027–28 income year).</w:t>
            </w:r>
          </w:p>
        </w:tc>
      </w:tr>
      <w:tr w:rsidR="006F2C1B" w14:paraId="1ABC2707"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2A7ADAB" w14:textId="5546C26E" w:rsidR="006F2C1B" w:rsidRDefault="006F2C1B" w:rsidP="006F2C1B">
            <w:r>
              <w:rPr>
                <w:rStyle w:val="Strong"/>
              </w:rPr>
              <w:t>Maximum and phase-in</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BE25C7" w14:textId="179C18FF" w:rsidR="006F2C1B" w:rsidRDefault="006F2C1B" w:rsidP="006F2C1B">
            <w:r>
              <w:t xml:space="preserve">$250 is the </w:t>
            </w:r>
            <w:r>
              <w:rPr>
                <w:rStyle w:val="Strong"/>
              </w:rPr>
              <w:t>maximum</w:t>
            </w:r>
            <w:r>
              <w:t xml:space="preserve">. 97% of eligible workers receive the full amount. </w:t>
            </w:r>
            <w:r w:rsidR="005B2A55" w:rsidRPr="005B2A55">
              <w:t>Workers whose tax liability on work income is below $250 receive only enough offset to bring their work-income tax liability to nil — the unused balance is not refunded.</w:t>
            </w:r>
            <w:r w:rsidR="005B2A55">
              <w:t xml:space="preserve"> </w:t>
            </w:r>
            <w:r>
              <w:t>No cut-off at higher incomes.</w:t>
            </w:r>
          </w:p>
        </w:tc>
      </w:tr>
      <w:tr w:rsidR="006F2C1B" w14:paraId="5F6CB476"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F31F8F5" w14:textId="7391729A" w:rsidR="006F2C1B" w:rsidRDefault="006F2C1B" w:rsidP="006F2C1B">
            <w:r>
              <w:rPr>
                <w:rStyle w:val="Strong"/>
              </w:rPr>
              <w:t>Effective tax-free threshold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B28986E" w14:textId="7C65E1DD" w:rsidR="006F2C1B" w:rsidRDefault="006F2C1B" w:rsidP="006F2C1B">
            <w:r>
              <w:t xml:space="preserve">• Without LITO: </w:t>
            </w:r>
            <w:r>
              <w:rPr>
                <w:rStyle w:val="Strong"/>
              </w:rPr>
              <w:t>$19,985</w:t>
            </w:r>
            <w:r>
              <w:t xml:space="preserve"> (up from $18,200).</w:t>
            </w:r>
            <w:r>
              <w:br/>
              <w:t xml:space="preserve">• With LITO: up to </w:t>
            </w:r>
            <w:r>
              <w:rPr>
                <w:rStyle w:val="Strong"/>
              </w:rPr>
              <w:t>$24,985</w:t>
            </w:r>
            <w:r>
              <w:t>.</w:t>
            </w:r>
          </w:p>
        </w:tc>
      </w:tr>
      <w:tr w:rsidR="006F2C1B" w14:paraId="73385F4F"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4862A10F" w14:textId="6B96C322" w:rsidR="006F2C1B" w:rsidRDefault="006F2C1B" w:rsidP="006F2C1B">
            <w:pPr>
              <w:rPr>
                <w:b/>
                <w:bCs/>
              </w:rPr>
            </w:pPr>
            <w:r>
              <w:rPr>
                <w:rStyle w:val="Strong"/>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AC99A7D" w14:textId="11C8E644" w:rsidR="006F2C1B" w:rsidRDefault="006F2C1B" w:rsidP="006F2C1B">
            <w:r>
              <w:t>~13 million workers, including ~6.3 million women and ~1.5 million sole traders.</w:t>
            </w:r>
          </w:p>
        </w:tc>
      </w:tr>
      <w:tr w:rsidR="006F2C1B" w14:paraId="5BD1C3A5"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54AD58DA" w14:textId="63367C5E" w:rsidR="006F2C1B" w:rsidRDefault="006F2C1B" w:rsidP="006F2C1B">
            <w:pPr>
              <w:rPr>
                <w:b/>
                <w:bCs/>
              </w:rPr>
            </w:pPr>
            <w:r>
              <w:rPr>
                <w:rStyle w:val="Strong"/>
              </w:rPr>
              <w:t>Excluded income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936867A" w14:textId="01FBBEDD" w:rsidR="006F2C1B" w:rsidRDefault="009C7E90" w:rsidP="006F2C1B">
            <w:r w:rsidRPr="009C7E90">
              <w:t>Investment income, super pensions, government payments, capital gains, and amounts received as dividends or trust distributions (rather than salary or wages) — even where the underlying activity is the recipient's own labour. Confirm against the implementing legislation.</w:t>
            </w:r>
          </w:p>
        </w:tc>
      </w:tr>
      <w:tr w:rsidR="006F2C1B" w14:paraId="62E9028A"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94B7C2B" w14:textId="199A6A20" w:rsidR="006F2C1B" w:rsidRDefault="006F2C1B" w:rsidP="006F2C1B">
            <w:pPr>
              <w:rPr>
                <w:b/>
                <w:bCs/>
              </w:rPr>
            </w:pPr>
            <w:r>
              <w:rPr>
                <w:rStyle w:val="Strong"/>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FE72E52" w14:textId="4B0412A2" w:rsidR="006F2C1B" w:rsidRDefault="006F2C1B" w:rsidP="006F2C1B">
            <w:r>
              <w:t xml:space="preserve">All employed and sole-trader clients. </w:t>
            </w:r>
          </w:p>
        </w:tc>
      </w:tr>
      <w:tr w:rsidR="006F2C1B" w14:paraId="7B5F0678" w14:textId="77777777" w:rsidTr="00BD759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587E1FB" w14:textId="39EA7270" w:rsidR="006F2C1B" w:rsidRDefault="006F2C1B" w:rsidP="006F2C1B">
            <w:pPr>
              <w:rPr>
                <w:b/>
                <w:bCs/>
              </w:rPr>
            </w:pPr>
            <w:r>
              <w:rPr>
                <w:rStyle w:val="Strong"/>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8F508CA" w14:textId="16ACB88A" w:rsidR="006F2C1B" w:rsidRDefault="006F2C1B" w:rsidP="006F2C1B">
            <w:r w:rsidRPr="006F2C1B">
              <w:t>TTR clients — avoid salary sacrificing all employment income into super. Retain enough assessable salary to generate at least $250 of tax liability (roughly $20,000+ of salary at the 14% rate, allowing for LITO interaction) so the WATO can be absorbed. Salary sacrificed below this threshold leaves the offset unused.</w:t>
            </w:r>
          </w:p>
        </w:tc>
      </w:tr>
    </w:tbl>
    <w:p w14:paraId="12233B20" w14:textId="77777777" w:rsidR="001C690A" w:rsidRDefault="001C690A">
      <w:pPr>
        <w:spacing w:after="120"/>
      </w:pPr>
    </w:p>
    <w:p w14:paraId="53831671" w14:textId="77777777" w:rsidR="00ED41C0" w:rsidRDefault="00ED41C0">
      <w:pPr>
        <w:rPr>
          <w:b/>
          <w:bCs/>
          <w:color w:val="000000"/>
        </w:rPr>
      </w:pPr>
      <w:r>
        <w:br w:type="page"/>
      </w:r>
    </w:p>
    <w:p w14:paraId="3313AEE7" w14:textId="5ABE59AD" w:rsidR="001C690A" w:rsidRDefault="00CF390E">
      <w:pPr>
        <w:pStyle w:val="Heading3"/>
      </w:pPr>
      <w:r>
        <w:lastRenderedPageBreak/>
        <w:t>$1,000 Instant Tax Deduction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69EAFEB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5299E53"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AB97C9" w14:textId="77777777" w:rsidR="001C690A" w:rsidRDefault="00CF390E">
            <w:r>
              <w:rPr>
                <w:i/>
                <w:iCs/>
              </w:rPr>
              <w:t>Proposed — subject to legislation.</w:t>
            </w:r>
          </w:p>
        </w:tc>
      </w:tr>
      <w:tr w:rsidR="001C690A" w14:paraId="1864DCE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73AA6B1"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19C9F1" w14:textId="016DDF6A" w:rsidR="001C690A" w:rsidRDefault="007656EB">
            <w:r w:rsidRPr="007656EB">
              <w:t>Workers can claim a flat $1,000 deduction for work-related expenses without keeping receipts. Election-based: claim the $1,000 instant deduction OR itemise actual work-related expenses — not both. Charitable donations, union fees, professional association fees, and other non-work-related deductions can still be claimed on top.</w:t>
            </w:r>
          </w:p>
        </w:tc>
      </w:tr>
      <w:tr w:rsidR="001C690A" w14:paraId="028CB47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07C1050"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8AD14F" w14:textId="77777777" w:rsidR="001C690A" w:rsidRDefault="00CF390E">
            <w:r>
              <w:t>1 July 2026 (2026–27 income year).</w:t>
            </w:r>
          </w:p>
        </w:tc>
      </w:tr>
      <w:tr w:rsidR="001C690A" w14:paraId="7FF6145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AF4213B"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BB2C6" w14:textId="77777777" w:rsidR="001C690A" w:rsidRDefault="00CF390E">
            <w:r>
              <w:t>Around 6.2 million workers (42% of taxpayers). Australian tax residents who earn income from work. Average tax benefit of $205 in 2026–27.</w:t>
            </w:r>
          </w:p>
        </w:tc>
      </w:tr>
      <w:tr w:rsidR="001C690A" w14:paraId="0F92683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E775993"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B41B91" w14:textId="77777777" w:rsidR="001C690A" w:rsidRDefault="00CF390E">
            <w:r>
              <w:t>Particularly useful for clients with modest work-related expenses (under $1,000) who currently don't bother to claim, or who struggle to keep receipts. Clients with substantial work-related expenses are not disadvantaged — they can still itemise.</w:t>
            </w:r>
          </w:p>
        </w:tc>
      </w:tr>
      <w:tr w:rsidR="001C690A" w14:paraId="075C09F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EB5A879"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0D32A1" w14:textId="77777777" w:rsidR="001C690A" w:rsidRDefault="00CF390E">
            <w:r>
              <w:t>For clients on the threshold (around $1,000 in work-related expenses), it may be more efficient — and simpler — to claim the instant deduction rather than itemise. For couples, both partners can each claim the $1,000 instant deduction independently.</w:t>
            </w:r>
          </w:p>
        </w:tc>
      </w:tr>
    </w:tbl>
    <w:p w14:paraId="4FA949F1" w14:textId="77777777" w:rsidR="001C690A" w:rsidRDefault="001C690A">
      <w:pPr>
        <w:spacing w:after="120"/>
      </w:pPr>
    </w:p>
    <w:p w14:paraId="008D5451" w14:textId="77777777" w:rsidR="0041519F" w:rsidRDefault="0041519F" w:rsidP="004D5A04">
      <w:pPr>
        <w:spacing w:before="120" w:after="60"/>
      </w:pPr>
      <w:r>
        <w:rPr>
          <w:b/>
          <w:bCs/>
          <w:i/>
          <w:iCs/>
          <w:sz w:val="20"/>
          <w:szCs w:val="20"/>
        </w:rPr>
        <w:t>Example — Kerry and Matt</w:t>
      </w:r>
    </w:p>
    <w:p w14:paraId="48E85FB2" w14:textId="77777777" w:rsidR="0041519F" w:rsidRDefault="0041519F" w:rsidP="004D5A04">
      <w:pPr>
        <w:spacing w:after="80"/>
      </w:pPr>
      <w:r>
        <w:rPr>
          <w:i/>
          <w:iCs/>
          <w:sz w:val="20"/>
          <w:szCs w:val="20"/>
        </w:rPr>
        <w:t>Kerry and Matt both work and share looking after their young daughter. Kerry is a cyber security engineer earning $140,000 a year. She incurs $800 in self-education costs to keep her skills current. Matt is a pharmacy nurse earning $90,000. He sometimes drives his car to home visits and incurs $450 in work-related car expenses. Thanks to the instant tax deduction, from 2026–27 onwards they both receive a $1,000 deduction without needing to keep records of their work-related expenses. Their combined tax bill for 2026–27 falls by $254.</w:t>
      </w:r>
    </w:p>
    <w:p w14:paraId="30607C4D" w14:textId="77777777" w:rsidR="0041519F" w:rsidRDefault="0041519F">
      <w:pPr>
        <w:spacing w:after="120"/>
      </w:pPr>
    </w:p>
    <w:p w14:paraId="52C826BB" w14:textId="14F33803" w:rsidR="001C690A" w:rsidRDefault="00CF390E">
      <w:pPr>
        <w:pStyle w:val="Heading3"/>
      </w:pPr>
      <w:r>
        <w:t xml:space="preserve">Legislated </w:t>
      </w:r>
      <w:r w:rsidR="002E1BC3">
        <w:t xml:space="preserve">personal </w:t>
      </w:r>
      <w:r w:rsidR="007656EB">
        <w:t xml:space="preserve">tax </w:t>
      </w:r>
      <w:r>
        <w:t xml:space="preserve">cuts </w:t>
      </w:r>
      <w:r w:rsidR="007656EB">
        <w:t>for resident</w:t>
      </w:r>
      <w:r w:rsidR="002E1BC3">
        <w:t>s</w:t>
      </w:r>
      <w:r w:rsidR="007656EB">
        <w:t xml:space="preserve"> </w:t>
      </w:r>
      <w:r>
        <w:t>continuing to roll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5A3F380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382C752"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258A81" w14:textId="77777777" w:rsidR="001C690A" w:rsidRDefault="00CF390E">
            <w:r>
              <w:rPr>
                <w:i/>
                <w:iCs/>
              </w:rPr>
              <w:t>Legislated — in force.</w:t>
            </w:r>
          </w:p>
        </w:tc>
      </w:tr>
      <w:tr w:rsidR="001C690A" w14:paraId="47BF5C6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656259C"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EDB82C" w14:textId="3858CBA5" w:rsidR="001C690A" w:rsidRDefault="00CF390E">
            <w:r>
              <w:t>The 16% rate applying to taxable income between $18,201 and $45,000 reduces to 15% from 1 July 2026, then to 14% from 1 July 2027. Both were legislated in the 2025–26 Budget.</w:t>
            </w:r>
          </w:p>
        </w:tc>
      </w:tr>
      <w:tr w:rsidR="001C690A" w14:paraId="0BB3A0E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348D554"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2CBF4B" w14:textId="77777777" w:rsidR="001C690A" w:rsidRDefault="00CF390E">
            <w:r>
              <w:t>1 July 2026 (15%) and 1 July 2027 (14%).</w:t>
            </w:r>
          </w:p>
        </w:tc>
      </w:tr>
      <w:tr w:rsidR="001C690A" w14:paraId="0AE280F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5306CC1"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8C962" w14:textId="616926B3" w:rsidR="001C690A" w:rsidRDefault="00CF390E">
            <w:r>
              <w:t xml:space="preserve">Every Australian </w:t>
            </w:r>
            <w:r w:rsidR="007656EB">
              <w:t xml:space="preserve">resident </w:t>
            </w:r>
            <w:r>
              <w:t>taxpayer with taxable income above $18,200.</w:t>
            </w:r>
          </w:p>
        </w:tc>
      </w:tr>
      <w:tr w:rsidR="001C690A" w14:paraId="6D5CE74F"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E79EE01"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C5C48" w14:textId="77777777" w:rsidR="001C690A" w:rsidRDefault="00CF390E">
            <w:r>
              <w:t>Universal — all clients on the standard tax scales benefit. Effect is largest in absolute terms for clients with taxable income at or above $45,000, who get the full 1% saving on the entire $26,800 second-bracket band ($268 from 1 July 2026, a further $268 from 1 July 2027).</w:t>
            </w:r>
          </w:p>
        </w:tc>
      </w:tr>
      <w:tr w:rsidR="001C690A" w14:paraId="51CF8559"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022A189"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9BC488" w14:textId="3B961142" w:rsidR="001C690A" w:rsidRDefault="00CF390E">
            <w:r>
              <w:t>Where a client has discretion over timing of taxable income the lower rate provides a small benefit to deferring assessable income into 2026–27 and 2027–28, where the second-bracket rate is lower.</w:t>
            </w:r>
          </w:p>
        </w:tc>
      </w:tr>
    </w:tbl>
    <w:p w14:paraId="4C8DDF6D" w14:textId="48CD2A23" w:rsidR="001C690A" w:rsidRDefault="00CF390E">
      <w:pPr>
        <w:pStyle w:val="Heading3"/>
      </w:pPr>
      <w:r>
        <w:lastRenderedPageBreak/>
        <w:t>Combined personal tax cuts — annual benefit vs current (2025–26) settings</w:t>
      </w:r>
    </w:p>
    <w:p w14:paraId="79C14863" w14:textId="3805DD32" w:rsidR="001C690A" w:rsidRDefault="00CF390E">
      <w:pPr>
        <w:spacing w:after="120"/>
      </w:pPr>
      <w:r>
        <w:t>The table below shows the combined benefit measured from current (2025–26) settings — i.e. what a client should actually expect to receive in 2026–27 and again from 2027–28, on top of what they already pay today. The right-hand columns add the additional benefit from claiming the maximum $1,000 instant deduction at the worker's marginal rate.</w:t>
      </w:r>
    </w:p>
    <w:p w14:paraId="135978EA" w14:textId="77777777" w:rsidR="004D5A04" w:rsidRPr="004D5A04" w:rsidRDefault="004D5A04">
      <w:pPr>
        <w:spacing w:after="120"/>
        <w:rPr>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559"/>
        <w:gridCol w:w="2127"/>
        <w:gridCol w:w="2126"/>
        <w:gridCol w:w="2277"/>
      </w:tblGrid>
      <w:tr w:rsidR="001C690A" w14:paraId="4EB10DF8" w14:textId="77777777" w:rsidTr="0041519F">
        <w:trPr>
          <w:tblHeader/>
        </w:trPr>
        <w:tc>
          <w:tcPr>
            <w:tcW w:w="1271"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8E908DA" w14:textId="30F074ED" w:rsidR="001C690A" w:rsidRDefault="002E1BC3" w:rsidP="002E1BC3">
            <w:r>
              <w:rPr>
                <w:b/>
                <w:bCs/>
              </w:rPr>
              <w:t>Taxable i</w:t>
            </w:r>
            <w:r w:rsidR="00CF390E">
              <w:rPr>
                <w:b/>
                <w:bCs/>
              </w:rPr>
              <w:t>ncome from work</w:t>
            </w:r>
          </w:p>
        </w:tc>
        <w:tc>
          <w:tcPr>
            <w:tcW w:w="1559"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F056312" w14:textId="43602280" w:rsidR="001C690A" w:rsidRDefault="00CF390E" w:rsidP="002E1BC3">
            <w:r>
              <w:rPr>
                <w:b/>
                <w:bCs/>
              </w:rPr>
              <w:t xml:space="preserve">2026–27 </w:t>
            </w:r>
            <w:r w:rsidR="0041519F">
              <w:rPr>
                <w:b/>
                <w:bCs/>
              </w:rPr>
              <w:t xml:space="preserve">(15% </w:t>
            </w:r>
            <w:r w:rsidR="00964E01">
              <w:rPr>
                <w:b/>
                <w:bCs/>
              </w:rPr>
              <w:t>rate</w:t>
            </w:r>
            <w:r w:rsidR="0041519F">
              <w:rPr>
                <w:b/>
                <w:bCs/>
              </w:rPr>
              <w:t>)</w:t>
            </w:r>
          </w:p>
        </w:tc>
        <w:tc>
          <w:tcPr>
            <w:tcW w:w="2127"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CB67524" w14:textId="7904401D" w:rsidR="001C690A" w:rsidRDefault="00CF390E" w:rsidP="002E1BC3">
            <w:r>
              <w:rPr>
                <w:b/>
                <w:bCs/>
              </w:rPr>
              <w:t xml:space="preserve">2026–27 </w:t>
            </w:r>
            <w:r w:rsidR="0041519F">
              <w:rPr>
                <w:b/>
                <w:bCs/>
              </w:rPr>
              <w:t xml:space="preserve">(15% </w:t>
            </w:r>
            <w:r w:rsidR="00964E01">
              <w:rPr>
                <w:b/>
                <w:bCs/>
              </w:rPr>
              <w:t>rate</w:t>
            </w:r>
            <w:r w:rsidR="0041519F">
              <w:rPr>
                <w:b/>
                <w:bCs/>
              </w:rPr>
              <w:t>)</w:t>
            </w:r>
            <w:r w:rsidR="002E1BC3">
              <w:rPr>
                <w:b/>
                <w:bCs/>
              </w:rPr>
              <w:t xml:space="preserve"> </w:t>
            </w:r>
            <w:r w:rsidR="00964E01">
              <w:rPr>
                <w:b/>
                <w:bCs/>
              </w:rPr>
              <w:t>&amp;</w:t>
            </w:r>
            <w:r>
              <w:rPr>
                <w:b/>
                <w:bCs/>
              </w:rPr>
              <w:t xml:space="preserve"> instant </w:t>
            </w:r>
            <w:r w:rsidR="002E1BC3">
              <w:rPr>
                <w:b/>
                <w:bCs/>
              </w:rPr>
              <w:t xml:space="preserve">work-related </w:t>
            </w:r>
            <w:r>
              <w:rPr>
                <w:b/>
                <w:bCs/>
              </w:rPr>
              <w:t>deduction</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EB8CA7C" w14:textId="2FA5133F" w:rsidR="001C690A" w:rsidRDefault="00CF390E" w:rsidP="002E1BC3">
            <w:r>
              <w:rPr>
                <w:b/>
                <w:bCs/>
              </w:rPr>
              <w:t xml:space="preserve">2027–28 </w:t>
            </w:r>
            <w:r w:rsidR="0041519F">
              <w:rPr>
                <w:b/>
                <w:bCs/>
              </w:rPr>
              <w:t xml:space="preserve">(14% </w:t>
            </w:r>
            <w:r w:rsidR="00964E01">
              <w:rPr>
                <w:b/>
                <w:bCs/>
              </w:rPr>
              <w:t>rate</w:t>
            </w:r>
            <w:r w:rsidR="0041519F">
              <w:rPr>
                <w:b/>
                <w:bCs/>
              </w:rPr>
              <w:t>)</w:t>
            </w:r>
            <w:r>
              <w:rPr>
                <w:b/>
                <w:bCs/>
              </w:rPr>
              <w:t xml:space="preserve"> </w:t>
            </w:r>
            <w:r w:rsidR="00964E01">
              <w:rPr>
                <w:b/>
                <w:bCs/>
              </w:rPr>
              <w:t>&amp;</w:t>
            </w:r>
            <w:r>
              <w:rPr>
                <w:b/>
                <w:bCs/>
              </w:rPr>
              <w:t xml:space="preserve"> WATO</w:t>
            </w:r>
          </w:p>
        </w:tc>
        <w:tc>
          <w:tcPr>
            <w:tcW w:w="2277"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23CB9CE" w14:textId="2B5D1652" w:rsidR="001C690A" w:rsidRDefault="002E1BC3" w:rsidP="002E1BC3">
            <w:r>
              <w:rPr>
                <w:b/>
                <w:bCs/>
              </w:rPr>
              <w:t xml:space="preserve">2027–28 </w:t>
            </w:r>
            <w:r w:rsidR="0041519F">
              <w:rPr>
                <w:b/>
                <w:bCs/>
              </w:rPr>
              <w:t xml:space="preserve">(14% </w:t>
            </w:r>
            <w:r w:rsidR="00964E01">
              <w:rPr>
                <w:b/>
                <w:bCs/>
              </w:rPr>
              <w:t>rate</w:t>
            </w:r>
            <w:r w:rsidR="0041519F">
              <w:rPr>
                <w:b/>
                <w:bCs/>
              </w:rPr>
              <w:t>)</w:t>
            </w:r>
            <w:r>
              <w:rPr>
                <w:b/>
                <w:bCs/>
              </w:rPr>
              <w:t xml:space="preserve"> </w:t>
            </w:r>
            <w:r w:rsidR="00964E01">
              <w:rPr>
                <w:b/>
                <w:bCs/>
              </w:rPr>
              <w:t>&amp;</w:t>
            </w:r>
            <w:r>
              <w:rPr>
                <w:b/>
                <w:bCs/>
              </w:rPr>
              <w:t xml:space="preserve"> WATO </w:t>
            </w:r>
            <w:r w:rsidR="00964E01">
              <w:rPr>
                <w:b/>
                <w:bCs/>
              </w:rPr>
              <w:t>&amp;</w:t>
            </w:r>
            <w:r>
              <w:rPr>
                <w:b/>
                <w:bCs/>
              </w:rPr>
              <w:t xml:space="preserve"> instant work-related deduction</w:t>
            </w:r>
          </w:p>
        </w:tc>
      </w:tr>
      <w:tr w:rsidR="001C690A" w14:paraId="2B0750CA"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1BFC7" w14:textId="77777777" w:rsidR="001C690A" w:rsidRDefault="00CF390E" w:rsidP="002E1BC3">
            <w:r>
              <w:t>$30,000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72996" w14:textId="77777777" w:rsidR="001C690A" w:rsidRDefault="00CF390E" w:rsidP="002E1BC3">
            <w:r>
              <w:t>$118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630F60" w14:textId="77777777" w:rsidR="001C690A" w:rsidRDefault="00CF390E" w:rsidP="002E1BC3">
            <w:r>
              <w:t>$268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518BF8" w14:textId="77777777" w:rsidR="001C690A" w:rsidRDefault="00CF390E" w:rsidP="002E1BC3">
            <w:r>
              <w:t>$486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3AED8" w14:textId="77777777" w:rsidR="001C690A" w:rsidRDefault="00CF390E" w:rsidP="002E1BC3">
            <w:r>
              <w:t>$626</w:t>
            </w:r>
          </w:p>
        </w:tc>
      </w:tr>
      <w:tr w:rsidR="001C690A" w14:paraId="312A8763"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B31154" w14:textId="77777777" w:rsidR="001C690A" w:rsidRDefault="00CF390E" w:rsidP="002E1BC3">
            <w:r>
              <w:t>$50,000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AC99FC"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C238E" w14:textId="77777777" w:rsidR="001C690A" w:rsidRDefault="00CF390E" w:rsidP="002E1BC3">
            <w:r>
              <w:t>$568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0CAB3F"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124D41" w14:textId="77777777" w:rsidR="001C690A" w:rsidRDefault="00CF390E" w:rsidP="002E1BC3">
            <w:r>
              <w:t>$1,086</w:t>
            </w:r>
          </w:p>
        </w:tc>
      </w:tr>
      <w:tr w:rsidR="001C690A" w14:paraId="5DD450A0"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98B376" w14:textId="77777777" w:rsidR="001C690A" w:rsidRDefault="00CF390E" w:rsidP="002E1BC3">
            <w:r>
              <w:t>$70,000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298F2E"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66C554" w14:textId="77777777" w:rsidR="001C690A" w:rsidRDefault="00CF390E" w:rsidP="002E1BC3">
            <w:r>
              <w:t>$568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AD1DC0"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5B40DF" w14:textId="77777777" w:rsidR="001C690A" w:rsidRDefault="00CF390E" w:rsidP="002E1BC3">
            <w:r>
              <w:t>$1,086</w:t>
            </w:r>
          </w:p>
        </w:tc>
      </w:tr>
      <w:tr w:rsidR="001C690A" w14:paraId="234DB59F"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5EB02" w14:textId="77777777" w:rsidR="001C690A" w:rsidRDefault="00CF390E" w:rsidP="002E1BC3">
            <w:r>
              <w:t>$90,000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B58040"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05C687" w14:textId="77777777" w:rsidR="001C690A" w:rsidRDefault="00CF390E" w:rsidP="002E1BC3">
            <w:r>
              <w:t>$568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9E1A7C"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6AE12F" w14:textId="77777777" w:rsidR="001C690A" w:rsidRDefault="00CF390E" w:rsidP="002E1BC3">
            <w:r>
              <w:t>$1,086</w:t>
            </w:r>
          </w:p>
        </w:tc>
      </w:tr>
      <w:tr w:rsidR="001C690A" w14:paraId="3ADF2076"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D5DAA" w14:textId="77777777" w:rsidR="001C690A" w:rsidRDefault="00CF390E" w:rsidP="002E1BC3">
            <w:r>
              <w:t>$110,000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F38D9"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49A7F" w14:textId="77777777" w:rsidR="001C690A" w:rsidRDefault="00CF390E" w:rsidP="002E1BC3">
            <w:r>
              <w:t>$568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57E6C9"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3D6F2E" w14:textId="77777777" w:rsidR="001C690A" w:rsidRDefault="00CF390E" w:rsidP="002E1BC3">
            <w:r>
              <w:t>$1,086</w:t>
            </w:r>
          </w:p>
        </w:tc>
      </w:tr>
      <w:tr w:rsidR="001C690A" w14:paraId="5140ADC0"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ED2629" w14:textId="77777777" w:rsidR="001C690A" w:rsidRDefault="00CF390E" w:rsidP="002E1BC3">
            <w:r>
              <w:t>$130,000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DDBDD2"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C813B4" w14:textId="77777777" w:rsidR="001C690A" w:rsidRDefault="00CF390E" w:rsidP="002E1BC3">
            <w:r>
              <w:t>$568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A8C83E"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6C2EC" w14:textId="77777777" w:rsidR="001C690A" w:rsidRDefault="00CF390E" w:rsidP="002E1BC3">
            <w:r>
              <w:t>$1,086</w:t>
            </w:r>
          </w:p>
        </w:tc>
      </w:tr>
      <w:tr w:rsidR="001C690A" w14:paraId="0BA887CD"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568CAC" w14:textId="77777777" w:rsidR="001C690A" w:rsidRDefault="00CF390E" w:rsidP="002E1BC3">
            <w:r>
              <w:t>$140,000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5F67DE"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09122" w14:textId="77777777" w:rsidR="001C690A" w:rsidRDefault="00CF390E" w:rsidP="002E1BC3">
            <w:r>
              <w:t>$638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6C84E3"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2F9DE" w14:textId="77777777" w:rsidR="001C690A" w:rsidRDefault="00CF390E" w:rsidP="002E1BC3">
            <w:r>
              <w:t>$1,156</w:t>
            </w:r>
          </w:p>
        </w:tc>
      </w:tr>
      <w:tr w:rsidR="001C690A" w14:paraId="026AE75D"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E8841" w14:textId="77777777" w:rsidR="001C690A" w:rsidRDefault="00CF390E" w:rsidP="002E1BC3">
            <w:r>
              <w:t>$190,000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6E1C13"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37E569" w14:textId="77777777" w:rsidR="001C690A" w:rsidRDefault="00CF390E" w:rsidP="002E1BC3">
            <w:r>
              <w:t>$638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68C52F"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618652" w14:textId="77777777" w:rsidR="001C690A" w:rsidRDefault="00CF390E" w:rsidP="002E1BC3">
            <w:r>
              <w:t>$1,156</w:t>
            </w:r>
          </w:p>
        </w:tc>
      </w:tr>
      <w:tr w:rsidR="001C690A" w14:paraId="493F2C03" w14:textId="77777777" w:rsidTr="0041519F">
        <w:tc>
          <w:tcPr>
            <w:tcW w:w="127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3A79A8" w14:textId="77777777" w:rsidR="001C690A" w:rsidRDefault="00CF390E" w:rsidP="002E1BC3">
            <w:r>
              <w:t>$200,000</w:t>
            </w:r>
          </w:p>
        </w:tc>
        <w:tc>
          <w:tcPr>
            <w:tcW w:w="1559"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59F595" w14:textId="77777777" w:rsidR="001C690A" w:rsidRDefault="00CF390E" w:rsidP="002E1BC3">
            <w:r>
              <w:t>$268</w:t>
            </w:r>
          </w:p>
        </w:tc>
        <w:tc>
          <w:tcPr>
            <w:tcW w:w="212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2F0D8C" w14:textId="77777777" w:rsidR="001C690A" w:rsidRDefault="00CF390E" w:rsidP="002E1BC3">
            <w:r>
              <w:t>$718</w:t>
            </w:r>
          </w:p>
        </w:tc>
        <w:tc>
          <w:tcPr>
            <w:tcW w:w="21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27AB72" w14:textId="77777777" w:rsidR="001C690A" w:rsidRDefault="00CF390E" w:rsidP="002E1BC3">
            <w:r>
              <w:t>$786</w:t>
            </w:r>
          </w:p>
        </w:tc>
        <w:tc>
          <w:tcPr>
            <w:tcW w:w="2277"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90A5C" w14:textId="77777777" w:rsidR="001C690A" w:rsidRDefault="00CF390E" w:rsidP="002E1BC3">
            <w:r>
              <w:t>$1,236</w:t>
            </w:r>
          </w:p>
        </w:tc>
      </w:tr>
    </w:tbl>
    <w:p w14:paraId="0653FBB7" w14:textId="77777777" w:rsidR="0041519F" w:rsidRDefault="0041519F">
      <w:pPr>
        <w:pStyle w:val="Heading3"/>
      </w:pPr>
    </w:p>
    <w:p w14:paraId="15495994" w14:textId="15AC1951" w:rsidR="001C690A" w:rsidRDefault="00CF390E">
      <w:pPr>
        <w:pStyle w:val="Heading3"/>
      </w:pPr>
      <w:r>
        <w:t>Medicare levy low-income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14C547B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9FE4C0C"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B8348F" w14:textId="77777777" w:rsidR="001C690A" w:rsidRDefault="00CF390E">
            <w:r>
              <w:rPr>
                <w:i/>
                <w:iCs/>
              </w:rPr>
              <w:t>Proposed — subject to legislation. Applied retrospectively to 1 July 2025.</w:t>
            </w:r>
          </w:p>
        </w:tc>
      </w:tr>
      <w:tr w:rsidR="00D4640E" w14:paraId="25EBC254"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F5DE5D0" w14:textId="77777777" w:rsidR="00D4640E" w:rsidRDefault="00D4640E" w:rsidP="00D464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4B89BF" w14:textId="77777777" w:rsidR="00D4640E" w:rsidRDefault="00D4640E" w:rsidP="00D4640E">
            <w:r w:rsidRPr="00AE79DE">
              <w:t xml:space="preserve">Singles, families, seniors and pensioners thresholds increased by 2.9%. New thresholds: </w:t>
            </w:r>
          </w:p>
          <w:p w14:paraId="26333355" w14:textId="77777777" w:rsidR="00D4640E" w:rsidRPr="001171A1" w:rsidRDefault="00D4640E" w:rsidP="00D4640E">
            <w:pPr>
              <w:pStyle w:val="ListParagraph"/>
              <w:numPr>
                <w:ilvl w:val="0"/>
                <w:numId w:val="10"/>
              </w:numPr>
              <w:contextualSpacing/>
            </w:pPr>
            <w:r w:rsidRPr="001171A1">
              <w:t xml:space="preserve">singles $27,222 → $28,011; </w:t>
            </w:r>
          </w:p>
          <w:p w14:paraId="15450F42" w14:textId="77777777" w:rsidR="00D4640E" w:rsidRPr="001171A1" w:rsidRDefault="00D4640E" w:rsidP="00D4640E">
            <w:pPr>
              <w:pStyle w:val="ListParagraph"/>
              <w:numPr>
                <w:ilvl w:val="0"/>
                <w:numId w:val="10"/>
              </w:numPr>
              <w:contextualSpacing/>
            </w:pPr>
            <w:r w:rsidRPr="001171A1">
              <w:t xml:space="preserve">family $45,907 → $47,238; </w:t>
            </w:r>
          </w:p>
          <w:p w14:paraId="1567267A" w14:textId="77777777" w:rsidR="00D4640E" w:rsidRPr="001171A1" w:rsidRDefault="00D4640E" w:rsidP="00D4640E">
            <w:pPr>
              <w:pStyle w:val="ListParagraph"/>
              <w:numPr>
                <w:ilvl w:val="0"/>
                <w:numId w:val="10"/>
              </w:numPr>
              <w:contextualSpacing/>
            </w:pPr>
            <w:r w:rsidRPr="001171A1">
              <w:t xml:space="preserve">single seniors and pensioners $43,020 → $44,268; </w:t>
            </w:r>
          </w:p>
          <w:p w14:paraId="313BE572" w14:textId="77777777" w:rsidR="00D4640E" w:rsidRPr="001171A1" w:rsidRDefault="00D4640E" w:rsidP="00D4640E">
            <w:pPr>
              <w:pStyle w:val="ListParagraph"/>
              <w:numPr>
                <w:ilvl w:val="0"/>
                <w:numId w:val="10"/>
              </w:numPr>
              <w:contextualSpacing/>
            </w:pPr>
            <w:r w:rsidRPr="001171A1">
              <w:t xml:space="preserve">family seniors and pensioners $59,886 → $61,623. </w:t>
            </w:r>
          </w:p>
          <w:p w14:paraId="61DE190F" w14:textId="77777777" w:rsidR="00D4640E" w:rsidRDefault="00D4640E" w:rsidP="00D4640E"/>
          <w:p w14:paraId="004659B2" w14:textId="20743BB4" w:rsidR="00D4640E" w:rsidRDefault="00D4640E" w:rsidP="00D4640E">
            <w:r w:rsidRPr="00AE79DE">
              <w:t>The per-dependent-child amount increases from $4,216 to $4,338.</w:t>
            </w:r>
          </w:p>
        </w:tc>
      </w:tr>
      <w:tr w:rsidR="001C690A" w14:paraId="7C96F02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08AE0FD"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63548" w14:textId="098082C9" w:rsidR="001C690A" w:rsidRDefault="00CF390E">
            <w:r>
              <w:t>1 July 2025 (retrospective — applies to the 2025–26 income year</w:t>
            </w:r>
            <w:r w:rsidR="009D2B28">
              <w:t>)</w:t>
            </w:r>
            <w:r>
              <w:t>.</w:t>
            </w:r>
          </w:p>
        </w:tc>
      </w:tr>
      <w:tr w:rsidR="001C690A" w14:paraId="45A17AA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588290A"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B3DE0" w14:textId="77777777" w:rsidR="001C690A" w:rsidRDefault="00CF390E">
            <w:r>
              <w:t>Over 1 million Australians on lower incomes will continue to be exempt from paying the Medicare levy or pay a reduced levy rate.</w:t>
            </w:r>
          </w:p>
        </w:tc>
      </w:tr>
      <w:tr w:rsidR="001C690A" w14:paraId="46CE438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EEB9FC0"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5C7A58" w14:textId="77777777" w:rsidR="001C690A" w:rsidRDefault="00CF390E">
            <w:r>
              <w:t>Low-income individual and family clients near the levy threshold. Senior and pensioner clients on modest incomes who were close to the previous threshold.</w:t>
            </w:r>
          </w:p>
        </w:tc>
      </w:tr>
      <w:tr w:rsidR="001C690A" w14:paraId="22F63D06"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2018FC5"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F570D4" w14:textId="77777777" w:rsidR="001C690A" w:rsidRDefault="00CF390E">
            <w:r>
              <w:t>For clients straddling the levy threshold, the additional headroom may allow a modest top-up of assessable income (e.g. additional work hours, drawdown timing) without crossing into the levy phase-in zone.</w:t>
            </w:r>
          </w:p>
        </w:tc>
      </w:tr>
    </w:tbl>
    <w:p w14:paraId="24264D9F" w14:textId="609FE3C3" w:rsidR="001C690A" w:rsidRDefault="00CF390E">
      <w:pPr>
        <w:pStyle w:val="Heading2"/>
      </w:pPr>
      <w:r>
        <w:lastRenderedPageBreak/>
        <w:t>Investment, property and capital gains</w:t>
      </w:r>
    </w:p>
    <w:p w14:paraId="50FE548F" w14:textId="77777777" w:rsidR="0041519F" w:rsidRDefault="00CF390E">
      <w:pPr>
        <w:spacing w:after="120"/>
      </w:pPr>
      <w:r>
        <w:t xml:space="preserve">Three interconnected proposals fundamentally reshape investor tax planning for individuals, trusts and partnerships: </w:t>
      </w:r>
    </w:p>
    <w:p w14:paraId="173B5AC5" w14:textId="77777777" w:rsidR="0041519F" w:rsidRDefault="00CF390E" w:rsidP="0041519F">
      <w:pPr>
        <w:pStyle w:val="ListParagraph"/>
        <w:numPr>
          <w:ilvl w:val="0"/>
          <w:numId w:val="3"/>
        </w:numPr>
        <w:spacing w:after="120"/>
      </w:pPr>
      <w:r>
        <w:t xml:space="preserve">a new CGT regime (cost base indexation plus 30% minimum tax), </w:t>
      </w:r>
    </w:p>
    <w:p w14:paraId="74C12154" w14:textId="77777777" w:rsidR="0041519F" w:rsidRDefault="00CF390E" w:rsidP="0041519F">
      <w:pPr>
        <w:pStyle w:val="ListParagraph"/>
        <w:numPr>
          <w:ilvl w:val="0"/>
          <w:numId w:val="3"/>
        </w:numPr>
        <w:spacing w:after="120"/>
      </w:pPr>
      <w:r>
        <w:t xml:space="preserve">negative gearing limited to new builds, and </w:t>
      </w:r>
    </w:p>
    <w:p w14:paraId="69EEF4C1" w14:textId="5B15F767" w:rsidR="0041519F" w:rsidRDefault="00CF390E" w:rsidP="0041519F">
      <w:pPr>
        <w:pStyle w:val="ListParagraph"/>
        <w:numPr>
          <w:ilvl w:val="0"/>
          <w:numId w:val="3"/>
        </w:numPr>
        <w:spacing w:after="120"/>
      </w:pPr>
      <w:r>
        <w:t xml:space="preserve">a 30% minimum tax on discretionary trusts. </w:t>
      </w:r>
    </w:p>
    <w:p w14:paraId="6C7C92AB" w14:textId="18E6D10F" w:rsidR="001C690A" w:rsidRDefault="00CF390E">
      <w:pPr>
        <w:spacing w:after="120"/>
      </w:pPr>
      <w:r>
        <w:t>Companies and complying superannuation funds (including SMSFs) sit outside these changes. The main residence exemption and the four small business CGT concessions are preserved.</w:t>
      </w:r>
    </w:p>
    <w:p w14:paraId="504A9190" w14:textId="77777777" w:rsidR="00A63213" w:rsidRPr="00A63213" w:rsidRDefault="00A63213">
      <w:pPr>
        <w:spacing w:after="120"/>
        <w:rPr>
          <w:sz w:val="4"/>
          <w:szCs w:val="4"/>
        </w:rPr>
      </w:pPr>
    </w:p>
    <w:p w14:paraId="446F06DF" w14:textId="0418F33B" w:rsidR="001C690A" w:rsidRDefault="00CF390E" w:rsidP="00684EEB">
      <w:pPr>
        <w:pStyle w:val="Heading3"/>
      </w:pPr>
      <w:r>
        <w:t xml:space="preserve">Capital gains tax — </w:t>
      </w:r>
      <w:r w:rsidR="002F4348">
        <w:t xml:space="preserve">cost base </w:t>
      </w:r>
      <w:r>
        <w:t>indexation plus 30% minimum</w:t>
      </w:r>
      <w:r w:rsidR="002F4348">
        <w:t xml:space="preserve"> </w:t>
      </w:r>
      <w:r>
        <w:t>tax</w:t>
      </w:r>
      <w:r w:rsidR="00381E15">
        <w:t xml:space="preserve"> on real gains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76F83CC1"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26776AC"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409747" w14:textId="77777777" w:rsidR="001C690A" w:rsidRDefault="00CF390E">
            <w:r>
              <w:rPr>
                <w:i/>
                <w:iCs/>
              </w:rPr>
              <w:t>Proposed — subject to legislation.</w:t>
            </w:r>
          </w:p>
        </w:tc>
      </w:tr>
      <w:tr w:rsidR="001C690A" w14:paraId="08ECBB15" w14:textId="77777777" w:rsidTr="00996AED">
        <w:trPr>
          <w:trHeight w:val="3301"/>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C3FC0A2"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C88A08" w14:textId="77777777" w:rsidR="00996AED" w:rsidRDefault="00996AED" w:rsidP="00996AED">
            <w:r w:rsidRPr="00996AED">
              <w:t>The 50% CGT discount is replaced with two new mechanics that operate together:</w:t>
            </w:r>
          </w:p>
          <w:p w14:paraId="57870A92" w14:textId="77777777" w:rsidR="00996AED" w:rsidRPr="00996AED" w:rsidRDefault="00996AED" w:rsidP="00996AED">
            <w:pPr>
              <w:rPr>
                <w:sz w:val="6"/>
                <w:szCs w:val="6"/>
              </w:rPr>
            </w:pPr>
          </w:p>
          <w:p w14:paraId="64D67722" w14:textId="77777777" w:rsidR="00996AED" w:rsidRDefault="00996AED" w:rsidP="00996AED">
            <w:pPr>
              <w:pStyle w:val="ListParagraph"/>
              <w:numPr>
                <w:ilvl w:val="0"/>
                <w:numId w:val="5"/>
              </w:numPr>
            </w:pPr>
            <w:r w:rsidRPr="00996AED">
              <w:t xml:space="preserve">CPI cost base indexation — for assets held more than 12 months, the cost base is uplifted for inflation between acquisition (or 1 July 2027 if later) and the date of sale. Only the </w:t>
            </w:r>
            <w:r w:rsidRPr="00996AED">
              <w:rPr>
                <w:i/>
                <w:iCs/>
              </w:rPr>
              <w:t>real</w:t>
            </w:r>
            <w:r w:rsidRPr="00996AED">
              <w:t xml:space="preserve"> gain — the portion above inflation — is brought to tax. This is similar to the pre-1999 indexation arrangements.</w:t>
            </w:r>
          </w:p>
          <w:p w14:paraId="24CDDEE5" w14:textId="62E0CAF1" w:rsidR="001C690A" w:rsidRDefault="00996AED" w:rsidP="00996AED">
            <w:pPr>
              <w:pStyle w:val="ListParagraph"/>
              <w:numPr>
                <w:ilvl w:val="0"/>
                <w:numId w:val="5"/>
              </w:numPr>
            </w:pPr>
            <w:r w:rsidRPr="00996AED">
              <w:t>30% minimum tax — once the real gain is determined, a tax floor applies so the effective tax rate on the real gain is no less than 30%. Clients whose marginal rate is already 30% or above are unaffected by the floor. Clients below 30% pay a top-up to bring the effective rate on the real gain up to 30%.</w:t>
            </w:r>
          </w:p>
        </w:tc>
      </w:tr>
      <w:tr w:rsidR="001C690A" w14:paraId="695BC55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D1B778"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297C3F" w14:textId="77777777" w:rsidR="00996AED" w:rsidRDefault="00996AED">
            <w:r w:rsidRPr="00996AED">
              <w:t>1 July 2027. The new arrangements only apply to gains accruing after that date.</w:t>
            </w:r>
            <w:r w:rsidRPr="00996AED">
              <w:br/>
            </w:r>
            <w:r w:rsidRPr="00996AED">
              <w:br/>
              <w:t>Assets purchased and sold before 1 July 2027: no change. Existing CGT rules apply.</w:t>
            </w:r>
            <w:r w:rsidRPr="00996AED">
              <w:br/>
            </w:r>
            <w:r w:rsidRPr="00996AED">
              <w:br/>
              <w:t>Assets purchased after 1 July 2027: treated wholly under the new rules.</w:t>
            </w:r>
            <w:r w:rsidRPr="00996AED">
              <w:br/>
            </w:r>
            <w:r w:rsidRPr="00996AED">
              <w:br/>
              <w:t>Assets owned before 1 July 2027 and sold after: the gain is split. The pre-1 July 2027 portion is taxed under existing rules (50% discount available). The post-1 July 2027 portion is taxed under the new rules above.</w:t>
            </w:r>
            <w:r>
              <w:t xml:space="preserve"> </w:t>
            </w:r>
            <w:r w:rsidRPr="00996AED">
              <w:t xml:space="preserve">To establish the asset's value at 1 July 2027 (the cost base for the post-1 July 2027 component), the taxpayer elects one of two methods </w:t>
            </w:r>
            <w:r w:rsidRPr="00996AED">
              <w:rPr>
                <w:i/>
                <w:iCs/>
              </w:rPr>
              <w:t>at the time of sale</w:t>
            </w:r>
            <w:r w:rsidRPr="00996AED">
              <w:t xml:space="preserve">: </w:t>
            </w:r>
          </w:p>
          <w:p w14:paraId="2DD84116" w14:textId="41184EDC" w:rsidR="00996AED" w:rsidRDefault="00996AED" w:rsidP="00996AED">
            <w:pPr>
              <w:pStyle w:val="ListParagraph"/>
              <w:numPr>
                <w:ilvl w:val="0"/>
                <w:numId w:val="6"/>
              </w:numPr>
            </w:pPr>
            <w:r w:rsidRPr="00996AED">
              <w:t xml:space="preserve">a valuation of the asset as at 1 July 2027 — for listed shares this is the quoted price on that date; for unlisted assets a valuation is required; or </w:t>
            </w:r>
          </w:p>
          <w:p w14:paraId="14786232" w14:textId="44E9BBD1" w:rsidR="001C690A" w:rsidRPr="00996AED" w:rsidRDefault="00996AED" w:rsidP="00996AED">
            <w:pPr>
              <w:pStyle w:val="ListParagraph"/>
              <w:numPr>
                <w:ilvl w:val="0"/>
                <w:numId w:val="6"/>
              </w:numPr>
            </w:pPr>
            <w:r w:rsidRPr="00996AED">
              <w:t xml:space="preserve">an ATO apportionment formula that estimates the asset's value on 1 July 2027 based on the growth rate over the asset's holding period. </w:t>
            </w:r>
          </w:p>
        </w:tc>
      </w:tr>
      <w:tr w:rsidR="001C690A" w14:paraId="0F3204C6"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0AEAF1E"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80C5D3" w14:textId="47297AE6" w:rsidR="001C690A" w:rsidRPr="00381E15" w:rsidRDefault="00381E15">
            <w:r w:rsidRPr="00381E15">
              <w:t xml:space="preserve">In scope: individuals, partnerships and trusts (other than complying super funds) holding CGT assets — shares, property, business </w:t>
            </w:r>
            <w:r w:rsidRPr="00381E15">
              <w:lastRenderedPageBreak/>
              <w:t>assets.</w:t>
            </w:r>
            <w:r w:rsidRPr="00381E15">
              <w:br/>
            </w:r>
            <w:r w:rsidRPr="00381E15">
              <w:br/>
              <w:t>Out of scope — existing rules continue: companies (taxed on full nominal gain at the corporate rate; no discount and no indexation — unchanged); complying super funds including SMSFs (one-third discount continues); pre-1985 assets (CGT-free on the pre-1 July 2027 portion of any gain).</w:t>
            </w:r>
            <w:r w:rsidRPr="00381E15">
              <w:br/>
            </w:r>
            <w:r w:rsidRPr="00381E15">
              <w:br/>
              <w:t>Preserved within the new regime: main residence exemption — unchanged; the four small business CGT concessions — unchanged; the existing 60% CGT discount for qualifying affordable housing — fully retained; new-build property investors retain the option to elect the 50% discount as an alternative to the new regime on sale.</w:t>
            </w:r>
            <w:r w:rsidRPr="00381E15">
              <w:br/>
            </w:r>
            <w:r w:rsidRPr="00381E15">
              <w:br/>
              <w:t xml:space="preserve">Minimum-tax exemption: recipients of means-tested income support (e.g. Age Pension, </w:t>
            </w:r>
            <w:proofErr w:type="spellStart"/>
            <w:r w:rsidRPr="00381E15">
              <w:t>JobSeeker</w:t>
            </w:r>
            <w:proofErr w:type="spellEnd"/>
            <w:r w:rsidRPr="00381E15">
              <w:t>) are exempt from the 30% minimum tax if they received any payment in the financial year in which they realised the gain.</w:t>
            </w:r>
          </w:p>
        </w:tc>
      </w:tr>
      <w:tr w:rsidR="001C690A" w14:paraId="0CB9679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CEDEC0F" w14:textId="77777777" w:rsidR="001C690A" w:rsidRDefault="00CF390E">
            <w:r>
              <w:rPr>
                <w:b/>
                <w:bCs/>
              </w:rPr>
              <w:lastRenderedPageBreak/>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5C3E8" w14:textId="77777777" w:rsidR="001C690A" w:rsidRDefault="00CF390E">
            <w:r>
              <w:t>Clients with significant unrealised gains accruing after 1 July 2027 — particularly clients holding individual investments outside super. Clients on low marginal rates (including retirees with low taxable income) who would historically have benefited from realising gains in low-income years will now face the 30% minimum tax floor unless they qualify for the means-tested income support exemption.</w:t>
            </w:r>
          </w:p>
        </w:tc>
      </w:tr>
      <w:tr w:rsidR="001C690A" w14:paraId="20E50882"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FC6AF58"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B3880B" w14:textId="77777777" w:rsidR="00996AED" w:rsidRDefault="00996AED">
            <w:r w:rsidRPr="00996AED">
              <w:t xml:space="preserve">The Age Pension minimum-tax exemption is highly significant. For retired clients on any rate of Age Pension (full or part), realising a deferred gain in a year where the client received an income-support payment removes the 30% minimum-tax floor. Confirm timing carefully and coordinate with the client's pension entitlement projections. </w:t>
            </w:r>
          </w:p>
          <w:p w14:paraId="0B91BA58" w14:textId="77777777" w:rsidR="00996AED" w:rsidRDefault="00996AED"/>
          <w:p w14:paraId="44418701" w14:textId="4914057D" w:rsidR="001C690A" w:rsidRPr="00996AED" w:rsidRDefault="00996AED">
            <w:r w:rsidRPr="00996AED">
              <w:t>SMSF asset-location review. Since SMSFs remain on existing CGT rules (one-third discount, no minimum tax), re-examine whether to hold growth assets in super versus the individual's name for new acquisitions.</w:t>
            </w:r>
          </w:p>
        </w:tc>
      </w:tr>
    </w:tbl>
    <w:p w14:paraId="2087CC52" w14:textId="77777777" w:rsidR="001C690A" w:rsidRDefault="001C690A">
      <w:pPr>
        <w:spacing w:after="120"/>
      </w:pPr>
    </w:p>
    <w:p w14:paraId="14B616DF" w14:textId="5839EA0E" w:rsidR="001C690A" w:rsidRDefault="00CF390E" w:rsidP="004D5A04">
      <w:pPr>
        <w:spacing w:before="120" w:after="60"/>
      </w:pPr>
      <w:r>
        <w:rPr>
          <w:b/>
          <w:bCs/>
          <w:i/>
          <w:iCs/>
          <w:sz w:val="20"/>
          <w:szCs w:val="20"/>
        </w:rPr>
        <w:t>Example</w:t>
      </w:r>
      <w:r w:rsidR="005847C2">
        <w:rPr>
          <w:b/>
          <w:bCs/>
          <w:i/>
          <w:iCs/>
          <w:sz w:val="20"/>
          <w:szCs w:val="20"/>
        </w:rPr>
        <w:t>s</w:t>
      </w:r>
      <w:r>
        <w:rPr>
          <w:b/>
          <w:bCs/>
          <w:i/>
          <w:iCs/>
          <w:sz w:val="20"/>
          <w:szCs w:val="20"/>
        </w:rPr>
        <w:t xml:space="preserve"> — Different rates of return</w:t>
      </w:r>
    </w:p>
    <w:p w14:paraId="28981B84" w14:textId="77777777" w:rsidR="001C690A" w:rsidRDefault="00CF390E" w:rsidP="004D5A04">
      <w:pPr>
        <w:spacing w:after="80"/>
      </w:pPr>
      <w:r>
        <w:rPr>
          <w:i/>
          <w:iCs/>
          <w:sz w:val="20"/>
          <w:szCs w:val="20"/>
        </w:rPr>
        <w:t>Assuming 2.5% inflation, an asset purchased for $500,000 in July 2027, a holding period of 10 years, and $100,000 in other income per year:</w:t>
      </w:r>
    </w:p>
    <w:p w14:paraId="6E645AC3" w14:textId="77777777" w:rsidR="001C690A" w:rsidRDefault="00CF390E" w:rsidP="004D5A04">
      <w:pPr>
        <w:spacing w:after="80"/>
      </w:pPr>
      <w:r>
        <w:rPr>
          <w:i/>
          <w:iCs/>
          <w:sz w:val="20"/>
          <w:szCs w:val="20"/>
        </w:rPr>
        <w:t>David earns an annual rate of return of 5%, similar to longer term returns on residential real estate. He will have a taxable capital gain of $174,405 under cost base indexation compared to $157,224 under the current 50% discount. He will pay an extra $8,075 in tax due to the reforms.</w:t>
      </w:r>
    </w:p>
    <w:p w14:paraId="1AFAD371" w14:textId="77777777" w:rsidR="001C690A" w:rsidRDefault="00CF390E" w:rsidP="004D5A04">
      <w:pPr>
        <w:spacing w:after="80"/>
      </w:pPr>
      <w:r>
        <w:rPr>
          <w:i/>
          <w:iCs/>
          <w:sz w:val="20"/>
          <w:szCs w:val="20"/>
        </w:rPr>
        <w:t>Ben earns a lower 2.5% annual return. As Ben does not earn a positive return on his investment after inflation, he will not have a taxable capital gain under cost base indexation. Under the 50% discount his taxable capital gain would have been $70,021. He will pay $24,858 less in tax due to the reforms.</w:t>
      </w:r>
    </w:p>
    <w:p w14:paraId="238E5F68" w14:textId="77777777" w:rsidR="001C690A" w:rsidRDefault="00CF390E" w:rsidP="004D5A04">
      <w:pPr>
        <w:spacing w:after="80"/>
      </w:pPr>
      <w:r>
        <w:rPr>
          <w:i/>
          <w:iCs/>
          <w:sz w:val="20"/>
          <w:szCs w:val="20"/>
        </w:rPr>
        <w:t>Kate earns a higher 7.5% annual return. She will have a taxable capital gain of $390,474 under cost base indexation compared to $265,258 under the current 50% discount. She will pay an extra $58,851 in tax due to the reforms.</w:t>
      </w:r>
    </w:p>
    <w:p w14:paraId="2AF37A3A" w14:textId="77777777" w:rsidR="00ED41C0" w:rsidRDefault="00ED41C0">
      <w:pPr>
        <w:rPr>
          <w:b/>
          <w:bCs/>
          <w:i/>
          <w:iCs/>
          <w:sz w:val="20"/>
          <w:szCs w:val="20"/>
        </w:rPr>
      </w:pPr>
      <w:r>
        <w:rPr>
          <w:b/>
          <w:bCs/>
          <w:i/>
          <w:iCs/>
          <w:sz w:val="20"/>
          <w:szCs w:val="20"/>
        </w:rPr>
        <w:br w:type="page"/>
      </w:r>
    </w:p>
    <w:p w14:paraId="13DEBAF2" w14:textId="54E3319F" w:rsidR="001C690A" w:rsidRDefault="00CF390E" w:rsidP="004D5A04">
      <w:pPr>
        <w:spacing w:before="120" w:after="60"/>
      </w:pPr>
      <w:r>
        <w:rPr>
          <w:b/>
          <w:bCs/>
          <w:i/>
          <w:iCs/>
          <w:sz w:val="20"/>
          <w:szCs w:val="20"/>
        </w:rPr>
        <w:lastRenderedPageBreak/>
        <w:t>Example — Minimum tax interaction</w:t>
      </w:r>
    </w:p>
    <w:p w14:paraId="62B69E71" w14:textId="77777777" w:rsidR="001C690A" w:rsidRDefault="00CF390E" w:rsidP="004D5A04">
      <w:pPr>
        <w:spacing w:after="80"/>
        <w:rPr>
          <w:i/>
          <w:iCs/>
          <w:sz w:val="20"/>
          <w:szCs w:val="20"/>
        </w:rPr>
      </w:pPr>
      <w:r>
        <w:rPr>
          <w:i/>
          <w:iCs/>
          <w:sz w:val="20"/>
          <w:szCs w:val="20"/>
        </w:rPr>
        <w:t>Jack has a taxable income before capital gains of $25,000 in 2029–30 and realises a capital gain of $10,000 on an asset that he purchased in 2027–28. Jack does not receive an income support payment so is not exempt from the minimum tax. The tax on Jack's capital gain of $10,000 is $1,400, or a tax rate of 14% (excluding the Medicare levy). As this is lower than 30%, Jack pays an additional $1,600 in tax to bring the tax rate on his capital gain up to 30%. Jack may have tax offsets available to reduce the minimum tax and would be exempt from the minimum tax if he received an income support payment in that year.</w:t>
      </w:r>
    </w:p>
    <w:p w14:paraId="4D505CEF" w14:textId="77777777" w:rsidR="003B7CE0" w:rsidRPr="00A84D4F" w:rsidRDefault="003B7CE0">
      <w:pPr>
        <w:pStyle w:val="Heading3"/>
        <w:rPr>
          <w:sz w:val="2"/>
          <w:szCs w:val="2"/>
        </w:rPr>
      </w:pPr>
    </w:p>
    <w:p w14:paraId="1B7B7BAB" w14:textId="3F58D0D5" w:rsidR="001C690A" w:rsidRDefault="00CF390E">
      <w:pPr>
        <w:pStyle w:val="Heading3"/>
      </w:pPr>
      <w:r>
        <w:t>Negative gearing — limited to new builds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0B76074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B441387"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AE1C07" w14:textId="0303B6BF" w:rsidR="001C690A" w:rsidRDefault="00D3393C">
            <w:r>
              <w:rPr>
                <w:i/>
                <w:iCs/>
              </w:rPr>
              <w:t>P</w:t>
            </w:r>
            <w:r w:rsidRPr="00D3393C">
              <w:rPr>
                <w:i/>
                <w:iCs/>
              </w:rPr>
              <w:t xml:space="preserve">roposed — subject to legislation. Grandfathering cut-off is the date and time of announcement: </w:t>
            </w:r>
            <w:r w:rsidR="00534620">
              <w:rPr>
                <w:i/>
                <w:iCs/>
              </w:rPr>
              <w:t>7:30pm</w:t>
            </w:r>
            <w:r w:rsidRPr="00D3393C">
              <w:rPr>
                <w:i/>
                <w:iCs/>
              </w:rPr>
              <w:t xml:space="preserve"> AEST 12 May 2026.</w:t>
            </w:r>
          </w:p>
        </w:tc>
      </w:tr>
      <w:tr w:rsidR="001C690A" w14:paraId="247FC982"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A029E6A"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841E00" w14:textId="44C78376" w:rsidR="00D3393C" w:rsidRDefault="00D3393C" w:rsidP="00381E15">
            <w:r w:rsidRPr="00D3393C">
              <w:t>A three-bucket framework based on the property type and the acquisition date relative to Budget night.</w:t>
            </w:r>
            <w:r w:rsidRPr="00D3393C">
              <w:br/>
            </w:r>
            <w:r w:rsidRPr="00D3393C">
              <w:br/>
            </w:r>
            <w:r w:rsidRPr="005847C2">
              <w:t xml:space="preserve">Bucket 1 — Established property already owned at </w:t>
            </w:r>
            <w:r w:rsidR="00534620" w:rsidRPr="005847C2">
              <w:t>7:30pm</w:t>
            </w:r>
            <w:r w:rsidRPr="005847C2">
              <w:t xml:space="preserve"> AEST 12 May 2026. No change, ever. The investor can continue to negatively gear against salary and other income indefinitely, and the existing 50% CGT discount continues to apply on sale.</w:t>
            </w:r>
            <w:r w:rsidRPr="005847C2">
              <w:br/>
            </w:r>
            <w:r w:rsidRPr="005847C2">
              <w:br/>
              <w:t xml:space="preserve">Bucket 2 — Established property acquired after </w:t>
            </w:r>
            <w:r w:rsidR="00534620" w:rsidRPr="005847C2">
              <w:t>7:30pm</w:t>
            </w:r>
            <w:r w:rsidRPr="005847C2">
              <w:t xml:space="preserve"> AEST 12 May 2026. From 1 July 2027, net rental losses can only be offset against income from other residential property — rental income or residential property capital gains — and not against salary or other income. Unused losses carry forward indefinitely and can be applied against residential property income in future years. Properties acquired between Budget night and 30 June 2027 are in a transition window: the old rules continue to apply to them until 30 June 2027, then they fall under the new rules from 1 July 2027.</w:t>
            </w:r>
            <w:r w:rsidRPr="005847C2">
              <w:br/>
            </w:r>
            <w:r w:rsidRPr="005847C2">
              <w:br/>
              <w:t>Bucket 3 — New builds (any acquisition date). No change. Full negative gearing against any income continues, and the investor can elect either the 50% CGT discount or the new cost base indexation regime on sale.</w:t>
            </w:r>
            <w:r w:rsidR="00381E15" w:rsidRPr="005847C2">
              <w:t xml:space="preserve"> </w:t>
            </w:r>
            <w:r w:rsidRPr="005847C2">
              <w:t xml:space="preserve">Definition of a new build: a dwelling constructed on previously vacant land; a property where existing dwellings are demolished and replaced with a </w:t>
            </w:r>
            <w:r w:rsidRPr="005847C2">
              <w:rPr>
                <w:i/>
                <w:iCs/>
              </w:rPr>
              <w:t>greater</w:t>
            </w:r>
            <w:r w:rsidRPr="005847C2">
              <w:t xml:space="preserve"> number of dwellings; or a newly built property occupied for less than 12 months before being first sold. Knock-down rebuilds that don't increase the number of dwellings, granny flats and extensions do </w:t>
            </w:r>
            <w:r w:rsidRPr="005847C2">
              <w:rPr>
                <w:i/>
                <w:iCs/>
              </w:rPr>
              <w:t>not</w:t>
            </w:r>
            <w:r w:rsidRPr="005847C2">
              <w:t xml:space="preserve"> qualify. Once a new-build property has been occupied and on-sold, the next purchaser cannot access negative gearing or the 50% CGT discount in relation to that property — the "new build" treatment attaches to the first owner only.</w:t>
            </w:r>
          </w:p>
        </w:tc>
      </w:tr>
      <w:tr w:rsidR="001C690A" w14:paraId="36355CF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5623C18"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A84394" w14:textId="759CE4CC" w:rsidR="001C690A" w:rsidRDefault="00D3393C">
            <w:r w:rsidRPr="00D3393C">
              <w:t xml:space="preserve">1 July 2027 commencement. Grandfathering cut-off is </w:t>
            </w:r>
            <w:r w:rsidR="00534620">
              <w:t>7:30pm</w:t>
            </w:r>
            <w:r w:rsidRPr="00D3393C">
              <w:t xml:space="preserve"> AEST 12 May 2026. Transition window for established property acquired in between: existing rules continue to apply until 30 June 2027.</w:t>
            </w:r>
          </w:p>
        </w:tc>
      </w:tr>
      <w:tr w:rsidR="001C690A" w14:paraId="0C53482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83BF4D4"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4AAEBD" w14:textId="77777777" w:rsidR="005847C2" w:rsidRDefault="00D3393C">
            <w:r w:rsidRPr="00D3393C">
              <w:t xml:space="preserve">Individuals, partnerships, companies and most trusts. </w:t>
            </w:r>
          </w:p>
          <w:p w14:paraId="3F770B0F" w14:textId="77777777" w:rsidR="005847C2" w:rsidRDefault="005847C2"/>
          <w:p w14:paraId="6F2C29FA" w14:textId="571E462D" w:rsidR="001C690A" w:rsidRDefault="00D3393C">
            <w:r w:rsidRPr="00D3393C">
              <w:t xml:space="preserve">Carved out entirely (existing rules continue regardless of acquisition date): SMSFs and other complying superannuation funds, widely held trusts (most managed investment trusts), build-to-rent </w:t>
            </w:r>
            <w:r w:rsidRPr="00D3393C">
              <w:lastRenderedPageBreak/>
              <w:t>developments, and private investors supporting government housing programs.</w:t>
            </w:r>
          </w:p>
        </w:tc>
      </w:tr>
      <w:tr w:rsidR="001C690A" w14:paraId="473285E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2046645" w14:textId="77777777" w:rsidR="001C690A" w:rsidRDefault="00CF390E">
            <w:r>
              <w:rPr>
                <w:b/>
                <w:bCs/>
              </w:rPr>
              <w:lastRenderedPageBreak/>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790E4D" w14:textId="3EB6A7F3" w:rsidR="005847C2" w:rsidRDefault="00D3393C">
            <w:r w:rsidRPr="00D3393C">
              <w:t xml:space="preserve">Existing landlords with established property at </w:t>
            </w:r>
            <w:r w:rsidR="00534620">
              <w:t>7:30pm AEST 12 May 2026</w:t>
            </w:r>
            <w:r w:rsidRPr="00D3393C">
              <w:t xml:space="preserve"> — no change to current arrangements, but document the holding carefully (see Planning opportunities). </w:t>
            </w:r>
          </w:p>
          <w:p w14:paraId="71D4EF04" w14:textId="77777777" w:rsidR="005847C2" w:rsidRDefault="005847C2"/>
          <w:p w14:paraId="404637B8" w14:textId="78570E6D" w:rsidR="005847C2" w:rsidRDefault="00D3393C">
            <w:r w:rsidRPr="00D3393C">
              <w:t xml:space="preserve">Clients with contracts entered into but not yet settled at </w:t>
            </w:r>
            <w:r w:rsidR="00534620">
              <w:t>7:30pm AEST 12 May 2026</w:t>
            </w:r>
            <w:r w:rsidRPr="00D3393C">
              <w:t xml:space="preserve"> — the contract date, not the settlement date, is what matters for grandfathering; record-keeping is critical. </w:t>
            </w:r>
          </w:p>
          <w:p w14:paraId="4DAEEC5C" w14:textId="77777777" w:rsidR="005847C2" w:rsidRDefault="005847C2"/>
          <w:p w14:paraId="20976759" w14:textId="77777777" w:rsidR="005847C2" w:rsidRDefault="00D3393C">
            <w:r w:rsidRPr="00D3393C">
              <w:t xml:space="preserve">Clients buying new builds — fully unaffected; the after-tax case for new-build residential investment becomes materially stronger relative to established property. </w:t>
            </w:r>
          </w:p>
          <w:p w14:paraId="51A49808" w14:textId="77777777" w:rsidR="005847C2" w:rsidRDefault="005847C2"/>
          <w:p w14:paraId="2DD45E4D" w14:textId="702B8BF1" w:rsidR="001C690A" w:rsidRDefault="00D3393C">
            <w:r w:rsidRPr="00D3393C">
              <w:t>SMSF clients holding residential property — fully unaffected; existing rules continue.</w:t>
            </w:r>
          </w:p>
        </w:tc>
      </w:tr>
      <w:tr w:rsidR="001C690A" w14:paraId="60C42231"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84848F5"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89C600" w14:textId="77777777" w:rsidR="005847C2" w:rsidRDefault="00D3393C">
            <w:r w:rsidRPr="00D3393C">
              <w:t xml:space="preserve">Compare new-build vs established for any new acquisition. For clients contemplating an investment purchase, model the post-1-July-2027 after-tax outcome under both options. New builds retain full negative gearing and the optional 50% CGT discount. </w:t>
            </w:r>
          </w:p>
          <w:p w14:paraId="0A15D215" w14:textId="77777777" w:rsidR="005847C2" w:rsidRDefault="005847C2"/>
          <w:p w14:paraId="63613D91" w14:textId="77777777" w:rsidR="005847C2" w:rsidRDefault="00D3393C">
            <w:r w:rsidRPr="00D3393C">
              <w:t xml:space="preserve">Track carry-forward </w:t>
            </w:r>
            <w:r w:rsidR="005847C2">
              <w:t xml:space="preserve">income </w:t>
            </w:r>
            <w:r w:rsidRPr="00D3393C">
              <w:t xml:space="preserve">losses. From 1 July 2027, excess rental losses on non-grandfathered established property become a future-year asset </w:t>
            </w:r>
            <w:proofErr w:type="spellStart"/>
            <w:r w:rsidRPr="00D3393C">
              <w:t>offsettable</w:t>
            </w:r>
            <w:proofErr w:type="spellEnd"/>
            <w:r w:rsidRPr="00D3393C">
              <w:t xml:space="preserve"> only against residential property income. Recordkeeping (loss schedules, ownership splits) is critical.</w:t>
            </w:r>
          </w:p>
          <w:p w14:paraId="6E7A3212" w14:textId="77777777" w:rsidR="005847C2" w:rsidRDefault="005847C2"/>
          <w:p w14:paraId="324E9CBA" w14:textId="1ED4E9D2" w:rsidR="005847C2" w:rsidRDefault="00D3393C">
            <w:r w:rsidRPr="00D3393C">
              <w:t xml:space="preserve">Consider SMSF holding for residential property. Since SMSFs are fully carved out, an SMSF acquisition of established property continues to access negative gearing and the </w:t>
            </w:r>
            <w:r w:rsidR="00583E99" w:rsidRPr="00996AED">
              <w:t xml:space="preserve">one-third </w:t>
            </w:r>
            <w:r w:rsidRPr="00D3393C">
              <w:t xml:space="preserve">CGT discount under existing rules. This may shift the preferred holding entity for some clients. </w:t>
            </w:r>
          </w:p>
          <w:p w14:paraId="6F285B06" w14:textId="77777777" w:rsidR="005847C2" w:rsidRDefault="005847C2"/>
          <w:p w14:paraId="0823CEE0" w14:textId="6784E50B" w:rsidR="001C690A" w:rsidRDefault="00D3393C">
            <w:r w:rsidRPr="00D3393C">
              <w:t>Build-to-rent and government-housing-program structures remain attractive for higher-net-worth clients seeking residential exposure with the existing concessions intact.</w:t>
            </w:r>
          </w:p>
        </w:tc>
      </w:tr>
    </w:tbl>
    <w:p w14:paraId="0BE0C5BC" w14:textId="77777777" w:rsidR="001C690A" w:rsidRDefault="001C690A">
      <w:pPr>
        <w:spacing w:after="120"/>
      </w:pPr>
    </w:p>
    <w:p w14:paraId="490E62D6" w14:textId="15EBA7EB" w:rsidR="001C690A" w:rsidRDefault="00CF390E" w:rsidP="005847C2">
      <w:pPr>
        <w:spacing w:before="120" w:after="60"/>
      </w:pPr>
      <w:r>
        <w:rPr>
          <w:b/>
          <w:bCs/>
          <w:i/>
          <w:iCs/>
          <w:sz w:val="20"/>
          <w:szCs w:val="20"/>
        </w:rPr>
        <w:t>Example — Existing investor</w:t>
      </w:r>
    </w:p>
    <w:p w14:paraId="47F285A8" w14:textId="77777777" w:rsidR="001C690A" w:rsidRDefault="00CF390E" w:rsidP="005847C2">
      <w:pPr>
        <w:spacing w:after="80"/>
      </w:pPr>
      <w:r>
        <w:rPr>
          <w:i/>
          <w:iCs/>
          <w:sz w:val="20"/>
          <w:szCs w:val="20"/>
        </w:rPr>
        <w:t>Michael owns an investment property purchased before 12 May 2026 that is negatively geared. He can continue to negatively gear this property in future years by using losses from his investment property against other income.</w:t>
      </w:r>
    </w:p>
    <w:p w14:paraId="3DFE56AC" w14:textId="77777777" w:rsidR="001C690A" w:rsidRDefault="00CF390E" w:rsidP="005847C2">
      <w:pPr>
        <w:spacing w:after="80"/>
      </w:pPr>
      <w:r>
        <w:rPr>
          <w:i/>
          <w:iCs/>
          <w:sz w:val="20"/>
          <w:szCs w:val="20"/>
        </w:rPr>
        <w:t>Michael sells the property two years after the policy commences for $560,000. Michael still receives the 50% CGT discount for the capital gain he makes on the property between the purchase date and 1 July 2027. He uses ATO tools to determine its value on that date was $500,000. After adjusting for two years of inflation of 2.5%, his taxable capital gain for the period after 1 July 2027 is $34,688, slightly more than if he had applied a 50% discount (which would have resulted in a taxable capital gain of $30,000). Assuming a 47% tax rate, the tax on his gain since 1 July 2027 is $16,303 (instead of $14,100 with a 50% discount). Michael does not pay any tax on the capital gain until he sells his property.</w:t>
      </w:r>
    </w:p>
    <w:p w14:paraId="4F618FB6" w14:textId="0C959DF1" w:rsidR="001C690A" w:rsidRDefault="00CF390E" w:rsidP="005847C2">
      <w:pPr>
        <w:spacing w:before="120" w:after="60"/>
      </w:pPr>
      <w:r>
        <w:rPr>
          <w:b/>
          <w:bCs/>
          <w:i/>
          <w:iCs/>
          <w:sz w:val="20"/>
          <w:szCs w:val="20"/>
        </w:rPr>
        <w:t>Example — New investor buying after Budget night</w:t>
      </w:r>
    </w:p>
    <w:p w14:paraId="6CD327B5" w14:textId="77777777" w:rsidR="001C690A" w:rsidRDefault="00CF390E" w:rsidP="005847C2">
      <w:pPr>
        <w:spacing w:after="80"/>
      </w:pPr>
      <w:r>
        <w:rPr>
          <w:i/>
          <w:iCs/>
          <w:sz w:val="20"/>
          <w:szCs w:val="20"/>
        </w:rPr>
        <w:t xml:space="preserve">Yoonseo earns an income of $100,000 and buys an existing residential investment property for $519,000 (including stamp duty) after the policy start date, rents it out and sells it ten years later for </w:t>
      </w:r>
      <w:r>
        <w:rPr>
          <w:i/>
          <w:iCs/>
          <w:sz w:val="20"/>
          <w:szCs w:val="20"/>
        </w:rPr>
        <w:lastRenderedPageBreak/>
        <w:t>$814,447. Over the first five years that she owns the property she has net rental losses and accumulates $22,879 of carry forward losses.</w:t>
      </w:r>
    </w:p>
    <w:p w14:paraId="7BA74ED9" w14:textId="77777777" w:rsidR="001C690A" w:rsidRDefault="00CF390E" w:rsidP="005847C2">
      <w:pPr>
        <w:spacing w:after="80"/>
      </w:pPr>
      <w:r>
        <w:rPr>
          <w:i/>
          <w:iCs/>
          <w:sz w:val="20"/>
          <w:szCs w:val="20"/>
        </w:rPr>
        <w:t>In the following five years, Yoonseo applies most of these carried forward losses to reduce her positive net rent over this period from $18,079 to zero. In the year she sells the property she uses the remaining carried forward losses to reduce her real estate capital gain from $150,083 to $145,284. Overall, she pays $186 more in nominal tax over the years of her investment compared to previous settings.</w:t>
      </w:r>
    </w:p>
    <w:p w14:paraId="5C88E406" w14:textId="77777777" w:rsidR="001C690A" w:rsidRDefault="00CF390E" w:rsidP="005847C2">
      <w:pPr>
        <w:spacing w:after="80"/>
        <w:rPr>
          <w:i/>
          <w:iCs/>
          <w:sz w:val="20"/>
          <w:szCs w:val="20"/>
        </w:rPr>
      </w:pPr>
      <w:r>
        <w:rPr>
          <w:i/>
          <w:iCs/>
          <w:sz w:val="20"/>
          <w:szCs w:val="20"/>
        </w:rPr>
        <w:t>Had Yoonseo bought a new build property, she would not pay additional tax as negative gearing and the existing capital gains tax discount would still be available for this property.</w:t>
      </w:r>
    </w:p>
    <w:p w14:paraId="725B4069" w14:textId="77777777" w:rsidR="00A84D4F" w:rsidRPr="00A84D4F" w:rsidRDefault="00A84D4F" w:rsidP="005847C2">
      <w:pPr>
        <w:spacing w:after="80"/>
        <w:rPr>
          <w:sz w:val="2"/>
          <w:szCs w:val="2"/>
        </w:rPr>
      </w:pPr>
    </w:p>
    <w:p w14:paraId="50B9AEB1" w14:textId="77777777" w:rsidR="001C690A" w:rsidRDefault="00CF390E">
      <w:pPr>
        <w:pStyle w:val="Heading3"/>
      </w:pPr>
      <w:r>
        <w:t>30% minimum tax on discretionary trusts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28978C7B"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E6F8CFF"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810488" w14:textId="4907B230" w:rsidR="001C690A" w:rsidRDefault="00CF390E">
            <w:r>
              <w:rPr>
                <w:i/>
                <w:iCs/>
              </w:rPr>
              <w:t xml:space="preserve">Proposed — subject to legislation. </w:t>
            </w:r>
          </w:p>
        </w:tc>
      </w:tr>
      <w:tr w:rsidR="001C690A" w14:paraId="0CA881C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8F51191"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EC112A" w14:textId="77777777" w:rsidR="005847C2" w:rsidRDefault="00CF390E">
            <w:r>
              <w:t xml:space="preserve">From 1 July 2028, trustees of discretionary trusts will pay a minimum tax of 30% on the taxable income of the trust. Beneficiaries (other than corporate beneficiaries) receive non-refundable credits for the tax payable by the trustee. The minimum tax does not apply to fixed and widely held trusts (including fixed testamentary trusts), complying superannuation funds (including SMSFs), special disability trusts, deceased estates, or charitable trusts. </w:t>
            </w:r>
          </w:p>
          <w:p w14:paraId="2505164D" w14:textId="77777777" w:rsidR="005847C2" w:rsidRDefault="005847C2"/>
          <w:p w14:paraId="4CAFBB12" w14:textId="015B4224" w:rsidR="001C690A" w:rsidRDefault="00CF390E">
            <w:r>
              <w:t>Excluded income includes primary production income, certain income relating to vulnerable minors, amounts subject to non-resident withholding tax, and income from assets of discretionary testamentary trusts existing at announcement. Corporate beneficiaries do not receive non-refundable credits — closing off the "bucket company" workaround.</w:t>
            </w:r>
          </w:p>
        </w:tc>
      </w:tr>
      <w:tr w:rsidR="001C690A" w14:paraId="0B250DB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7865EEB"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F431BE" w14:textId="77777777" w:rsidR="001C690A" w:rsidRDefault="00CF390E">
            <w:r>
              <w:t>1 July 2028.</w:t>
            </w:r>
          </w:p>
        </w:tc>
      </w:tr>
      <w:tr w:rsidR="001C690A" w14:paraId="0FCEB1D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78C9241"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3A0DA" w14:textId="77777777" w:rsidR="001C690A" w:rsidRDefault="00CF390E">
            <w:r>
              <w:t xml:space="preserve">Trustees of discretionary trusts and their beneficiaries. Approximately 350,000 active small businesses operate through a discretionary trust; around 810,000 adults (5% of individual </w:t>
            </w:r>
            <w:proofErr w:type="spellStart"/>
            <w:r>
              <w:t>taxfilers</w:t>
            </w:r>
            <w:proofErr w:type="spellEnd"/>
            <w:r>
              <w:t>) received distributions from discretionary trusts in 2022–23.</w:t>
            </w:r>
          </w:p>
        </w:tc>
      </w:tr>
      <w:tr w:rsidR="001C690A" w14:paraId="3C8A0F73"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789A5D5"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AB813E" w14:textId="77777777" w:rsidR="001C690A" w:rsidRDefault="00CF390E">
            <w:r>
              <w:t>Clients using discretionary trusts to split income to lower-rate beneficiaries (e.g. adult children, retired spouse) — the benefit of distributions to beneficiaries below the 30% marginal rate is removed. Clients holding investments in a discretionary trust structure. Small business clients trading via a trust. SMSF clients are explicitly excluded — no change to super.</w:t>
            </w:r>
          </w:p>
        </w:tc>
      </w:tr>
      <w:tr w:rsidR="001C690A" w14:paraId="3DA1D089"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77F8626"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0B8FCB" w14:textId="4CD759C2" w:rsidR="0034749D" w:rsidRDefault="00CF390E">
            <w:r>
              <w:t xml:space="preserve">Three-year window of expanded CGT-free rollover relief from 1 July 2027 to restructure out of a discretionary trust into a company or fixed trust. The Australian Small Business and Family Enterprise Ombudsman is available from 1 January 2027 to help small businesses understand options. ASIC will put specific arrangements in place to support incorporation. </w:t>
            </w:r>
          </w:p>
          <w:p w14:paraId="46C34914" w14:textId="77777777" w:rsidR="0034749D" w:rsidRDefault="0034749D"/>
          <w:p w14:paraId="2CDDFE72" w14:textId="2023A8C4" w:rsidR="0034749D" w:rsidRDefault="00CF390E">
            <w:r>
              <w:t xml:space="preserve">Where a small business operates via a trust, restructure to a company brings access to the 25% small business tax rate and dividend </w:t>
            </w:r>
            <w:r w:rsidR="0034749D">
              <w:t>franking</w:t>
            </w:r>
            <w:r>
              <w:t>.</w:t>
            </w:r>
          </w:p>
          <w:p w14:paraId="02520931" w14:textId="77777777" w:rsidR="0034749D" w:rsidRDefault="0034749D"/>
          <w:p w14:paraId="4206DF2D" w14:textId="6CDB0867" w:rsidR="0034749D" w:rsidRDefault="001C7024">
            <w:r w:rsidRPr="001C7024">
              <w:t xml:space="preserve">Primary production income earned by a discretionary trust is excluded from the 30% minimum tax base — but the exclusion </w:t>
            </w:r>
            <w:r w:rsidRPr="001C7024">
              <w:lastRenderedPageBreak/>
              <w:t>applies to that income only, not to the trust as a whole. A discretionary trust earning a mix of primary production and other income (e.g. investment income, off-farm business income, capital gains on non-farm assets) remains in scope for the minimum tax on the non-excluded portion. For farming clients operating through a discretionary trust, this means the primary production cashflow is unaffected, but any side-of-farm income generated through the same trust attracts the minimum tax from 1 July 2028.</w:t>
            </w:r>
          </w:p>
          <w:p w14:paraId="0E16F4CF" w14:textId="77777777" w:rsidR="001C7024" w:rsidRDefault="001C7024"/>
          <w:p w14:paraId="69414525" w14:textId="77777777" w:rsidR="0034749D" w:rsidRDefault="00CF390E">
            <w:r>
              <w:t xml:space="preserve">Testamentary trusts existing at announcement remain excluded — but new testamentary trusts will be in scope unless they qualify as fixed. </w:t>
            </w:r>
          </w:p>
          <w:p w14:paraId="00B4379E" w14:textId="77777777" w:rsidR="0034749D" w:rsidRDefault="0034749D"/>
          <w:p w14:paraId="124A0B57" w14:textId="056361E9" w:rsidR="001C690A" w:rsidRDefault="00CF390E">
            <w:r>
              <w:t>For trusts currently distributing to corporate beneficiaries, the inability of corporate beneficiaries to claim the non-refundable credit warrants revisiting the structure.</w:t>
            </w:r>
          </w:p>
        </w:tc>
      </w:tr>
    </w:tbl>
    <w:p w14:paraId="6AF6D75D" w14:textId="77777777" w:rsidR="001C690A" w:rsidRDefault="001C690A">
      <w:pPr>
        <w:spacing w:after="120"/>
      </w:pPr>
    </w:p>
    <w:p w14:paraId="2BD6CAFE" w14:textId="36841572" w:rsidR="001C690A" w:rsidRDefault="00CF390E" w:rsidP="00641FE9">
      <w:pPr>
        <w:spacing w:before="120" w:after="60"/>
      </w:pPr>
      <w:r>
        <w:rPr>
          <w:b/>
          <w:bCs/>
          <w:i/>
          <w:iCs/>
          <w:sz w:val="20"/>
          <w:szCs w:val="20"/>
        </w:rPr>
        <w:t>Example — Small business structure comparison</w:t>
      </w:r>
    </w:p>
    <w:p w14:paraId="6A364C2F" w14:textId="77777777" w:rsidR="001C690A" w:rsidRDefault="00CF390E" w:rsidP="00641FE9">
      <w:pPr>
        <w:spacing w:after="80"/>
      </w:pPr>
      <w:r>
        <w:rPr>
          <w:i/>
          <w:iCs/>
          <w:sz w:val="20"/>
          <w:szCs w:val="20"/>
        </w:rPr>
        <w:t>In 2028–29, Kurt and Loretta each earn $300,000 operating small businesses.</w:t>
      </w:r>
    </w:p>
    <w:p w14:paraId="4015A614" w14:textId="77777777" w:rsidR="001C690A" w:rsidRDefault="00CF390E" w:rsidP="00641FE9">
      <w:pPr>
        <w:spacing w:after="80"/>
      </w:pPr>
      <w:r>
        <w:rPr>
          <w:i/>
          <w:iCs/>
          <w:sz w:val="20"/>
          <w:szCs w:val="20"/>
        </w:rPr>
        <w:t>Loretta provides her services through a company. Loretta pays herself a salary as an employee of $100,000 and retains the remaining income in the company to build the business. The company pays the small business rate of 25% on this profit. Overall, $72,002 of tax will be paid.</w:t>
      </w:r>
    </w:p>
    <w:p w14:paraId="19912289" w14:textId="77777777" w:rsidR="001C690A" w:rsidRDefault="00CF390E" w:rsidP="00641FE9">
      <w:pPr>
        <w:spacing w:after="80"/>
      </w:pPr>
      <w:r>
        <w:rPr>
          <w:i/>
          <w:iCs/>
          <w:sz w:val="20"/>
          <w:szCs w:val="20"/>
        </w:rPr>
        <w:t>Kurt provides his services through a family discretionary trust with himself as the trustee. The trust pays Kurt a salary of $100,000 as an employee and has remaining taxable income of $200,000. Kurt makes four of his extended family members, who have no other income, each entitled to $50,000, while retaining the money in the trust to build the business. In total, Kurt's family will pay $42,010 in tax.</w:t>
      </w:r>
    </w:p>
    <w:p w14:paraId="6FE6B05E" w14:textId="77777777" w:rsidR="001C690A" w:rsidRDefault="00CF390E" w:rsidP="00641FE9">
      <w:pPr>
        <w:spacing w:after="80"/>
      </w:pPr>
      <w:r>
        <w:rPr>
          <w:i/>
          <w:iCs/>
          <w:sz w:val="20"/>
          <w:szCs w:val="20"/>
        </w:rPr>
        <w:t>With a minimum tax in place, the trust would pay 30% tax on the $200,000 of income not paid as wages, regardless of how this income was distributed. Overall, $86,002 of tax will be paid if Kurt does not change the distributions made to his family members. Kurt would pay less tax operating through a company than a trust, once the minimum tax is in place, by accessing the small business tax rate.</w:t>
      </w:r>
    </w:p>
    <w:p w14:paraId="53B18B14" w14:textId="77777777" w:rsidR="004012CA" w:rsidRPr="004012CA" w:rsidRDefault="004012CA" w:rsidP="004012CA">
      <w:pPr>
        <w:pStyle w:val="Heading3"/>
        <w:rPr>
          <w:sz w:val="2"/>
          <w:szCs w:val="2"/>
        </w:rPr>
      </w:pPr>
    </w:p>
    <w:p w14:paraId="51B62225" w14:textId="7F3C9F20" w:rsidR="004012CA" w:rsidRDefault="004012CA" w:rsidP="004012CA">
      <w:pPr>
        <w:pStyle w:val="Heading3"/>
      </w:pPr>
      <w:r>
        <w:t>Foreign investment — ban on established dwellings extended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12CA" w14:paraId="724982A7" w14:textId="77777777" w:rsidTr="000F45D0">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348C07A" w14:textId="77777777" w:rsidR="004012CA" w:rsidRDefault="004012CA" w:rsidP="000F45D0">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0CFCC3" w14:textId="77777777" w:rsidR="004012CA" w:rsidRDefault="004012CA" w:rsidP="000F45D0">
            <w:r>
              <w:rPr>
                <w:i/>
                <w:iCs/>
              </w:rPr>
              <w:t>Proposed — subject to legislation. Extends an already-operative ban.</w:t>
            </w:r>
          </w:p>
        </w:tc>
      </w:tr>
      <w:tr w:rsidR="004012CA" w14:paraId="3582192A" w14:textId="77777777" w:rsidTr="000F45D0">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9263B41" w14:textId="77777777" w:rsidR="004012CA" w:rsidRDefault="004012CA" w:rsidP="000F45D0">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BBE663" w14:textId="77777777" w:rsidR="004012CA" w:rsidRDefault="004012CA" w:rsidP="000F45D0">
            <w:r>
              <w:t>The temporary ban on foreign purchases of established residential dwellings is extended by two years and three months until 30 June 2029. The ban was originally implemented for two years from 1 April 2025. Limited existing exceptions for purchases of established dwellings that support housing supply continue, as do general exemptions for permanent residents and New Zealand citizens.</w:t>
            </w:r>
          </w:p>
        </w:tc>
      </w:tr>
      <w:tr w:rsidR="004012CA" w14:paraId="6E062D78" w14:textId="77777777" w:rsidTr="000F45D0">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B0C38BF" w14:textId="77777777" w:rsidR="004012CA" w:rsidRDefault="004012CA" w:rsidP="000F45D0">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E9E514" w14:textId="77777777" w:rsidR="004012CA" w:rsidRDefault="004012CA" w:rsidP="000F45D0">
            <w:r>
              <w:t>Extended to 30 June 2029.</w:t>
            </w:r>
          </w:p>
        </w:tc>
      </w:tr>
      <w:tr w:rsidR="004012CA" w14:paraId="4F6EAFAB" w14:textId="77777777" w:rsidTr="000F45D0">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E0B4283" w14:textId="77777777" w:rsidR="004012CA" w:rsidRDefault="004012CA" w:rsidP="000F45D0">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03876A" w14:textId="77777777" w:rsidR="004012CA" w:rsidRDefault="004012CA" w:rsidP="000F45D0">
            <w:r>
              <w:t>Foreign persons (i.e. non-residents who are not Australian or NZ citizens or permanent residents) who would otherwise consider purchasing an established Australian residential dwelling.</w:t>
            </w:r>
          </w:p>
        </w:tc>
      </w:tr>
      <w:tr w:rsidR="004012CA" w14:paraId="4D1004C1" w14:textId="77777777" w:rsidTr="000F45D0">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4561BDE" w14:textId="77777777" w:rsidR="004012CA" w:rsidRDefault="004012CA" w:rsidP="000F45D0">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8114D" w14:textId="77777777" w:rsidR="004012CA" w:rsidRDefault="004012CA" w:rsidP="000F45D0">
            <w:r>
              <w:t xml:space="preserve">Foreign-resident clients or clients with overseas family members considering Australian real estate. </w:t>
            </w:r>
          </w:p>
          <w:p w14:paraId="573CA843" w14:textId="77777777" w:rsidR="004012CA" w:rsidRDefault="004012CA" w:rsidP="000F45D0">
            <w:r>
              <w:t>For Australian resident clients selling — there is one less buyer pool.</w:t>
            </w:r>
          </w:p>
        </w:tc>
      </w:tr>
    </w:tbl>
    <w:p w14:paraId="7A9347F6" w14:textId="77777777" w:rsidR="004012CA" w:rsidRDefault="004012CA" w:rsidP="004012CA"/>
    <w:p w14:paraId="4986DF50" w14:textId="0F2F64FE" w:rsidR="00AC6054" w:rsidRDefault="00AC6054" w:rsidP="00AC6054">
      <w:pPr>
        <w:pStyle w:val="Heading1"/>
      </w:pPr>
      <w:r>
        <w:lastRenderedPageBreak/>
        <w:t>Small business</w:t>
      </w:r>
      <w:r w:rsidR="0045273D">
        <w:t xml:space="preserve"> t</w:t>
      </w:r>
      <w:r>
        <w:t>axation</w:t>
      </w:r>
    </w:p>
    <w:p w14:paraId="5631E717" w14:textId="77777777" w:rsidR="00AC6054" w:rsidRDefault="00AC6054" w:rsidP="00AC6054">
      <w:pPr>
        <w:spacing w:after="120"/>
      </w:pPr>
      <w:r>
        <w:t xml:space="preserve">Three structural proposals for small business clients: the $20,000 instant asset write-off is made permanent, a two-year loss carry-back is reintroduced permanently, and loss refundability is introduced for genuine start-ups. </w:t>
      </w:r>
    </w:p>
    <w:p w14:paraId="537B394B" w14:textId="77777777" w:rsidR="00AC6054" w:rsidRDefault="00AC6054" w:rsidP="00AC6054">
      <w:pPr>
        <w:spacing w:after="120"/>
      </w:pPr>
      <w:r>
        <w:rPr>
          <w:i/>
          <w:iCs/>
          <w:color w:val="7F7F7F"/>
          <w:sz w:val="18"/>
          <w:szCs w:val="18"/>
        </w:rPr>
        <w:t xml:space="preserve"> </w:t>
      </w:r>
      <w:r>
        <w:rPr>
          <w:b/>
          <w:bCs/>
          <w:sz w:val="26"/>
          <w:szCs w:val="26"/>
        </w:rPr>
        <w:t>$20,000 instant asset write-off — made permanent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6054" w14:paraId="6D432540"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951C737" w14:textId="77777777" w:rsidR="00AC6054" w:rsidRDefault="00AC6054" w:rsidP="002F1AF7">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546213" w14:textId="77777777" w:rsidR="00AC6054" w:rsidRDefault="00AC6054" w:rsidP="002F1AF7">
            <w:r>
              <w:rPr>
                <w:i/>
                <w:iCs/>
              </w:rPr>
              <w:t>Proposed — subject to legislation. Made permanent (previously legislated year-by-year).</w:t>
            </w:r>
          </w:p>
        </w:tc>
      </w:tr>
      <w:tr w:rsidR="00AC6054" w14:paraId="6AF5F052"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3F90ADA" w14:textId="77777777" w:rsidR="00AC6054" w:rsidRDefault="00AC6054" w:rsidP="002F1AF7">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2217C0" w14:textId="77777777" w:rsidR="00AC6054" w:rsidRDefault="00AC6054" w:rsidP="002F1AF7">
            <w:r>
              <w:t>The $20,000 instant asset write-off becomes permanent for small businesses with turnover up to $10 million. Assets valued at $20,000 or more can continue to be placed into the small business simplified depreciation pool. Provisions that prevent small businesses from re-entering the simplified depreciation regime for 5 years after opting out continue to be suspended until 30 June 2027.</w:t>
            </w:r>
          </w:p>
        </w:tc>
      </w:tr>
      <w:tr w:rsidR="00AC6054" w14:paraId="73620CB7"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811763E" w14:textId="77777777" w:rsidR="00AC6054" w:rsidRDefault="00AC6054" w:rsidP="002F1AF7">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F21D7C" w14:textId="77777777" w:rsidR="00AC6054" w:rsidRDefault="00AC6054" w:rsidP="002F1AF7">
            <w:r>
              <w:t>1 July 2026 (permanent extension).</w:t>
            </w:r>
          </w:p>
        </w:tc>
      </w:tr>
      <w:tr w:rsidR="00AC6054" w14:paraId="29B88368"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38EAD30" w14:textId="77777777" w:rsidR="00AC6054" w:rsidRDefault="00AC6054" w:rsidP="002F1AF7">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96C2B5" w14:textId="77777777" w:rsidR="00AC6054" w:rsidRDefault="00AC6054" w:rsidP="002F1AF7">
            <w:r>
              <w:t>Small businesses with aggregated turnover under $10 million.</w:t>
            </w:r>
          </w:p>
        </w:tc>
      </w:tr>
      <w:tr w:rsidR="00AC6054" w14:paraId="5F44585A"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695E49B" w14:textId="77777777" w:rsidR="00AC6054" w:rsidRDefault="00AC6054" w:rsidP="002F1AF7">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6FCE25" w14:textId="77777777" w:rsidR="00AC6054" w:rsidRDefault="00AC6054" w:rsidP="002F1AF7">
            <w:r>
              <w:t>All small business clients in scope — particularly capital-intensive trades (cafes, salons, tradies, small manufacturing).</w:t>
            </w:r>
          </w:p>
        </w:tc>
      </w:tr>
    </w:tbl>
    <w:p w14:paraId="5BFE58A6" w14:textId="77777777" w:rsidR="00AC6054" w:rsidRDefault="00AC6054" w:rsidP="00AC6054">
      <w:pPr>
        <w:spacing w:after="120"/>
      </w:pPr>
    </w:p>
    <w:p w14:paraId="479BBDFB" w14:textId="77777777" w:rsidR="00AC6054" w:rsidRDefault="00AC6054" w:rsidP="00AC6054">
      <w:pPr>
        <w:spacing w:before="120" w:after="60"/>
      </w:pPr>
      <w:r>
        <w:rPr>
          <w:b/>
          <w:bCs/>
          <w:i/>
          <w:iCs/>
          <w:sz w:val="20"/>
          <w:szCs w:val="20"/>
        </w:rPr>
        <w:t>Example — Coffee Co generates a $3,750 tax refund</w:t>
      </w:r>
    </w:p>
    <w:p w14:paraId="3CD432AE" w14:textId="77777777" w:rsidR="00AC6054" w:rsidRDefault="00AC6054" w:rsidP="00AC6054">
      <w:pPr>
        <w:spacing w:after="80"/>
      </w:pPr>
      <w:r>
        <w:rPr>
          <w:i/>
          <w:iCs/>
          <w:sz w:val="20"/>
          <w:szCs w:val="20"/>
        </w:rPr>
        <w:t>Daniel and Eloise run a cafe through a company, Coffee Co Pty Ltd. The business generated $40,000 in taxable profits and paid $10,000 in tax in the 2025–26 income year (at the 25% tax rate).</w:t>
      </w:r>
    </w:p>
    <w:p w14:paraId="33A917A7" w14:textId="77777777" w:rsidR="00AC6054" w:rsidRDefault="00AC6054" w:rsidP="00AC6054">
      <w:pPr>
        <w:spacing w:after="80"/>
      </w:pPr>
      <w:r>
        <w:rPr>
          <w:i/>
          <w:iCs/>
          <w:sz w:val="20"/>
          <w:szCs w:val="20"/>
        </w:rPr>
        <w:t>To help grow the business, they are planning to purchase a new coffee machine for $19,000, new tables and chairs for $19,000 and outdoor heaters for $17,000. As a result of the permanent extension of the $20,000 instant asset write-off (IAWO), all these items can be immediately deducted.</w:t>
      </w:r>
    </w:p>
    <w:p w14:paraId="78FD1E5B" w14:textId="77777777" w:rsidR="00AC6054" w:rsidRDefault="00AC6054" w:rsidP="00AC6054">
      <w:pPr>
        <w:spacing w:after="80"/>
      </w:pPr>
      <w:r>
        <w:rPr>
          <w:i/>
          <w:iCs/>
          <w:sz w:val="20"/>
          <w:szCs w:val="20"/>
        </w:rPr>
        <w:t>Without these new investments, the cafe would have generated a $40,000 taxable profit. However, with the IAWO deductions, Coffee Co reports a $15,000 tax loss for the 2026–27 income year, paying no tax. Further, they will now be able to carry back that tax loss to the previous year's tax paid, generating a $3,750 tax refund ($15,000 × 25% tax rate). This provides timely cash flow to the business as it seeks to expand.</w:t>
      </w:r>
    </w:p>
    <w:p w14:paraId="21828E35" w14:textId="77777777" w:rsidR="00AC6054" w:rsidRDefault="00AC6054" w:rsidP="00AC6054">
      <w:pPr>
        <w:pStyle w:val="Heading2"/>
      </w:pPr>
      <w:r>
        <w:t>Loss carry-back — permanent two-year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6054" w14:paraId="07225930"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896588E" w14:textId="77777777" w:rsidR="00AC6054" w:rsidRDefault="00AC6054" w:rsidP="002F1AF7">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CFF623" w14:textId="77777777" w:rsidR="00AC6054" w:rsidRDefault="00AC6054" w:rsidP="002F1AF7">
            <w:r>
              <w:rPr>
                <w:i/>
                <w:iCs/>
              </w:rPr>
              <w:t>Proposed — subject to legislation.</w:t>
            </w:r>
          </w:p>
        </w:tc>
      </w:tr>
      <w:tr w:rsidR="00AC6054" w14:paraId="38A7ACE4"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BC429F4" w14:textId="77777777" w:rsidR="00AC6054" w:rsidRDefault="00AC6054" w:rsidP="002F1AF7">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8A533A" w14:textId="77777777" w:rsidR="00AC6054" w:rsidRDefault="00AC6054" w:rsidP="002F1AF7">
            <w:r>
              <w:t>Companies with aggregated annual global turnover under $1 billion will be able to carry a tax loss back and offset it against tax paid in the prior two income years. Loss carry-back applies to revenue losses only and is limited by the company's franking account balance.</w:t>
            </w:r>
          </w:p>
        </w:tc>
      </w:tr>
      <w:tr w:rsidR="00AC6054" w14:paraId="2683BF91"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3A071FC" w14:textId="77777777" w:rsidR="00AC6054" w:rsidRDefault="00AC6054" w:rsidP="002F1AF7">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418B25" w14:textId="77777777" w:rsidR="00AC6054" w:rsidRDefault="00AC6054" w:rsidP="002F1AF7">
            <w:r>
              <w:t>Tax years commencing on or after 1 July 2026.</w:t>
            </w:r>
          </w:p>
        </w:tc>
      </w:tr>
      <w:tr w:rsidR="00AC6054" w14:paraId="585F6DA6"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758EF33" w14:textId="77777777" w:rsidR="00AC6054" w:rsidRDefault="00AC6054" w:rsidP="002F1AF7">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D42FC" w14:textId="77777777" w:rsidR="00AC6054" w:rsidRDefault="00AC6054" w:rsidP="002F1AF7">
            <w:r>
              <w:t>Companies with aggregated annual global turnover under $1 billion — around 85,000 companies, the majority being small businesses.</w:t>
            </w:r>
          </w:p>
        </w:tc>
      </w:tr>
      <w:tr w:rsidR="00AC6054" w14:paraId="7BDF0797"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FFE6AAB" w14:textId="77777777" w:rsidR="00AC6054" w:rsidRDefault="00AC6054" w:rsidP="002F1AF7">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F1B81" w14:textId="77777777" w:rsidR="00AC6054" w:rsidRDefault="00AC6054" w:rsidP="002F1AF7">
            <w:r>
              <w:t>Company clients (any size up to $1b turnover). Particularly useful for businesses making short-term losses while investing for growth — they recover prior tax paid rather than waiting to absorb the loss against future profits.</w:t>
            </w:r>
          </w:p>
        </w:tc>
      </w:tr>
    </w:tbl>
    <w:p w14:paraId="363322FE" w14:textId="77777777" w:rsidR="00AC6054" w:rsidRDefault="00AC6054" w:rsidP="00AC6054">
      <w:pPr>
        <w:pStyle w:val="Heading2"/>
      </w:pPr>
      <w:r>
        <w:lastRenderedPageBreak/>
        <w:t>Loss refundability for small start-ups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6054" w14:paraId="3170BB24"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2D23CEB" w14:textId="77777777" w:rsidR="00AC6054" w:rsidRDefault="00AC6054" w:rsidP="002F1AF7">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7EAA0" w14:textId="77777777" w:rsidR="00AC6054" w:rsidRDefault="00AC6054" w:rsidP="002F1AF7">
            <w:r>
              <w:rPr>
                <w:i/>
                <w:iCs/>
              </w:rPr>
              <w:t>Proposed — subject to legislation.</w:t>
            </w:r>
          </w:p>
        </w:tc>
      </w:tr>
      <w:tr w:rsidR="00AC6054" w14:paraId="466738D5"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CC824B3" w14:textId="77777777" w:rsidR="00AC6054" w:rsidRDefault="00AC6054" w:rsidP="002F1AF7">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4D1F3" w14:textId="77777777" w:rsidR="00AC6054" w:rsidRDefault="00AC6054" w:rsidP="002F1AF7">
            <w:r>
              <w:t>Start-up companies with aggregated annual turnover of less than $10 million that generate a tax loss in their first two years of operation will be able to use the loss to generate a refundable tax offset. The offset is limited to the value of fringe benefits tax and withholding tax paid on Australian employees' wages in the loss year.</w:t>
            </w:r>
          </w:p>
        </w:tc>
      </w:tr>
      <w:tr w:rsidR="00AC6054" w14:paraId="0BFEE613"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0FC3041" w14:textId="77777777" w:rsidR="00AC6054" w:rsidRDefault="00AC6054" w:rsidP="002F1AF7">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3DE2A" w14:textId="77777777" w:rsidR="00AC6054" w:rsidRDefault="00AC6054" w:rsidP="002F1AF7">
            <w:r>
              <w:t>Tax years commencing on or after 1 July 2028.</w:t>
            </w:r>
          </w:p>
        </w:tc>
      </w:tr>
      <w:tr w:rsidR="00AC6054" w14:paraId="3DD3CD5B"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CCD2CA9" w14:textId="77777777" w:rsidR="00AC6054" w:rsidRDefault="00AC6054" w:rsidP="002F1AF7">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372D5A" w14:textId="77777777" w:rsidR="00AC6054" w:rsidRDefault="00AC6054" w:rsidP="002F1AF7">
            <w:r>
              <w:t>Start-up companies — up to 25,000 young companies each year.</w:t>
            </w:r>
          </w:p>
        </w:tc>
      </w:tr>
      <w:tr w:rsidR="00AC6054" w14:paraId="1548CBDF"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179F90C" w14:textId="77777777" w:rsidR="00AC6054" w:rsidRDefault="00AC6054" w:rsidP="002F1AF7">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5404CC" w14:textId="77777777" w:rsidR="00AC6054" w:rsidRDefault="00AC6054" w:rsidP="002F1AF7">
            <w:r>
              <w:t>Founders of early-stage businesses, particularly those that are hiring quickly but not yet profitable.</w:t>
            </w:r>
          </w:p>
        </w:tc>
      </w:tr>
      <w:tr w:rsidR="00AC6054" w14:paraId="1D09C647" w14:textId="77777777" w:rsidTr="002F1AF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4C1ED13" w14:textId="77777777" w:rsidR="00AC6054" w:rsidRDefault="00AC6054" w:rsidP="002F1AF7">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B0BB2F" w14:textId="77777777" w:rsidR="00AC6054" w:rsidRDefault="00AC6054" w:rsidP="002F1AF7">
            <w:r>
              <w:t>For start-up clients, this turns wages-and-FBT costs into a cashflow buffer in loss years. Combined with venture capital tax incentives for investors, the early-stage cap-table planning conversation now needs to model the founder-side benefit of operating as a company.</w:t>
            </w:r>
          </w:p>
        </w:tc>
      </w:tr>
    </w:tbl>
    <w:p w14:paraId="1B086138" w14:textId="77777777" w:rsidR="00AC6054" w:rsidRDefault="00AC6054" w:rsidP="00AC6054">
      <w:pPr>
        <w:pStyle w:val="Heading2"/>
      </w:pPr>
      <w:r>
        <w:t>Small business CGT concessions — unchanged</w:t>
      </w:r>
    </w:p>
    <w:p w14:paraId="2B866980" w14:textId="77777777" w:rsidR="00AC6054" w:rsidRDefault="00AC6054" w:rsidP="00AC6054">
      <w:pPr>
        <w:spacing w:after="120"/>
      </w:pPr>
      <w:r>
        <w:t>The four small business CGT concessions are explicitly preserved in the negative gearing and CGT reform package. See the Taxation section above.</w:t>
      </w:r>
    </w:p>
    <w:p w14:paraId="5E8A2A44" w14:textId="77777777" w:rsidR="00AC6054" w:rsidRDefault="00AC6054" w:rsidP="00AC6054">
      <w:pPr>
        <w:pStyle w:val="Heading2"/>
      </w:pPr>
      <w:r>
        <w:t>Discretionary trust restructuring window</w:t>
      </w:r>
    </w:p>
    <w:p w14:paraId="75845994" w14:textId="77777777" w:rsidR="00AC6054" w:rsidRDefault="00AC6054" w:rsidP="00AC6054">
      <w:pPr>
        <w:spacing w:after="120"/>
      </w:pPr>
      <w:r>
        <w:t>For small business clients trading through a discretionary trust who may want to restructure ahead of the proposed 30% minimum trust tax (commencing 1 July 2028), expanded rollover relief is available for three years from 1 July 2027 to restructure into a company or fixed trust without CGT consequences. See the Taxation section above.</w:t>
      </w:r>
    </w:p>
    <w:p w14:paraId="0DC83DFD" w14:textId="77777777" w:rsidR="00AC6054" w:rsidRDefault="00AC6054">
      <w:pPr>
        <w:rPr>
          <w:b/>
          <w:bCs/>
          <w:color w:val="000000"/>
          <w:sz w:val="32"/>
          <w:szCs w:val="32"/>
        </w:rPr>
      </w:pPr>
      <w:r>
        <w:br w:type="page"/>
      </w:r>
    </w:p>
    <w:p w14:paraId="50EB9713" w14:textId="716D6BAA" w:rsidR="001C690A" w:rsidRDefault="00CF390E">
      <w:pPr>
        <w:pStyle w:val="Heading1"/>
      </w:pPr>
      <w:r>
        <w:lastRenderedPageBreak/>
        <w:t>Superannuation</w:t>
      </w:r>
    </w:p>
    <w:p w14:paraId="0673C016" w14:textId="08520009" w:rsidR="001C690A" w:rsidRDefault="00886F0F">
      <w:pPr>
        <w:pStyle w:val="Heading2"/>
      </w:pPr>
      <w:r>
        <w:t>Div. 296</w:t>
      </w:r>
      <w:r w:rsidR="00CF390E">
        <w:t xml:space="preserve"> 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6885B314"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19CC863"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C040E1" w14:textId="5BB30746" w:rsidR="001C690A" w:rsidRDefault="00CF390E">
            <w:r>
              <w:rPr>
                <w:i/>
                <w:iCs/>
              </w:rPr>
              <w:t>Legislated</w:t>
            </w:r>
            <w:r w:rsidR="00641206">
              <w:rPr>
                <w:i/>
                <w:iCs/>
              </w:rPr>
              <w:t>.</w:t>
            </w:r>
            <w:r>
              <w:rPr>
                <w:i/>
                <w:iCs/>
              </w:rPr>
              <w:t xml:space="preserve"> </w:t>
            </w:r>
            <w:r w:rsidR="00641206" w:rsidRPr="00641206">
              <w:rPr>
                <w:i/>
                <w:iCs/>
              </w:rPr>
              <w:t>Supporting regulations (mechanics of TSB calculation, attributable earnings, DB valuation) still being finalised</w:t>
            </w:r>
          </w:p>
        </w:tc>
      </w:tr>
      <w:tr w:rsidR="001C690A" w14:paraId="5B2E711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C340112"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DBFA85" w14:textId="77777777" w:rsidR="007A45AA" w:rsidRDefault="00CF390E">
            <w:r>
              <w:t xml:space="preserve">Additional tax on the proportion of a member's superannuation earnings allocated to the portion of their Total Super Balance (TSB) above $3 million, with a second threshold at $10 million. For 2026–27, the lower threshold is $3 million and the second threshold is $10 million. Both are indexed to CPI. Earnings attributable to TSB between $3m and $10m: additional 15% tax. </w:t>
            </w:r>
          </w:p>
          <w:p w14:paraId="510B6A26" w14:textId="77777777" w:rsidR="007A45AA" w:rsidRDefault="007A45AA"/>
          <w:p w14:paraId="221A0494" w14:textId="6726A817" w:rsidR="001C690A" w:rsidRDefault="00CF390E">
            <w:r>
              <w:t>Earnings attributable to TSB over $10m: additional 25% tax. Tax applies to realised earnings, not unrealised gains.</w:t>
            </w:r>
          </w:p>
        </w:tc>
      </w:tr>
      <w:tr w:rsidR="001C690A" w14:paraId="45ABE13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FB64D17"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B81FE2" w14:textId="77777777" w:rsidR="001C690A" w:rsidRDefault="00CF390E">
            <w:r>
              <w:t>1 July 2026. First assessment based on TSB at 30 June 2027.</w:t>
            </w:r>
          </w:p>
        </w:tc>
      </w:tr>
      <w:tr w:rsidR="001C690A" w14:paraId="43F8F4E9"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DECCD94"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97A09A" w14:textId="77777777" w:rsidR="001C690A" w:rsidRDefault="00CF390E">
            <w:r>
              <w:t>Individuals with total super balance approaching or exceeding $3 million. Includes SMSFs, APRA-regulated funds, defined benefit interests (with modified valuation rules).</w:t>
            </w:r>
          </w:p>
        </w:tc>
      </w:tr>
      <w:tr w:rsidR="001C690A" w14:paraId="60DC7D9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03D204A"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287459" w14:textId="77777777" w:rsidR="001C690A" w:rsidRDefault="007A45AA">
            <w:r>
              <w:t xml:space="preserve">Consider </w:t>
            </w:r>
            <w:r w:rsidR="00CF390E">
              <w:t>equalising balances between spouses where appropriate</w:t>
            </w:r>
            <w:r>
              <w:t xml:space="preserve"> </w:t>
            </w:r>
            <w:r>
              <w:rPr>
                <w:i/>
                <w:iCs/>
              </w:rPr>
              <w:t>—</w:t>
            </w:r>
            <w:r>
              <w:t xml:space="preserve"> having regard to release conditions, taxes, contribution limits and estate planning</w:t>
            </w:r>
            <w:r w:rsidR="00CF390E">
              <w:t>.</w:t>
            </w:r>
          </w:p>
          <w:p w14:paraId="1E9F7359" w14:textId="77777777" w:rsidR="007A6CDC" w:rsidRDefault="007A6CDC"/>
          <w:p w14:paraId="75B2FF4D" w14:textId="519B85B2" w:rsidR="00EE6783" w:rsidRDefault="00EE6783">
            <w:r w:rsidRPr="00EE6783">
              <w:t>SMSF cost base reset election</w:t>
            </w:r>
            <w:r>
              <w:t>:</w:t>
            </w:r>
          </w:p>
          <w:p w14:paraId="76D45436" w14:textId="77777777" w:rsidR="00EE6783" w:rsidRDefault="00EE6783"/>
          <w:p w14:paraId="3659E965" w14:textId="22C7595B" w:rsidR="00EE6783" w:rsidRDefault="00886F0F" w:rsidP="00EE6783">
            <w:pPr>
              <w:pStyle w:val="ListParagraph"/>
              <w:numPr>
                <w:ilvl w:val="0"/>
                <w:numId w:val="8"/>
              </w:numPr>
            </w:pPr>
            <w:r>
              <w:t>Div. 296</w:t>
            </w:r>
            <w:r w:rsidR="00EE6783" w:rsidRPr="00EE6783">
              <w:t xml:space="preserve"> includes a one-off, irrevocable, all-or-nothing election at the SMSF level to reset asset cost bases to market value as at 30 June 2026 for </w:t>
            </w:r>
            <w:r>
              <w:t>Div. 296</w:t>
            </w:r>
            <w:r w:rsidR="00EE6783" w:rsidRPr="00EE6783">
              <w:t xml:space="preserve"> purposes only. Notional reset — no CGT event, actual CGT cost base unaffected. Election made at lodgement of the 2026–27 SMSF return, so trustees can use first-year hindsight. Beneficial where assets have embedded gains at 30 June 2026 — the gain is removed from the future </w:t>
            </w:r>
            <w:r>
              <w:t>Div. 296</w:t>
            </w:r>
            <w:r w:rsidR="00EE6783" w:rsidRPr="00EE6783">
              <w:t xml:space="preserve"> earnings base. Detrimental where assets have embedded losses — the reset locks in the lower value as the new </w:t>
            </w:r>
            <w:r>
              <w:t>Div. 296</w:t>
            </w:r>
            <w:r w:rsidR="00EE6783" w:rsidRPr="00EE6783">
              <w:t xml:space="preserve"> cost base, so any subsequent recovery shows up as </w:t>
            </w:r>
            <w:r>
              <w:t>Div. 296</w:t>
            </w:r>
            <w:r w:rsidR="00EE6783" w:rsidRPr="00EE6783">
              <w:t xml:space="preserve"> earnings. Because the election covers all assets in the fund, model the net position across embedded gains </w:t>
            </w:r>
            <w:r w:rsidR="00EE6783" w:rsidRPr="00EE6783">
              <w:rPr>
                <w:i/>
                <w:iCs/>
              </w:rPr>
              <w:t>and</w:t>
            </w:r>
            <w:r w:rsidR="00EE6783" w:rsidRPr="00EE6783">
              <w:t xml:space="preserve"> losses before electing — a fund with mixed positions can be worse off overall.</w:t>
            </w:r>
          </w:p>
          <w:p w14:paraId="340C8F26" w14:textId="6C4F9A92" w:rsidR="00EE6783" w:rsidRPr="00EE6783" w:rsidRDefault="00EE6783" w:rsidP="00EE6783">
            <w:pPr>
              <w:pStyle w:val="ListParagraph"/>
              <w:numPr>
                <w:ilvl w:val="0"/>
                <w:numId w:val="8"/>
              </w:numPr>
            </w:pPr>
            <w:r w:rsidRPr="00EE6783">
              <w:t>Valuation readiness as at 30 June 2026. The election is deferrable; the valuation date is not. Capture defensible 30 June 2026 valuations for every fund asset now, even if the election decision waits — contemporaneous evidence is far more defensible than retrospective reconstruction. Particularly important for unlisted assets (private company shares, business real property</w:t>
            </w:r>
            <w:r>
              <w:t>)</w:t>
            </w:r>
            <w:r w:rsidRPr="00EE6783">
              <w:t>.</w:t>
            </w:r>
          </w:p>
        </w:tc>
      </w:tr>
    </w:tbl>
    <w:p w14:paraId="578D5CE6" w14:textId="77777777" w:rsidR="00AC6054" w:rsidRDefault="00AC6054">
      <w:pPr>
        <w:rPr>
          <w:b/>
          <w:bCs/>
          <w:color w:val="000000"/>
          <w:sz w:val="26"/>
          <w:szCs w:val="26"/>
        </w:rPr>
      </w:pPr>
      <w:r>
        <w:br w:type="page"/>
      </w:r>
    </w:p>
    <w:p w14:paraId="0A5ECF50" w14:textId="464EC94D" w:rsidR="001C690A" w:rsidRDefault="00CF390E">
      <w:pPr>
        <w:pStyle w:val="Heading2"/>
      </w:pPr>
      <w:r>
        <w:lastRenderedPageBreak/>
        <w:t>Payday Super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58EA827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243EFC0"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5181BA" w14:textId="2DF1901C" w:rsidR="001C690A" w:rsidRDefault="00CF390E">
            <w:r>
              <w:rPr>
                <w:i/>
                <w:iCs/>
              </w:rPr>
              <w:t>Legislated</w:t>
            </w:r>
            <w:r w:rsidR="007A45AA">
              <w:rPr>
                <w:i/>
                <w:iCs/>
              </w:rPr>
              <w:t>.</w:t>
            </w:r>
          </w:p>
        </w:tc>
      </w:tr>
      <w:tr w:rsidR="001C690A" w14:paraId="4F83DDB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79C6E38"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3D2367" w14:textId="6FB08683" w:rsidR="001C690A" w:rsidRDefault="007A45AA">
            <w:r w:rsidRPr="007A45AA">
              <w:t>Three structural changes to the Superannuation Guarantee from 1 July 2026:</w:t>
            </w:r>
            <w:r w:rsidRPr="007A45AA">
              <w:br/>
            </w:r>
            <w:r w:rsidRPr="007A45AA">
              <w:br/>
              <w:t>(1) Payment frequency: each payday. SG must be paid at the same time as wages, replacing quarterly payment. Funds must receive the contribution within 7 business days of payday (20 business days for new employees and fund changes).</w:t>
            </w:r>
            <w:r w:rsidRPr="007A45AA">
              <w:br/>
            </w:r>
            <w:r w:rsidRPr="007A45AA">
              <w:br/>
              <w:t>(2) New earnings base: Qualifying Earnings (QE). QE replaces Ordinary Time Earnings (OTE) for SG purposes and also becomes the base for calculating the Super Guarantee Charge. QE is broader than OTE in some places — most notably, it expressly includes all commissions (whether earned during ordinary or overtime hours) and salary-sacrificed amounts that would otherwise be QE.</w:t>
            </w:r>
            <w:r w:rsidRPr="007A45AA">
              <w:br/>
            </w:r>
            <w:r w:rsidRPr="007A45AA">
              <w:br/>
              <w:t xml:space="preserve">(3) Maximum Contributions Base </w:t>
            </w:r>
            <w:r w:rsidR="009A4B84">
              <w:t xml:space="preserve">(MCB) </w:t>
            </w:r>
            <w:r w:rsidRPr="007A45AA">
              <w:t>becomes annual. The MCB (the upper limit of earnings on which SG must be paid) shifts from a quarterly cap to a single annual cap, tracked on a financial-year-to-date basis and resetting each 1 July. Formula: MCB = Concessional contributions cap × 100 ÷ SG rate, rounded down to the nearest $10. For 2026–27 this gives $32,500 × 100 ÷ 12 = $270,830. Once an employee's FYTD QE reaches the MCB, no further SG is required for the rest of the year.</w:t>
            </w:r>
            <w:r w:rsidRPr="007A45AA">
              <w:br/>
            </w:r>
            <w:r w:rsidRPr="007A45AA">
              <w:br/>
              <w:t>SG rate itself is unchanged at 12%.</w:t>
            </w:r>
          </w:p>
        </w:tc>
      </w:tr>
      <w:tr w:rsidR="001C690A" w14:paraId="61EE5F6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0DD9145"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1ACB1A" w14:textId="77777777" w:rsidR="001C690A" w:rsidRDefault="00CF390E">
            <w:r>
              <w:t>1 July 2026.</w:t>
            </w:r>
          </w:p>
        </w:tc>
      </w:tr>
      <w:tr w:rsidR="001C690A" w14:paraId="45D8A77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0CF3D7A"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BBB7F" w14:textId="77777777" w:rsidR="007A6CDC" w:rsidRDefault="007A45AA">
            <w:r w:rsidRPr="007A45AA">
              <w:t xml:space="preserve">All Australian employers and employees. Particularly material for employers paying weekly or fortnightly, those with commission-heavy workforces (e.g. real estate, financial services, sales), and those running salary-sacrifice arrangements. </w:t>
            </w:r>
          </w:p>
          <w:p w14:paraId="76A03C3E" w14:textId="77777777" w:rsidR="007A6CDC" w:rsidRDefault="007A6CDC"/>
          <w:p w14:paraId="79762E3C" w14:textId="1AD4F3F8" w:rsidR="001C690A" w:rsidRDefault="007A45AA">
            <w:r w:rsidRPr="007A45AA">
              <w:t>The Small Business Super Clearing House closes from 1 July 2026 — small business employers using it will need an alternative process.</w:t>
            </w:r>
          </w:p>
        </w:tc>
      </w:tr>
    </w:tbl>
    <w:p w14:paraId="231E2558" w14:textId="77777777" w:rsidR="00EE6783" w:rsidRDefault="00EE6783" w:rsidP="00EE6783">
      <w:pPr>
        <w:rPr>
          <w:b/>
          <w:bCs/>
          <w:sz w:val="26"/>
          <w:szCs w:val="26"/>
        </w:rPr>
      </w:pPr>
    </w:p>
    <w:p w14:paraId="3FB1A392" w14:textId="77777777" w:rsidR="00AC6054" w:rsidRDefault="00AC6054">
      <w:pPr>
        <w:rPr>
          <w:b/>
          <w:bCs/>
          <w:sz w:val="26"/>
          <w:szCs w:val="26"/>
        </w:rPr>
      </w:pPr>
      <w:r>
        <w:rPr>
          <w:b/>
          <w:bCs/>
          <w:sz w:val="26"/>
          <w:szCs w:val="26"/>
        </w:rPr>
        <w:br w:type="page"/>
      </w:r>
    </w:p>
    <w:p w14:paraId="4B6BD548" w14:textId="6531B9CC" w:rsidR="001C690A" w:rsidRDefault="00CF390E" w:rsidP="00EE6783">
      <w:pPr>
        <w:rPr>
          <w:b/>
          <w:bCs/>
          <w:sz w:val="26"/>
          <w:szCs w:val="26"/>
        </w:rPr>
      </w:pPr>
      <w:r>
        <w:rPr>
          <w:b/>
          <w:bCs/>
          <w:sz w:val="26"/>
          <w:szCs w:val="26"/>
        </w:rPr>
        <w:lastRenderedPageBreak/>
        <w:t>LISTO boost</w:t>
      </w:r>
    </w:p>
    <w:p w14:paraId="3A58C968" w14:textId="77777777" w:rsidR="00EE6783" w:rsidRPr="00EE6783" w:rsidRDefault="00EE6783" w:rsidP="00EE6783">
      <w:pPr>
        <w:rPr>
          <w:b/>
          <w:bCs/>
          <w:color w:val="000000"/>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1A43EBC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2E20ED1"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F0B5E" w14:textId="40FDBDEE" w:rsidR="001C690A" w:rsidRDefault="00CF390E">
            <w:r>
              <w:rPr>
                <w:i/>
                <w:iCs/>
              </w:rPr>
              <w:t xml:space="preserve">Legislated — passed alongside the </w:t>
            </w:r>
            <w:r w:rsidR="00886F0F">
              <w:rPr>
                <w:i/>
                <w:iCs/>
              </w:rPr>
              <w:t>Div. 296</w:t>
            </w:r>
            <w:r>
              <w:rPr>
                <w:i/>
                <w:iCs/>
              </w:rPr>
              <w:t xml:space="preserve"> package.</w:t>
            </w:r>
          </w:p>
        </w:tc>
      </w:tr>
      <w:tr w:rsidR="001C690A" w14:paraId="735D1241"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AB8AE26"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FDA984" w14:textId="77777777" w:rsidR="001C690A" w:rsidRDefault="00CF390E">
            <w:r>
              <w:t>The Low Income Superannuation Tax Offset (LISTO) income threshold rises from $37,000 to $45,000, matching the top of the second income tax bracket. The maximum LISTO payment rises from $500 to $810, reflecting the Superannuation Guarantee rate increasing to 12%.</w:t>
            </w:r>
          </w:p>
        </w:tc>
      </w:tr>
      <w:tr w:rsidR="001C690A" w14:paraId="5A3CC47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49237A1"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6D0A9C" w14:textId="77777777" w:rsidR="001C690A" w:rsidRDefault="00CF390E">
            <w:r>
              <w:t>1 July 2027.</w:t>
            </w:r>
          </w:p>
        </w:tc>
      </w:tr>
      <w:tr w:rsidR="001C690A" w14:paraId="66EC5112"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849A8C6"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C9FD3" w14:textId="77777777" w:rsidR="001C690A" w:rsidRDefault="00CF390E">
            <w:r>
              <w:t>Around 3.1 million Australians will then be eligible for LISTO, approximately 60% of whom are women, including many lower-paid and part-time workers.</w:t>
            </w:r>
          </w:p>
        </w:tc>
      </w:tr>
      <w:tr w:rsidR="001C690A" w14:paraId="7C3F795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2EEFD47"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77492F" w14:textId="77777777" w:rsidR="001C690A" w:rsidRDefault="00CF390E">
            <w:r>
              <w:t>Part-time workers, secondary income earners in couples, and clients on the minimum wage. Particularly relevant for women returning to work after caring responsibilities.</w:t>
            </w:r>
          </w:p>
        </w:tc>
      </w:tr>
      <w:tr w:rsidR="001C690A" w14:paraId="27B8F0B4"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A1F2D1D" w14:textId="77777777" w:rsidR="001C690A" w:rsidRDefault="00CF390E">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128D07" w14:textId="77777777" w:rsidR="001C690A" w:rsidRDefault="00CF390E">
            <w:r>
              <w:t>For clients whose income may straddle the $45,000 threshold, modest salary-sacrifice into super may now restore LISTO eligibility without losing it altogether. Check eligibility annually — LISTO is paid automatically into the super fund once eligibility is confirmed via the ATO.</w:t>
            </w:r>
          </w:p>
        </w:tc>
      </w:tr>
    </w:tbl>
    <w:p w14:paraId="2C5E3A58" w14:textId="77777777" w:rsidR="001C690A" w:rsidRDefault="00CF390E">
      <w:r>
        <w:br w:type="page"/>
      </w:r>
    </w:p>
    <w:p w14:paraId="78965659" w14:textId="7779BE3E" w:rsidR="001C690A" w:rsidRDefault="00CF390E">
      <w:pPr>
        <w:pStyle w:val="Heading1"/>
      </w:pPr>
      <w:r>
        <w:lastRenderedPageBreak/>
        <w:t xml:space="preserve">Social security </w:t>
      </w:r>
      <w:r w:rsidR="00AC6054">
        <w:t>and aged care</w:t>
      </w:r>
    </w:p>
    <w:p w14:paraId="4BBD8E6E" w14:textId="77777777" w:rsidR="001C690A" w:rsidRDefault="00CF390E">
      <w:pPr>
        <w:pStyle w:val="Heading2"/>
      </w:pPr>
      <w:r>
        <w:t>Pension Supplement — payment to recipients overseas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17A88E7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20DFBD6"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830D78" w14:textId="33F19942" w:rsidR="001C690A" w:rsidRDefault="00543300">
            <w:r w:rsidRPr="00543300">
              <w:rPr>
                <w:i/>
                <w:iCs/>
              </w:rPr>
              <w:t>Proposed — subject to legislation.</w:t>
            </w:r>
          </w:p>
        </w:tc>
      </w:tr>
      <w:tr w:rsidR="001C690A" w14:paraId="153BBBC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86D09FF"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2FE33F" w14:textId="77777777" w:rsidR="003D685F" w:rsidRDefault="00CF390E">
            <w:r>
              <w:t>Eligibility for the Pension Supplement is amended in two ways:</w:t>
            </w:r>
          </w:p>
          <w:p w14:paraId="530D2046" w14:textId="59229EB8" w:rsidR="00EE6783" w:rsidRDefault="00CF390E">
            <w:r>
              <w:t xml:space="preserve"> </w:t>
            </w:r>
          </w:p>
          <w:p w14:paraId="069D3C65" w14:textId="77777777" w:rsidR="003D685F" w:rsidRDefault="00CF390E" w:rsidP="003D685F">
            <w:pPr>
              <w:pStyle w:val="ListParagraph"/>
              <w:numPr>
                <w:ilvl w:val="0"/>
                <w:numId w:val="9"/>
              </w:numPr>
            </w:pPr>
            <w:r>
              <w:t xml:space="preserve">the full rate of Pension Supplement is extended from 6 weeks to 12 weeks for recipients who are temporarily absent from Australia; </w:t>
            </w:r>
          </w:p>
          <w:p w14:paraId="4A255507" w14:textId="6F5763D1" w:rsidR="001C690A" w:rsidRDefault="00CF390E" w:rsidP="003D685F">
            <w:pPr>
              <w:pStyle w:val="ListParagraph"/>
              <w:numPr>
                <w:ilvl w:val="0"/>
                <w:numId w:val="9"/>
              </w:numPr>
            </w:pPr>
            <w:r>
              <w:t xml:space="preserve">the Pension Supplement ceases for those residing permanently overseas, or those temporarily absent for longer than 12 weeks. </w:t>
            </w:r>
          </w:p>
        </w:tc>
      </w:tr>
      <w:tr w:rsidR="00B76BFD" w14:paraId="62AE211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9F4052" w14:textId="77777777" w:rsidR="00B76BFD" w:rsidRDefault="00B76BFD" w:rsidP="00B76BFD">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355C5" w14:textId="692F0569" w:rsidR="00B76BFD" w:rsidRPr="00B76BFD" w:rsidRDefault="00B76BFD" w:rsidP="00B76BFD">
            <w:r w:rsidRPr="00B76BFD">
              <w:t>As legislation passes — expected from the 2026–27 financial year.</w:t>
            </w:r>
          </w:p>
        </w:tc>
      </w:tr>
      <w:tr w:rsidR="00B76BFD" w14:paraId="7902C8DF"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D381D83" w14:textId="77777777" w:rsidR="00B76BFD" w:rsidRDefault="00B76BFD" w:rsidP="00B76BFD">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1003B" w14:textId="77777777" w:rsidR="00B76BFD" w:rsidRDefault="00B76BFD" w:rsidP="00B76BFD">
            <w:r>
              <w:t xml:space="preserve">Pension Supplement recipients who travel or live overseas. </w:t>
            </w:r>
            <w:proofErr w:type="spellStart"/>
            <w:r>
              <w:t>SuperGuide</w:t>
            </w:r>
            <w:proofErr w:type="spellEnd"/>
            <w:r>
              <w:t xml:space="preserve"> estimates approximately 92,000 pensioners travel overseas for more than 6 weeks each year and would benefit from the extension of the full-rate window from 6 to 12 weeks. Recipients living permanently overseas or absent for more than 12 weeks lose the supplement entirely.</w:t>
            </w:r>
          </w:p>
        </w:tc>
      </w:tr>
      <w:tr w:rsidR="00B76BFD" w14:paraId="1DE1C591"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AE11383" w14:textId="77777777" w:rsidR="00B76BFD" w:rsidRDefault="00B76BFD" w:rsidP="00B76BFD">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B67636" w14:textId="77777777" w:rsidR="00B76BFD" w:rsidRDefault="00B76BFD" w:rsidP="00B76BFD">
            <w:r>
              <w:t>Pensioner clients planning long international stays — particularly retirees with family overseas. Clients planning to retire abroad need to factor in loss of the Pension Supplement from week 13 of absence.</w:t>
            </w:r>
          </w:p>
        </w:tc>
      </w:tr>
    </w:tbl>
    <w:p w14:paraId="685F9A15" w14:textId="77777777" w:rsidR="001C690A" w:rsidRDefault="00CF390E">
      <w:pPr>
        <w:pStyle w:val="Heading2"/>
      </w:pPr>
      <w:r>
        <w:t>Paid Parental Leave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575CC1C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6A7180F"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52B7AA" w14:textId="77777777" w:rsidR="001C690A" w:rsidRDefault="00CF390E">
            <w:r>
              <w:rPr>
                <w:i/>
                <w:iCs/>
              </w:rPr>
              <w:t>Legislated.</w:t>
            </w:r>
          </w:p>
        </w:tc>
      </w:tr>
      <w:tr w:rsidR="001C690A" w14:paraId="4C8639EA"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C830B5F"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57FCB2" w14:textId="18A40C0E" w:rsidR="001C690A" w:rsidRPr="003D685F" w:rsidRDefault="003D685F">
            <w:r w:rsidRPr="003D685F">
              <w:t>Two changes from 1 July 2026, completing a phased expansion:</w:t>
            </w:r>
            <w:r w:rsidRPr="003D685F">
              <w:br/>
            </w:r>
            <w:r w:rsidRPr="003D685F">
              <w:br/>
              <w:t xml:space="preserve">(1) PPL length: 24 → 26 weeks. </w:t>
            </w:r>
            <w:r w:rsidRPr="003D685F">
              <w:br/>
            </w:r>
            <w:r w:rsidRPr="003D685F">
              <w:br/>
              <w:t xml:space="preserve">(2) First super-on-PPL contributions paid. Super has accrued at 12% on PPL for children born from 1 July 2025; the first contributions </w:t>
            </w:r>
            <w:r w:rsidR="00884274">
              <w:t xml:space="preserve">paid by the ATO </w:t>
            </w:r>
            <w:r w:rsidRPr="003D685F">
              <w:t xml:space="preserve">land in funds from July 2026. </w:t>
            </w:r>
            <w:r w:rsidR="00884274">
              <w:t>This is about $</w:t>
            </w:r>
            <w:r w:rsidR="00F90614">
              <w:t>3</w:t>
            </w:r>
            <w:r w:rsidRPr="003D685F">
              <w:t>,000 for a parent on full PPL.</w:t>
            </w:r>
            <w:r w:rsidR="00884274">
              <w:t xml:space="preserve"> The contribution is treated as a concessional contribution</w:t>
            </w:r>
            <w:r w:rsidR="00BC1BE4">
              <w:t xml:space="preserve"> and will be subject to contributions tax</w:t>
            </w:r>
            <w:r w:rsidR="00884274">
              <w:t>.</w:t>
            </w:r>
          </w:p>
        </w:tc>
      </w:tr>
      <w:tr w:rsidR="001C690A" w14:paraId="26602AC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468AC82"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AEE3A6" w14:textId="57359372" w:rsidR="001C690A" w:rsidRDefault="003D685F">
            <w:r w:rsidRPr="003D685F">
              <w:t>1 July 2026 — 26-week entitlement applies to children born/adopted from that date; first super contributions land in July 2026 for the 2025–26 financial year.</w:t>
            </w:r>
          </w:p>
        </w:tc>
      </w:tr>
      <w:tr w:rsidR="001C690A" w14:paraId="619B7816"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255D51B"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DD4B38" w14:textId="77777777" w:rsidR="001C690A" w:rsidRDefault="00CF390E">
            <w:r>
              <w:t>Parents of newborns or newly adopted children from 1 July 2026 onwards.</w:t>
            </w:r>
          </w:p>
        </w:tc>
      </w:tr>
      <w:tr w:rsidR="001C690A" w14:paraId="397B17BB"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45ACE8B"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B26936" w14:textId="77777777" w:rsidR="001C690A" w:rsidRDefault="00CF390E">
            <w:r>
              <w:t>Clients planning families — the longer PPL period and super-on-PPL change retirement projections for younger clients, particularly women.</w:t>
            </w:r>
          </w:p>
        </w:tc>
      </w:tr>
      <w:tr w:rsidR="001C690A" w14:paraId="55A0675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24A35FA" w14:textId="77777777" w:rsidR="001C690A" w:rsidRDefault="00CF390E">
            <w:r>
              <w:rPr>
                <w:b/>
                <w:bCs/>
              </w:rPr>
              <w:lastRenderedPageBreak/>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0597E1" w14:textId="77777777" w:rsidR="001C690A" w:rsidRDefault="00CF390E">
            <w:r>
              <w:t>Revisit retirement projections for clients of child-bearing age — the super-on-PPL inclusion partially closes the retirement gap created by career breaks. For clients planning a family, factor the longer PPL into household cashflow modelling.</w:t>
            </w:r>
          </w:p>
        </w:tc>
      </w:tr>
    </w:tbl>
    <w:p w14:paraId="108E090F" w14:textId="77777777" w:rsidR="003D685F" w:rsidRDefault="003D685F"/>
    <w:p w14:paraId="13E8FD6B" w14:textId="77777777" w:rsidR="003D685F" w:rsidRDefault="003D685F" w:rsidP="003D685F">
      <w:pPr>
        <w:pStyle w:val="Heading2"/>
      </w:pPr>
      <w:r>
        <w:t>Improving access to home care — personal care fully subsidised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D685F" w14:paraId="5851C33B" w14:textId="77777777" w:rsidTr="00AE3E13">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C4EB993" w14:textId="77777777" w:rsidR="003D685F" w:rsidRDefault="003D685F" w:rsidP="00AE3E13">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323617" w14:textId="77777777" w:rsidR="003D685F" w:rsidRDefault="003D685F" w:rsidP="00AE3E13">
            <w:r>
              <w:rPr>
                <w:i/>
                <w:iCs/>
              </w:rPr>
              <w:t>Proposed — subject to legislation and implementation.</w:t>
            </w:r>
          </w:p>
        </w:tc>
      </w:tr>
      <w:tr w:rsidR="003D685F" w14:paraId="3AF0F524" w14:textId="77777777" w:rsidTr="00AE3E13">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3BB9516" w14:textId="77777777" w:rsidR="003D685F" w:rsidRDefault="003D685F" w:rsidP="00AE3E13">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340FC" w14:textId="77777777" w:rsidR="003D685F" w:rsidRDefault="003D685F" w:rsidP="00AE3E13">
            <w:r>
              <w:t xml:space="preserve">The service type "personal care" (including showering) is now fully funded by the Government for all care recipients in the Support at Home program — co-contributions for personal care are removed. </w:t>
            </w:r>
          </w:p>
        </w:tc>
      </w:tr>
      <w:tr w:rsidR="003D685F" w14:paraId="5BEF36CF" w14:textId="77777777" w:rsidTr="00AE3E13">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8F927A4" w14:textId="77777777" w:rsidR="003D685F" w:rsidRDefault="003D685F" w:rsidP="00AE3E13">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7295F2" w14:textId="77777777" w:rsidR="003D685F" w:rsidRDefault="003D685F" w:rsidP="00AE3E13">
            <w:r>
              <w:t>From 2026–27.</w:t>
            </w:r>
          </w:p>
        </w:tc>
      </w:tr>
      <w:tr w:rsidR="003D685F" w14:paraId="725A07E0" w14:textId="77777777" w:rsidTr="00AE3E13">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316917F" w14:textId="77777777" w:rsidR="003D685F" w:rsidRDefault="003D685F" w:rsidP="00AE3E13">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D87700" w14:textId="77777777" w:rsidR="003D685F" w:rsidRDefault="003D685F" w:rsidP="00AE3E13">
            <w:r>
              <w:t>All care recipients in the Support at Home program — particularly those previously paying co-contributions for personal care services such as showering.</w:t>
            </w:r>
          </w:p>
        </w:tc>
      </w:tr>
      <w:tr w:rsidR="003D685F" w14:paraId="374B6528" w14:textId="77777777" w:rsidTr="00AE3E13">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2ED1B28" w14:textId="77777777" w:rsidR="003D685F" w:rsidRDefault="003D685F" w:rsidP="00AE3E13">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378DE5" w14:textId="77777777" w:rsidR="003D685F" w:rsidRDefault="003D685F" w:rsidP="00AE3E13">
            <w:r>
              <w:t>Clients receiving (or applying for) Support at Home packages. Family members and decision-makers funding care for an elderly parent. The change reduces the personal-care portion of the household budget previously borne by the care recipient.</w:t>
            </w:r>
          </w:p>
        </w:tc>
      </w:tr>
      <w:tr w:rsidR="003D685F" w14:paraId="134E1F3C" w14:textId="77777777" w:rsidTr="00AE3E13">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2748DA4" w14:textId="77777777" w:rsidR="003D685F" w:rsidRDefault="003D685F" w:rsidP="00AE3E13">
            <w:r>
              <w:rPr>
                <w:b/>
                <w:bCs/>
              </w:rPr>
              <w:t>Advice Tip — Planning opportunities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6AABD0" w14:textId="77777777" w:rsidR="003D685F" w:rsidRDefault="003D685F" w:rsidP="00AE3E13">
            <w:r>
              <w:t>For clients with Support at Home packages, revisit care-fee budgets and the household cashflow forecast: the personal-care line item drops out. Where a client was paying privately for showering or similar personal care, transitioning to a Support at Home package may now be more financially attractive.</w:t>
            </w:r>
          </w:p>
        </w:tc>
      </w:tr>
    </w:tbl>
    <w:p w14:paraId="3710FE04" w14:textId="77777777" w:rsidR="003D685F" w:rsidRDefault="003D685F" w:rsidP="003D685F"/>
    <w:p w14:paraId="148B4721" w14:textId="77777777" w:rsidR="00845C1E" w:rsidRDefault="00845C1E">
      <w:pPr>
        <w:rPr>
          <w:b/>
          <w:bCs/>
          <w:color w:val="000000"/>
          <w:sz w:val="32"/>
          <w:szCs w:val="32"/>
        </w:rPr>
      </w:pPr>
      <w:r>
        <w:br w:type="page"/>
      </w:r>
    </w:p>
    <w:p w14:paraId="00819BB3" w14:textId="25359B15" w:rsidR="001C690A" w:rsidRDefault="00CF390E">
      <w:pPr>
        <w:pStyle w:val="Heading1"/>
      </w:pPr>
      <w:r>
        <w:lastRenderedPageBreak/>
        <w:t>Health</w:t>
      </w:r>
    </w:p>
    <w:p w14:paraId="5951846E" w14:textId="77777777" w:rsidR="001C690A" w:rsidRDefault="00CF390E">
      <w:pPr>
        <w:pStyle w:val="Heading2"/>
      </w:pPr>
      <w:r>
        <w:t>Private Health Insurance Rebate — age-based uplift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690A" w14:paraId="0899802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75253CE" w14:textId="77777777" w:rsidR="001C690A" w:rsidRDefault="00CF390E">
            <w:r>
              <w:rPr>
                <w:b/>
                <w:bCs/>
              </w:rPr>
              <w:t>Status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65CDEB" w14:textId="77777777" w:rsidR="001C690A" w:rsidRDefault="00CF390E">
            <w:r>
              <w:rPr>
                <w:i/>
                <w:iCs/>
              </w:rPr>
              <w:t>Proposed — subject to legislation.</w:t>
            </w:r>
          </w:p>
        </w:tc>
      </w:tr>
      <w:tr w:rsidR="001C690A" w14:paraId="2DB7237C"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3D6DC9F" w14:textId="77777777" w:rsidR="001C690A" w:rsidRDefault="00CF390E">
            <w:r>
              <w:rPr>
                <w:b/>
                <w:bCs/>
              </w:rPr>
              <w:t>What's changing</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DA81EC" w14:textId="101DD48A" w:rsidR="001C690A" w:rsidRPr="00884274" w:rsidRDefault="00884274">
            <w:r w:rsidRPr="00884274">
              <w:t>The Private Health Insurance Rebate is a Commonwealth subsidy paid as a percentage discount on PHI premiums, tiered by income and (currently) by age. Three age tiers apply today: under 65 (base rebate), 65–69 (base + ~4 percentage point uplift), and 70+ (base + ~8 percentage point uplift). From 1 April 2027, the two age uplift tiers are removed. All ages receive the same rebate, set at the under-65 rate for their income tier.</w:t>
            </w:r>
          </w:p>
        </w:tc>
      </w:tr>
      <w:tr w:rsidR="001C690A" w14:paraId="2C4ED2D3"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5D92356" w14:textId="77777777" w:rsidR="001C690A" w:rsidRDefault="00CF390E">
            <w:r>
              <w:rPr>
                <w:b/>
                <w:bCs/>
              </w:rPr>
              <w:t>Start date</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2D8B88" w14:textId="0A273839" w:rsidR="001C690A" w:rsidRDefault="00884274">
            <w:r w:rsidRPr="00884274">
              <w:t>1 April 2027 (the date PHI rebate tiers are normally reset).</w:t>
            </w:r>
          </w:p>
        </w:tc>
      </w:tr>
      <w:tr w:rsidR="001C690A" w14:paraId="64EBD956"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6FAAA23" w14:textId="77777777" w:rsidR="001C690A" w:rsidRDefault="00CF390E">
            <w:r>
              <w:rPr>
                <w:b/>
                <w:bCs/>
              </w:rPr>
              <w:t>Who's affected</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67EC5A" w14:textId="77777777" w:rsidR="001C690A" w:rsidRDefault="00884274">
            <w:r w:rsidRPr="00884274">
              <w:t>~3 million Australians aged 65 and over with private health insurance. Larger impact on the 70+ tier (which currently gets the bigger uplift).</w:t>
            </w:r>
          </w:p>
          <w:p w14:paraId="4F0EDD2D" w14:textId="77777777" w:rsidR="00884274" w:rsidRDefault="00884274"/>
          <w:p w14:paraId="395DF77A" w14:textId="299CB74B" w:rsidR="00884274" w:rsidRPr="00884274" w:rsidRDefault="00884274">
            <w:r w:rsidRPr="00884274">
              <w:t>Estimates for a senior household paying around $6,000 annual premium before rebates:</w:t>
            </w:r>
            <w:r w:rsidRPr="00884274">
              <w:br/>
            </w:r>
            <w:r w:rsidRPr="00884274">
              <w:br/>
              <w:t>• Aged 65–69: ~$240 per year increase in net premium.</w:t>
            </w:r>
            <w:r w:rsidRPr="00884274">
              <w:br/>
              <w:t>• Aged 70+: ~$500 per year increase in net premium.</w:t>
            </w:r>
            <w:r w:rsidRPr="00884274">
              <w:br/>
            </w:r>
            <w:r w:rsidRPr="00884274">
              <w:br/>
              <w:t>This is equivalent to an average premium increase of around 9% for affected members; up to 12% for some, on top of normal annual premium increases.</w:t>
            </w:r>
          </w:p>
        </w:tc>
      </w:tr>
      <w:tr w:rsidR="001C690A" w14:paraId="20279B1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6FDA629" w14:textId="77777777" w:rsidR="001C690A" w:rsidRDefault="00CF390E">
            <w:r>
              <w:rPr>
                <w:b/>
                <w:bCs/>
              </w:rPr>
              <w:t>Advice Tip — Impacted clients</w:t>
            </w:r>
          </w:p>
        </w:tc>
        <w:tc>
          <w:tcPr>
            <w:tcW w:w="6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DC5EA5" w14:textId="4B3398E1" w:rsidR="001C690A" w:rsidRDefault="00884274">
            <w:r w:rsidRPr="00884274">
              <w:t>All retiree and pre-retiree clients with private health insurance. Highest impact on 70+ clients with mid- to high-tier hospital cover where the rebate operates against a larger premium base.</w:t>
            </w:r>
          </w:p>
        </w:tc>
      </w:tr>
    </w:tbl>
    <w:p w14:paraId="6F71A520" w14:textId="77777777" w:rsidR="00BB18CB" w:rsidRDefault="00BB18CB"/>
    <w:p w14:paraId="14FC57C5" w14:textId="77777777" w:rsidR="00BB18CB" w:rsidRDefault="00BB18CB"/>
    <w:p w14:paraId="70165A8F" w14:textId="77777777" w:rsidR="00BB18CB" w:rsidRDefault="00BB18CB"/>
    <w:p w14:paraId="37F62BCD" w14:textId="77777777" w:rsidR="00BB18CB" w:rsidRDefault="00BB18CB"/>
    <w:p w14:paraId="30AEA921" w14:textId="77777777" w:rsidR="00BB18CB" w:rsidRDefault="00BB18CB"/>
    <w:p w14:paraId="55EC9ADC" w14:textId="77777777" w:rsidR="00BB18CB" w:rsidRDefault="00BB18CB"/>
    <w:p w14:paraId="5695F01C" w14:textId="77777777" w:rsidR="00BB18CB" w:rsidRDefault="00BB18CB"/>
    <w:p w14:paraId="35AB13DE" w14:textId="77777777" w:rsidR="00BB18CB" w:rsidRDefault="00BB18CB"/>
    <w:p w14:paraId="6E2F3ACA" w14:textId="77777777" w:rsidR="00BB18CB" w:rsidRDefault="00BB18CB"/>
    <w:p w14:paraId="0C0E721B" w14:textId="77777777" w:rsidR="00BB18CB" w:rsidRDefault="00BB18CB"/>
    <w:p w14:paraId="1D253A64" w14:textId="77777777" w:rsidR="00BB18CB" w:rsidRDefault="00BB18CB"/>
    <w:p w14:paraId="73A63101" w14:textId="77777777" w:rsidR="003D685F" w:rsidRDefault="003D685F">
      <w:pPr>
        <w:spacing w:after="200"/>
        <w:rPr>
          <w:b/>
          <w:bCs/>
        </w:rPr>
      </w:pPr>
    </w:p>
    <w:p w14:paraId="7114B531" w14:textId="77777777" w:rsidR="00684EEB" w:rsidRDefault="00684EEB">
      <w:pPr>
        <w:spacing w:after="200"/>
        <w:rPr>
          <w:b/>
          <w:bCs/>
        </w:rPr>
      </w:pPr>
    </w:p>
    <w:p w14:paraId="71EECB25" w14:textId="77777777" w:rsidR="003D685F" w:rsidRDefault="003D685F">
      <w:pPr>
        <w:spacing w:after="200"/>
        <w:rPr>
          <w:b/>
          <w:bCs/>
        </w:rPr>
      </w:pPr>
    </w:p>
    <w:p w14:paraId="0C92054E" w14:textId="7598C2E9" w:rsidR="001C690A" w:rsidRDefault="00CF390E">
      <w:pPr>
        <w:spacing w:after="200"/>
      </w:pPr>
      <w:r>
        <w:rPr>
          <w:b/>
          <w:bCs/>
        </w:rPr>
        <w:t>Disclaimer</w:t>
      </w:r>
    </w:p>
    <w:p w14:paraId="793EDF29" w14:textId="3EABEEB3" w:rsidR="001C690A" w:rsidRDefault="00CF390E" w:rsidP="002D39F2">
      <w:pPr>
        <w:spacing w:after="100"/>
      </w:pPr>
      <w:r>
        <w:rPr>
          <w:sz w:val="16"/>
          <w:szCs w:val="16"/>
        </w:rPr>
        <w:t>The information contained in this document is confidential and intended for the addressee only. It has been prepared for general information purposes and does not take into account your specific financial situation, objectives, or needs. Nothing in this document constitutes, or should be construed as, financial, legal, taxation, or investment advice. Before acting on any information contained in this document, you should consider its appropriateness in light of your own circumstances and, if necessary, seek independent professional advice. Padua does not accept any responsibility for any loss or damage arising from reliance on the information provided.</w:t>
      </w:r>
    </w:p>
    <w:sectPr w:rsidR="001C690A">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73C21" w14:textId="77777777" w:rsidR="001B26F0" w:rsidRDefault="001B26F0">
      <w:r>
        <w:separator/>
      </w:r>
    </w:p>
  </w:endnote>
  <w:endnote w:type="continuationSeparator" w:id="0">
    <w:p w14:paraId="474091B4" w14:textId="77777777" w:rsidR="001B26F0" w:rsidRDefault="001B2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EC39E" w14:textId="77777777" w:rsidR="001C690A" w:rsidRDefault="00CF390E" w:rsidP="0041519F">
    <w:pPr>
      <w:jc w:val="right"/>
    </w:pPr>
    <w:r>
      <w:t xml:space="preserve">Page </w:t>
    </w:r>
    <w:r>
      <w:fldChar w:fldCharType="begin"/>
    </w:r>
    <w:r>
      <w:instrText>PAGE</w:instrText>
    </w:r>
    <w:r>
      <w:fldChar w:fldCharType="separate"/>
    </w:r>
    <w:r w:rsidR="004C5141">
      <w:rPr>
        <w:noProof/>
      </w:rPr>
      <w:t>1</w:t>
    </w:r>
    <w:r>
      <w:fldChar w:fldCharType="end"/>
    </w:r>
    <w:r>
      <w:t xml:space="preserve"> of </w:t>
    </w:r>
    <w:r>
      <w:fldChar w:fldCharType="begin"/>
    </w:r>
    <w:r>
      <w:instrText>NUMPAGES</w:instrText>
    </w:r>
    <w:r>
      <w:fldChar w:fldCharType="separate"/>
    </w:r>
    <w:r w:rsidR="004C514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9E9D" w14:textId="77777777" w:rsidR="001B26F0" w:rsidRDefault="001B26F0">
      <w:r>
        <w:separator/>
      </w:r>
    </w:p>
  </w:footnote>
  <w:footnote w:type="continuationSeparator" w:id="0">
    <w:p w14:paraId="71CCEFC1" w14:textId="77777777" w:rsidR="001B26F0" w:rsidRDefault="001B26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02DC"/>
    <w:multiLevelType w:val="hybridMultilevel"/>
    <w:tmpl w:val="B07E4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A412ED"/>
    <w:multiLevelType w:val="hybridMultilevel"/>
    <w:tmpl w:val="98F68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782CD7"/>
    <w:multiLevelType w:val="hybridMultilevel"/>
    <w:tmpl w:val="E7CC0EA6"/>
    <w:lvl w:ilvl="0" w:tplc="747E70FC">
      <w:start w:val="1"/>
      <w:numFmt w:val="bullet"/>
      <w:lvlText w:val="●"/>
      <w:lvlJc w:val="left"/>
      <w:pPr>
        <w:ind w:left="720" w:hanging="360"/>
      </w:pPr>
    </w:lvl>
    <w:lvl w:ilvl="1" w:tplc="EF66CD18">
      <w:start w:val="1"/>
      <w:numFmt w:val="bullet"/>
      <w:lvlText w:val="○"/>
      <w:lvlJc w:val="left"/>
      <w:pPr>
        <w:ind w:left="1440" w:hanging="360"/>
      </w:pPr>
    </w:lvl>
    <w:lvl w:ilvl="2" w:tplc="A0E4CB86">
      <w:start w:val="1"/>
      <w:numFmt w:val="bullet"/>
      <w:lvlText w:val="■"/>
      <w:lvlJc w:val="left"/>
      <w:pPr>
        <w:ind w:left="2160" w:hanging="360"/>
      </w:pPr>
    </w:lvl>
    <w:lvl w:ilvl="3" w:tplc="7248970A">
      <w:start w:val="1"/>
      <w:numFmt w:val="bullet"/>
      <w:lvlText w:val="●"/>
      <w:lvlJc w:val="left"/>
      <w:pPr>
        <w:ind w:left="2880" w:hanging="360"/>
      </w:pPr>
    </w:lvl>
    <w:lvl w:ilvl="4" w:tplc="D9007AE0">
      <w:start w:val="1"/>
      <w:numFmt w:val="bullet"/>
      <w:lvlText w:val="○"/>
      <w:lvlJc w:val="left"/>
      <w:pPr>
        <w:ind w:left="3600" w:hanging="360"/>
      </w:pPr>
    </w:lvl>
    <w:lvl w:ilvl="5" w:tplc="4AB67672">
      <w:start w:val="1"/>
      <w:numFmt w:val="bullet"/>
      <w:lvlText w:val="■"/>
      <w:lvlJc w:val="left"/>
      <w:pPr>
        <w:ind w:left="4320" w:hanging="360"/>
      </w:pPr>
    </w:lvl>
    <w:lvl w:ilvl="6" w:tplc="90B86DB2">
      <w:start w:val="1"/>
      <w:numFmt w:val="bullet"/>
      <w:lvlText w:val="●"/>
      <w:lvlJc w:val="left"/>
      <w:pPr>
        <w:ind w:left="5040" w:hanging="360"/>
      </w:pPr>
    </w:lvl>
    <w:lvl w:ilvl="7" w:tplc="A69645BC">
      <w:start w:val="1"/>
      <w:numFmt w:val="bullet"/>
      <w:lvlText w:val="●"/>
      <w:lvlJc w:val="left"/>
      <w:pPr>
        <w:ind w:left="5760" w:hanging="360"/>
      </w:pPr>
    </w:lvl>
    <w:lvl w:ilvl="8" w:tplc="B33C7F0E">
      <w:start w:val="1"/>
      <w:numFmt w:val="bullet"/>
      <w:lvlText w:val="●"/>
      <w:lvlJc w:val="left"/>
      <w:pPr>
        <w:ind w:left="6480" w:hanging="360"/>
      </w:pPr>
    </w:lvl>
  </w:abstractNum>
  <w:abstractNum w:abstractNumId="3" w15:restartNumberingAfterBreak="0">
    <w:nsid w:val="23095825"/>
    <w:multiLevelType w:val="hybridMultilevel"/>
    <w:tmpl w:val="888A8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4336FF7"/>
    <w:multiLevelType w:val="hybridMultilevel"/>
    <w:tmpl w:val="4C5234B0"/>
    <w:lvl w:ilvl="0" w:tplc="D4DE05CE">
      <w:start w:val="1"/>
      <w:numFmt w:val="bullet"/>
      <w:lvlText w:val="•"/>
      <w:lvlJc w:val="left"/>
      <w:pPr>
        <w:ind w:left="720" w:hanging="360"/>
      </w:pPr>
    </w:lvl>
    <w:lvl w:ilvl="1" w:tplc="FB46370E">
      <w:start w:val="1"/>
      <w:numFmt w:val="bullet"/>
      <w:lvlText w:val="◦"/>
      <w:lvlJc w:val="left"/>
      <w:pPr>
        <w:ind w:left="1440" w:hanging="360"/>
      </w:pPr>
    </w:lvl>
    <w:lvl w:ilvl="2" w:tplc="8EB6419E">
      <w:numFmt w:val="decimal"/>
      <w:lvlText w:val=""/>
      <w:lvlJc w:val="left"/>
    </w:lvl>
    <w:lvl w:ilvl="3" w:tplc="D43ED09A">
      <w:numFmt w:val="decimal"/>
      <w:lvlText w:val=""/>
      <w:lvlJc w:val="left"/>
    </w:lvl>
    <w:lvl w:ilvl="4" w:tplc="23B06246">
      <w:numFmt w:val="decimal"/>
      <w:lvlText w:val=""/>
      <w:lvlJc w:val="left"/>
    </w:lvl>
    <w:lvl w:ilvl="5" w:tplc="7FA667D4">
      <w:numFmt w:val="decimal"/>
      <w:lvlText w:val=""/>
      <w:lvlJc w:val="left"/>
    </w:lvl>
    <w:lvl w:ilvl="6" w:tplc="A424A098">
      <w:numFmt w:val="decimal"/>
      <w:lvlText w:val=""/>
      <w:lvlJc w:val="left"/>
    </w:lvl>
    <w:lvl w:ilvl="7" w:tplc="4E022EA4">
      <w:numFmt w:val="decimal"/>
      <w:lvlText w:val=""/>
      <w:lvlJc w:val="left"/>
    </w:lvl>
    <w:lvl w:ilvl="8" w:tplc="95208FE0">
      <w:numFmt w:val="decimal"/>
      <w:lvlText w:val=""/>
      <w:lvlJc w:val="left"/>
    </w:lvl>
  </w:abstractNum>
  <w:abstractNum w:abstractNumId="5" w15:restartNumberingAfterBreak="0">
    <w:nsid w:val="443027D3"/>
    <w:multiLevelType w:val="hybridMultilevel"/>
    <w:tmpl w:val="B79A24EA"/>
    <w:lvl w:ilvl="0" w:tplc="8A10249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53069B0"/>
    <w:multiLevelType w:val="hybridMultilevel"/>
    <w:tmpl w:val="C486E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7291103"/>
    <w:multiLevelType w:val="hybridMultilevel"/>
    <w:tmpl w:val="ABA0A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7B16AE0"/>
    <w:multiLevelType w:val="hybridMultilevel"/>
    <w:tmpl w:val="C9741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3B30971"/>
    <w:multiLevelType w:val="hybridMultilevel"/>
    <w:tmpl w:val="E6C6DE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6242262">
    <w:abstractNumId w:val="2"/>
    <w:lvlOverride w:ilvl="0">
      <w:startOverride w:val="1"/>
    </w:lvlOverride>
  </w:num>
  <w:num w:numId="2" w16cid:durableId="487550605">
    <w:abstractNumId w:val="4"/>
    <w:lvlOverride w:ilvl="0">
      <w:startOverride w:val="1"/>
    </w:lvlOverride>
  </w:num>
  <w:num w:numId="3" w16cid:durableId="463424800">
    <w:abstractNumId w:val="1"/>
  </w:num>
  <w:num w:numId="4" w16cid:durableId="1636834451">
    <w:abstractNumId w:val="8"/>
  </w:num>
  <w:num w:numId="5" w16cid:durableId="979960957">
    <w:abstractNumId w:val="9"/>
  </w:num>
  <w:num w:numId="6" w16cid:durableId="69473324">
    <w:abstractNumId w:val="3"/>
  </w:num>
  <w:num w:numId="7" w16cid:durableId="1416169573">
    <w:abstractNumId w:val="5"/>
  </w:num>
  <w:num w:numId="8" w16cid:durableId="19472227">
    <w:abstractNumId w:val="7"/>
  </w:num>
  <w:num w:numId="9" w16cid:durableId="1897231419">
    <w:abstractNumId w:val="6"/>
  </w:num>
  <w:num w:numId="10" w16cid:durableId="199795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90A"/>
    <w:rsid w:val="00145AC6"/>
    <w:rsid w:val="001949A7"/>
    <w:rsid w:val="001B26F0"/>
    <w:rsid w:val="001C690A"/>
    <w:rsid w:val="001C7024"/>
    <w:rsid w:val="001E5C67"/>
    <w:rsid w:val="001F37D7"/>
    <w:rsid w:val="00281F4F"/>
    <w:rsid w:val="0029319D"/>
    <w:rsid w:val="002D39F2"/>
    <w:rsid w:val="002E1B43"/>
    <w:rsid w:val="002E1BC3"/>
    <w:rsid w:val="002F4348"/>
    <w:rsid w:val="0034749D"/>
    <w:rsid w:val="00357256"/>
    <w:rsid w:val="00381E15"/>
    <w:rsid w:val="00387FFE"/>
    <w:rsid w:val="003B7CE0"/>
    <w:rsid w:val="003D685F"/>
    <w:rsid w:val="003E4DC0"/>
    <w:rsid w:val="00400B2C"/>
    <w:rsid w:val="004012CA"/>
    <w:rsid w:val="0041519F"/>
    <w:rsid w:val="0045273D"/>
    <w:rsid w:val="004C5141"/>
    <w:rsid w:val="004D5A04"/>
    <w:rsid w:val="004F0738"/>
    <w:rsid w:val="00534620"/>
    <w:rsid w:val="00543300"/>
    <w:rsid w:val="00583E99"/>
    <w:rsid w:val="005847C2"/>
    <w:rsid w:val="005B2A55"/>
    <w:rsid w:val="00641206"/>
    <w:rsid w:val="00641FE9"/>
    <w:rsid w:val="00684EEB"/>
    <w:rsid w:val="006F2C1B"/>
    <w:rsid w:val="007019C7"/>
    <w:rsid w:val="00764152"/>
    <w:rsid w:val="007656EB"/>
    <w:rsid w:val="007A45AA"/>
    <w:rsid w:val="007A6CDC"/>
    <w:rsid w:val="00845C1E"/>
    <w:rsid w:val="00884274"/>
    <w:rsid w:val="00886F0F"/>
    <w:rsid w:val="00937DF3"/>
    <w:rsid w:val="0094013D"/>
    <w:rsid w:val="00963A1C"/>
    <w:rsid w:val="00964E01"/>
    <w:rsid w:val="00996AED"/>
    <w:rsid w:val="009A4B84"/>
    <w:rsid w:val="009B53F2"/>
    <w:rsid w:val="009C7E90"/>
    <w:rsid w:val="009D2B28"/>
    <w:rsid w:val="009D73DE"/>
    <w:rsid w:val="00A2310F"/>
    <w:rsid w:val="00A55DA1"/>
    <w:rsid w:val="00A63213"/>
    <w:rsid w:val="00A84D4F"/>
    <w:rsid w:val="00AC6054"/>
    <w:rsid w:val="00B76BFD"/>
    <w:rsid w:val="00BB18CB"/>
    <w:rsid w:val="00BC1BE4"/>
    <w:rsid w:val="00C57200"/>
    <w:rsid w:val="00CF390E"/>
    <w:rsid w:val="00D3393C"/>
    <w:rsid w:val="00D4640E"/>
    <w:rsid w:val="00DB7D67"/>
    <w:rsid w:val="00DD1F76"/>
    <w:rsid w:val="00E2044F"/>
    <w:rsid w:val="00E952AD"/>
    <w:rsid w:val="00ED41C0"/>
    <w:rsid w:val="00EE6783"/>
    <w:rsid w:val="00F27FCC"/>
    <w:rsid w:val="00F90614"/>
    <w:rsid w:val="00FA2F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EFF0F"/>
  <w15:docId w15:val="{86F8545A-F378-4696-A89E-4D14549A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B18CB"/>
    <w:rPr>
      <w:b/>
      <w:bCs/>
    </w:rPr>
  </w:style>
  <w:style w:type="character" w:styleId="Emphasis">
    <w:name w:val="Emphasis"/>
    <w:basedOn w:val="DefaultParagraphFont"/>
    <w:uiPriority w:val="20"/>
    <w:qFormat/>
    <w:rsid w:val="00BB18CB"/>
    <w:rPr>
      <w:i/>
      <w:iCs/>
    </w:rPr>
  </w:style>
  <w:style w:type="character" w:styleId="UnresolvedMention">
    <w:name w:val="Unresolved Mention"/>
    <w:basedOn w:val="DefaultParagraphFont"/>
    <w:uiPriority w:val="99"/>
    <w:semiHidden/>
    <w:unhideWhenUsed/>
    <w:rsid w:val="007656EB"/>
    <w:rPr>
      <w:color w:val="605E5C"/>
      <w:shd w:val="clear" w:color="auto" w:fill="E1DFDD"/>
    </w:rPr>
  </w:style>
  <w:style w:type="paragraph" w:styleId="Header">
    <w:name w:val="header"/>
    <w:basedOn w:val="Normal"/>
    <w:link w:val="HeaderChar"/>
    <w:uiPriority w:val="99"/>
    <w:unhideWhenUsed/>
    <w:rsid w:val="0041519F"/>
    <w:pPr>
      <w:tabs>
        <w:tab w:val="center" w:pos="4513"/>
        <w:tab w:val="right" w:pos="9026"/>
      </w:tabs>
    </w:pPr>
  </w:style>
  <w:style w:type="character" w:customStyle="1" w:styleId="HeaderChar">
    <w:name w:val="Header Char"/>
    <w:basedOn w:val="DefaultParagraphFont"/>
    <w:link w:val="Header"/>
    <w:uiPriority w:val="99"/>
    <w:rsid w:val="0041519F"/>
  </w:style>
  <w:style w:type="paragraph" w:styleId="Footer">
    <w:name w:val="footer"/>
    <w:basedOn w:val="Normal"/>
    <w:link w:val="FooterChar"/>
    <w:uiPriority w:val="99"/>
    <w:unhideWhenUsed/>
    <w:rsid w:val="0041519F"/>
    <w:pPr>
      <w:tabs>
        <w:tab w:val="center" w:pos="4513"/>
        <w:tab w:val="right" w:pos="9026"/>
      </w:tabs>
    </w:pPr>
  </w:style>
  <w:style w:type="character" w:customStyle="1" w:styleId="FooterChar">
    <w:name w:val="Footer Char"/>
    <w:basedOn w:val="DefaultParagraphFont"/>
    <w:link w:val="Footer"/>
    <w:uiPriority w:val="99"/>
    <w:rsid w:val="00415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3B5E0-8AB9-41B5-8185-8966B8F89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6815</Words>
  <Characters>37146</Characters>
  <Application>Microsoft Office Word</Application>
  <DocSecurity>0</DocSecurity>
  <Lines>1061</Lines>
  <Paragraphs>542</Paragraphs>
  <ScaleCrop>false</ScaleCrop>
  <Company/>
  <LinksUpToDate>false</LinksUpToDate>
  <CharactersWithSpaces>43419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Rudy Haddad</cp:lastModifiedBy>
  <cp:revision>39</cp:revision>
  <dcterms:created xsi:type="dcterms:W3CDTF">2026-05-12T15:00:00Z</dcterms:created>
  <dcterms:modified xsi:type="dcterms:W3CDTF">2026-05-12T16:32:00Z</dcterms:modified>
</cp:coreProperties>
</file>