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1AF90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eastAsia" w:ascii="微软雅黑" w:hAnsi="微软雅黑" w:eastAsia="微软雅黑" w:cs="微软雅黑"/>
          <w:color w:val="808080"/>
        </w:rPr>
      </w:pPr>
    </w:p>
    <w:p w14:paraId="2E0986D0">
      <w:pPr>
        <w:pStyle w:val="2"/>
        <w:bidi w:val="0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违约通</w:t>
      </w:r>
      <w:r>
        <w:rPr>
          <w:rFonts w:hint="eastAsia" w:ascii="微软雅黑" w:hAnsi="微软雅黑" w:eastAsia="微软雅黑" w:cs="微软雅黑"/>
        </w:rPr>
        <w:t>知单</w:t>
      </w:r>
    </w:p>
    <w:p w14:paraId="2C00DE29">
      <w:pPr>
        <w:pStyle w:val="9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</w:rPr>
        <w:t>责任主体：</w:t>
      </w:r>
      <w:r>
        <w:rPr>
          <w:rFonts w:hint="eastAsia" w:ascii="微软雅黑" w:hAnsi="微软雅黑" w:eastAsia="微软雅黑" w:cs="微软雅黑"/>
          <w:color w:val="1F1F1F"/>
        </w:rPr>
        <w:t xml:space="preserve"> 钢筋班组</w:t>
      </w:r>
    </w:p>
    <w:p w14:paraId="61BE3EF3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</w:rPr>
        <w:t>一、 违章事实描述</w:t>
      </w:r>
    </w:p>
    <w:p w14:paraId="35FBA355">
      <w:pPr>
        <w:pStyle w:val="9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 w:firstLine="480" w:firstLineChars="20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</w:rPr>
        <w:t>2026年3月</w:t>
      </w:r>
      <w:r>
        <w:rPr>
          <w:rFonts w:hint="eastAsia" w:ascii="微软雅黑" w:hAnsi="微软雅黑" w:eastAsia="微软雅黑" w:cs="微软雅黑"/>
          <w:b/>
          <w:bCs/>
          <w:color w:val="1F1F1F"/>
          <w:lang w:val="en-US" w:eastAsia="zh-CN"/>
        </w:rPr>
        <w:t>16</w:t>
      </w:r>
      <w:r>
        <w:rPr>
          <w:rFonts w:hint="eastAsia" w:ascii="微软雅黑" w:hAnsi="微软雅黑" w:eastAsia="微软雅黑" w:cs="微软雅黑"/>
          <w:b/>
          <w:bCs/>
          <w:color w:val="1F1F1F"/>
        </w:rPr>
        <w:t>日</w:t>
      </w:r>
      <w:r>
        <w:rPr>
          <w:rFonts w:hint="eastAsia" w:ascii="微软雅黑" w:hAnsi="微软雅黑" w:eastAsia="微软雅黑" w:cs="微软雅黑"/>
          <w:color w:val="1F1F1F"/>
        </w:rPr>
        <w:t>，在现场安全巡查中发现，</w:t>
      </w:r>
      <w:r>
        <w:rPr>
          <w:rFonts w:hint="eastAsia" w:ascii="微软雅黑" w:hAnsi="微软雅黑" w:eastAsia="微软雅黑" w:cs="微软雅黑"/>
          <w:b/>
          <w:bCs/>
          <w:color w:val="1F1F1F"/>
        </w:rPr>
        <w:t>钢筋班组</w:t>
      </w:r>
      <w:r>
        <w:rPr>
          <w:rFonts w:hint="eastAsia" w:ascii="微软雅黑" w:hAnsi="微软雅黑" w:eastAsia="微软雅黑" w:cs="微软雅黑"/>
          <w:color w:val="1F1F1F"/>
        </w:rPr>
        <w:t>作业人员在脚手架上进行水平或纵向移动时，虽然按要求佩戴了安全带，但</w:t>
      </w:r>
      <w:r>
        <w:rPr>
          <w:rFonts w:hint="eastAsia" w:ascii="微软雅黑" w:hAnsi="微软雅黑" w:eastAsia="微软雅黑" w:cs="微软雅黑"/>
          <w:b/>
          <w:bCs/>
          <w:color w:val="1F1F1F"/>
        </w:rPr>
        <w:t>全程未进行系挂（未挂靠在牢固构件上）</w:t>
      </w:r>
      <w:r>
        <w:rPr>
          <w:rFonts w:hint="eastAsia" w:ascii="微软雅黑" w:hAnsi="微软雅黑" w:eastAsia="微软雅黑" w:cs="微软雅黑"/>
          <w:color w:val="1F1F1F"/>
        </w:rPr>
        <w:t>，处于无防护移动状态。</w:t>
      </w:r>
    </w:p>
    <w:p w14:paraId="28C04EA7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</w:rPr>
        <w:t>二、 违规性质与风险</w:t>
      </w:r>
    </w:p>
    <w:p w14:paraId="3CB5E158">
      <w:pPr>
        <w:pStyle w:val="9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 w:firstLine="480" w:firstLineChars="20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</w:rPr>
        <w:t>根据《建筑施工高处作业安全技术规范》，作业人员在架体上移动、攀登或作业时，必须确保安全带</w:t>
      </w:r>
      <w:r>
        <w:rPr>
          <w:rFonts w:hint="eastAsia" w:ascii="微软雅黑" w:hAnsi="微软雅黑" w:eastAsia="微软雅黑" w:cs="微软雅黑"/>
          <w:b/>
          <w:bCs/>
          <w:color w:val="1F1F1F"/>
        </w:rPr>
        <w:t>随时系挂</w:t>
      </w:r>
      <w:r>
        <w:rPr>
          <w:rFonts w:hint="eastAsia" w:ascii="微软雅黑" w:hAnsi="微软雅黑" w:eastAsia="微软雅黑" w:cs="微软雅黑"/>
          <w:color w:val="1F1F1F"/>
        </w:rPr>
        <w:t>、</w:t>
      </w:r>
      <w:r>
        <w:rPr>
          <w:rFonts w:hint="eastAsia" w:ascii="微软雅黑" w:hAnsi="微软雅黑" w:eastAsia="微软雅黑" w:cs="微软雅黑"/>
          <w:b/>
          <w:bCs/>
          <w:color w:val="1F1F1F"/>
        </w:rPr>
        <w:t>高挂低用</w:t>
      </w:r>
      <w:r>
        <w:rPr>
          <w:rFonts w:hint="eastAsia" w:ascii="微软雅黑" w:hAnsi="微软雅黑" w:eastAsia="微软雅黑" w:cs="微软雅黑"/>
          <w:color w:val="1F1F1F"/>
        </w:rPr>
        <w:t>。该行为属于严重习惯性违章，在移动过程中一旦发生脚底打滑或踩空，将直接导致高处坠落事故。</w:t>
      </w:r>
    </w:p>
    <w:p w14:paraId="0B0F33D5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</w:rPr>
        <w:t>三、 处理决定</w:t>
      </w:r>
    </w:p>
    <w:p w14:paraId="65ECF1AC">
      <w:pPr>
        <w:pStyle w:val="9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firstLine="480" w:firstLineChars="20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</w:rPr>
        <w:t>根据公司《安全生产奖惩条例》及项目部关于“高处作业防护”的专项管理规定，经研究决定：</w:t>
      </w:r>
    </w:p>
    <w:p w14:paraId="1C3843C8">
      <w:pPr>
        <w:pStyle w:val="9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</w:rPr>
        <w:t>违章项目：</w:t>
      </w:r>
      <w:r>
        <w:rPr>
          <w:rFonts w:hint="eastAsia" w:ascii="微软雅黑" w:hAnsi="微软雅黑" w:eastAsia="微软雅黑" w:cs="微软雅黑"/>
          <w:color w:val="1F1F1F"/>
        </w:rPr>
        <w:t xml:space="preserve"> 高处作业移动过程中未系挂安全带</w:t>
      </w:r>
    </w:p>
    <w:p w14:paraId="2154EA92">
      <w:pPr>
        <w:pStyle w:val="9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</w:rPr>
        <w:t>处罚金额：</w:t>
      </w:r>
      <w:r>
        <w:rPr>
          <w:rFonts w:hint="eastAsia" w:ascii="微软雅黑" w:hAnsi="微软雅黑" w:eastAsia="微软雅黑" w:cs="微软雅黑"/>
          <w:color w:val="1F1F1F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color w:val="1F1F1F"/>
        </w:rPr>
        <w:t>500.00 元（大写：人民币伍佰元整）</w:t>
      </w:r>
    </w:p>
    <w:p w14:paraId="3FFCFE33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</w:rPr>
        <w:t>四、 整改及强制要求</w:t>
      </w:r>
    </w:p>
    <w:p w14:paraId="2F0ACC33">
      <w:pPr>
        <w:pStyle w:val="9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</w:rPr>
        <w:t>停工整改：</w:t>
      </w:r>
      <w:r>
        <w:rPr>
          <w:rFonts w:hint="eastAsia" w:ascii="微软雅黑" w:hAnsi="微软雅黑" w:eastAsia="微软雅黑" w:cs="微软雅黑"/>
          <w:color w:val="1F1F1F"/>
        </w:rPr>
        <w:t xml:space="preserve"> 该班组相关人员立即停止作业，由安全员进行现场安全交底，强调“移动必系挂”原则。</w:t>
      </w:r>
    </w:p>
    <w:p w14:paraId="029DA9D4">
      <w:pPr>
        <w:pStyle w:val="9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</w:rPr>
        <w:t>全员教育：</w:t>
      </w:r>
      <w:r>
        <w:rPr>
          <w:rFonts w:hint="eastAsia" w:ascii="微软雅黑" w:hAnsi="微软雅黑" w:eastAsia="微软雅黑" w:cs="微软雅黑"/>
          <w:color w:val="1F1F1F"/>
        </w:rPr>
        <w:t xml:space="preserve"> 钢筋班组长需组织全员开展“高坠事故案例”警示教育，严禁心存侥幸。</w:t>
      </w:r>
    </w:p>
    <w:p w14:paraId="00387BF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eastAsia" w:ascii="微软雅黑" w:hAnsi="微软雅黑" w:eastAsia="微软雅黑" w:cs="微软雅黑"/>
          <w:color w:val="808080"/>
        </w:rPr>
      </w:pPr>
    </w:p>
    <w:p w14:paraId="307CE60A">
      <w:pPr>
        <w:pStyle w:val="9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lang w:val="en-US" w:eastAsia="zh-CN"/>
        </w:rPr>
        <w:t>生产</w:t>
      </w:r>
      <w:bookmarkStart w:id="0" w:name="_GoBack"/>
      <w:bookmarkEnd w:id="0"/>
      <w:r>
        <w:rPr>
          <w:rFonts w:hint="eastAsia" w:ascii="微软雅黑" w:hAnsi="微软雅黑" w:eastAsia="微软雅黑" w:cs="微软雅黑"/>
          <w:b/>
          <w:bCs/>
          <w:color w:val="1F1F1F"/>
          <w:lang w:val="en-US" w:eastAsia="zh-CN"/>
        </w:rPr>
        <w:t>经理</w:t>
      </w:r>
      <w:r>
        <w:rPr>
          <w:rFonts w:hint="eastAsia" w:ascii="微软雅黑" w:hAnsi="微软雅黑" w:eastAsia="微软雅黑" w:cs="微软雅黑"/>
          <w:b/>
          <w:bCs/>
          <w:color w:val="1F1F1F"/>
        </w:rPr>
        <w:t>：</w:t>
      </w:r>
      <w:r>
        <w:rPr>
          <w:rFonts w:hint="eastAsia" w:ascii="微软雅黑" w:hAnsi="微软雅黑" w:eastAsia="微软雅黑" w:cs="微软雅黑"/>
          <w:color w:val="1F1F1F"/>
        </w:rPr>
        <w:t xml:space="preserve"> ____________________</w:t>
      </w:r>
    </w:p>
    <w:p w14:paraId="2020A65E">
      <w:pPr>
        <w:pStyle w:val="9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</w:rPr>
        <w:t>接收人：</w:t>
      </w:r>
      <w:r>
        <w:rPr>
          <w:rFonts w:hint="eastAsia" w:ascii="微软雅黑" w:hAnsi="微软雅黑" w:eastAsia="微软雅黑" w:cs="微软雅黑"/>
          <w:color w:val="1F1F1F"/>
        </w:rPr>
        <w:t xml:space="preserve"> ____________________</w:t>
      </w:r>
    </w:p>
    <w:p w14:paraId="45E8953F">
      <w:pPr>
        <w:ind w:firstLine="6820" w:firstLineChars="310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年       月       日</w:t>
      </w:r>
    </w:p>
    <w:sectPr>
      <w:pgSz w:w="12240" w:h="15840"/>
      <w:pgMar w:top="1000" w:right="1440" w:bottom="980" w:left="1440" w:header="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039E564C-5889-4189-A374-D325C7ED777F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CC6ED931-1464-4F64-A3DA-A2C0A1BC631B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5B1A95FB-050D-4694-A184-CB95CFE69AAF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E40D6F08-5880-46AF-B91E-2A150E0C7553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2DD61736-C17A-4458-B547-C433A51648E2}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6" w:fontKey="{CDC626CD-06B2-4DBB-8CCD-E71678A8B841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7" w:fontKey="{34954AF3-7493-46F2-B707-D2F84C60558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cumentProtection w:enforcement="0"/>
  <w:defaultTabStop w:val="720"/>
  <w:drawingGridHorizontalSpacing w:val="164"/>
  <w:drawingGridVerticalSpacing w:val="267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4A645FF8"/>
    <w:rsid w:val="4CC64DF1"/>
    <w:rsid w:val="515E5DF4"/>
    <w:rsid w:val="62551FF6"/>
    <w:rsid w:val="757271FA"/>
    <w:rsid w:val="778F5805"/>
    <w:rsid w:val="7F1E7B2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Arial" w:hAnsi="Arial" w:eastAsia="Arial" w:cs="Arial"/>
      <w:sz w:val="22"/>
      <w:szCs w:val="22"/>
    </w:rPr>
  </w:style>
  <w:style w:type="paragraph" w:styleId="2">
    <w:name w:val="heading 1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bCs/>
      <w:sz w:val="48"/>
      <w:szCs w:val="48"/>
    </w:rPr>
  </w:style>
  <w:style w:type="paragraph" w:styleId="3">
    <w:name w:val="heading 2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25" w:after="225"/>
    </w:pPr>
    <w:rPr>
      <w:b/>
      <w:bCs/>
      <w:sz w:val="36"/>
      <w:szCs w:val="36"/>
    </w:rPr>
  </w:style>
  <w:style w:type="paragraph" w:styleId="4">
    <w:name w:val="heading 3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bCs/>
      <w:sz w:val="24"/>
      <w:szCs w:val="24"/>
    </w:rPr>
  </w:style>
  <w:style w:type="paragraph" w:styleId="6">
    <w:name w:val="heading 5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bCs/>
      <w:sz w:val="18"/>
      <w:szCs w:val="18"/>
    </w:rPr>
  </w:style>
  <w:style w:type="paragraph" w:styleId="7">
    <w:name w:val="heading 6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360" w:after="360"/>
    </w:pPr>
    <w:rPr>
      <w:b/>
      <w:bCs/>
      <w:sz w:val="16"/>
      <w:szCs w:val="16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9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0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table" w:customStyle="1" w:styleId="13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414</Words>
  <Characters>465</Characters>
  <TotalTime>11</TotalTime>
  <ScaleCrop>false</ScaleCrop>
  <LinksUpToDate>false</LinksUpToDate>
  <CharactersWithSpaces>492</CharactersWithSpaces>
  <Application>WPS Office_12.1.0.25222_F1E327BC-269C-435d-A152-05C5408002CA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2026-03-24T02:33:00Z</dcterms:created>
  <dc:creator>Administrator</dc:creator>
  <cp:lastModifiedBy>111</cp:lastModifiedBy>
  <cp:lastPrinted>2026-03-24T09:03:00Z</cp:lastPrinted>
  <dcterms:modified xsi:type="dcterms:W3CDTF">2026-03-24T23:32:14Z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eyJoZGlkIjoiNGMwZTVjMzUwYmI2NTc3YzQ2YzAyMDQ3MTk3YjQyZDYiLCJ1c2VySWQiOiIxMDAwNTI2NDMwIn0=</vt:lpwstr>
  </property>
  <property fmtid="{D5CDD505-2E9C-101B-9397-08002B2CF9AE}" pid="3" name="KSOProductBuildVer">
    <vt:lpwstr>2052-12.1.0.25222</vt:lpwstr>
  </property>
  <property fmtid="{D5CDD505-2E9C-101B-9397-08002B2CF9AE}" pid="4" name="ICV">
    <vt:lpwstr>9F306F88F3774A99A7E40F3544C795DF_13</vt:lpwstr>
  </property>
</Properties>
</file>