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1C2EC" w14:textId="1AB755C1" w:rsidR="004125C0" w:rsidRDefault="000D1234">
      <w:r>
        <w:t xml:space="preserve">The </w:t>
      </w:r>
      <w:r w:rsidR="00AB125C">
        <w:t xml:space="preserve">Genomics and the Human Genome archive at the National Human Genome Research Institute </w:t>
      </w:r>
      <w:r w:rsidR="00591735">
        <w:t xml:space="preserve">(NHGRI) </w:t>
      </w:r>
      <w:r w:rsidR="00AB125C">
        <w:t xml:space="preserve">represents a unique resource for the historical and computational studies of the Human Genome Project and more recent efforts in the development of genomic sciences.  This resource is unique in </w:t>
      </w:r>
      <w:r w:rsidR="00202237">
        <w:t>several</w:t>
      </w:r>
      <w:r w:rsidR="00AB125C">
        <w:t xml:space="preserve"> facets.  Most importantly, </w:t>
      </w:r>
      <w:r w:rsidR="00202237">
        <w:t xml:space="preserve">the archive is almost entirely digitized </w:t>
      </w:r>
      <w:r w:rsidR="00591735">
        <w:t xml:space="preserve">and thus better able to be subject to computational and text-abstraction analysis.  Secondly, the archive has </w:t>
      </w:r>
      <w:r w:rsidR="001A2122">
        <w:t>at least 2</w:t>
      </w:r>
      <w:r w:rsidR="00591735">
        <w:t xml:space="preserve"> million pages of material and is expanding at a growth rate of around five percent per year, to accommodate the ongoing development of genomic science as represented by genomics efforts funded by the National Human Genome Research Institute.  It is thus a “living” archive.  Last, this archive is fully supported by the NHGRI.  It therefore outlines in many cases the day-to-day development of key scientific initiatives in molecular biology, genetics, and technology development, as well as ethical considerations of genomic science from 1988 to the present, at all levels.</w:t>
      </w:r>
      <w:r w:rsidR="001A2122">
        <w:t xml:space="preserve">  It addresses both the Human Genome Project and its development into genomics, particular from the standpoint of the National Institutes of Health.</w:t>
      </w:r>
      <w:r w:rsidR="00591735">
        <w:t xml:space="preserve">  The </w:t>
      </w:r>
      <w:r w:rsidR="004125C0">
        <w:t xml:space="preserve">particular strengths of the archive include genetic ethics, human variation research, functional genomics, bioinformatics, the history of “large scale sequencing” and the history of </w:t>
      </w:r>
      <w:r w:rsidR="001A2122">
        <w:t xml:space="preserve">development of </w:t>
      </w:r>
      <w:r w:rsidR="004125C0">
        <w:t xml:space="preserve">mapping and sequencing technology. </w:t>
      </w:r>
    </w:p>
    <w:p w14:paraId="434A984F" w14:textId="4E4D3471" w:rsidR="003549D2" w:rsidRDefault="00591735">
      <w:r>
        <w:t xml:space="preserve"> </w:t>
      </w:r>
    </w:p>
    <w:sectPr w:rsidR="0035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34"/>
    <w:rsid w:val="000D1234"/>
    <w:rsid w:val="001A2122"/>
    <w:rsid w:val="00202237"/>
    <w:rsid w:val="003549D2"/>
    <w:rsid w:val="004125C0"/>
    <w:rsid w:val="00591735"/>
    <w:rsid w:val="00AB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ADE1"/>
  <w15:chartTrackingRefBased/>
  <w15:docId w15:val="{B393CC25-4555-445D-BDC0-511015EF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Donohue, Christopher (NIH/NHGRI) [C]</dc:creator>
  <cp:keywords/>
  <dc:description/>
  <cp:lastModifiedBy>Donohue, Christopher (NIH/NHGRI) [C]</cp:lastModifiedBy>
  <cp:revision>4</cp:revision>
  <dcterms:created xsi:type="dcterms:W3CDTF">2021-11-08T14:53:00Z</dcterms:created>
  <dcterms:modified xsi:type="dcterms:W3CDTF">2021-11-08T15:50:00Z</dcterms:modified>
</cp:coreProperties>
</file>