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Pressure Washing Business Starter Kit</w:t>
      </w:r>
    </w:p>
    <w:p>
      <w:pPr>
        <w:spacing w:after="120"/>
      </w:pPr>
      <w:r>
        <w:rPr>
          <w:b/>
        </w:rPr>
        <w:t xml:space="preserve">File 07 — Commercial Pressure Washing Contract &amp; Bid Proposal</w:t>
      </w:r>
      <w:r>
        <w:t xml:space="preserve"> | v1.0 | 2026-07-23</w:t>
      </w:r>
    </w:p>
    <w:p>
      <w:pPr>
        <w:spacing w:after="120"/>
        <w:ind w:left="432"/>
      </w:pPr>
      <w:r>
        <w:rPr>
          <w:b/>
          <w:i/>
          <w:color w:val="4A4A4A"/>
        </w:rPr>
        <w:t xml:space="preserve">How to use this template:</w:t>
      </w:r>
      <w:r>
        <w:rPr>
          <w:i/>
          <w:color w:val="4A4A4A"/>
        </w:rPr>
        <w:t xml:space="preserve"> Commercial clients — property managers, HOAs, retail, restaurants, industrial — expect a formal document and usually a written bid before they'll sign. This file is both: a </w:t>
      </w:r>
      <w:r>
        <w:rPr>
          <w:b/>
          <w:i/>
          <w:color w:val="4A4A4A"/>
        </w:rPr>
        <w:t xml:space="preserve">Bid/Proposal</w:t>
      </w:r>
      <w:r>
        <w:rPr>
          <w:i/>
          <w:color w:val="4A4A4A"/>
        </w:rPr>
        <w:t xml:space="preserve"> cover you send to win the work, and the </w:t>
      </w:r>
      <w:r>
        <w:rPr>
          <w:b/>
          <w:i/>
          <w:color w:val="4A4A4A"/>
        </w:rPr>
        <w:t xml:space="preserve">Contract</w:t>
      </w:r>
      <w:r>
        <w:rPr>
          <w:i/>
          <w:color w:val="4A4A4A"/>
        </w:rPr>
        <w:t xml:space="preserve"> you sign once they accept. Fill every {PLACEHOLDER}, complete Exhibit A with the exact scope you walked and quoted, and get your insurance limits from your agent before you send this. Facilities managers will check the COI.</w:t>
      </w:r>
    </w:p>
    <w:p>
      <w:pPr>
        <w:pBdr>
          <w:bottom w:val="single" w:sz="6" w:space="1" w:color="1A7F4B"/>
        </w:pBdr>
        <w:spacing w:after="160"/>
      </w:pPr>
      <w:r>
        <w:t xml:space="preserve"/>
      </w:r>
    </w:p>
    <w:p>
      <w:pPr>
        <w:pStyle w:val="KitTitle"/>
      </w:pPr>
      <w:r>
        <w:t xml:space="preserve">PART 1 — BID / PROPOSAL</w:t>
      </w:r>
    </w:p>
    <w:p>
      <w:pPr>
        <w:spacing w:after="120"/>
      </w:pPr>
      <w:r>
        <w:rPr>
          <w:b/>
        </w:rPr>
        <w:t xml:space="preserve">{BUSINESS NAME}</w:t>
      </w:r>
      <w:r>
        <w:t xml:space="preserve"> | {PHONE} | {EMAIL} | {WEBSITE} | License #: {LICENSE NUMBER, if applicable}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p>
            <w:pPr>
              <w:spacing w:after="40"/>
            </w:pPr>
            <w:r>
              <w:t xml:space="preserve"/>
            </w:r>
          </w:p>
        </w:tc>
        <w:tc>
          <w:tcPr/>
          <w:p>
            <w:pPr>
              <w:spacing w:after="40"/>
            </w:pPr>
            <w:r>
              <w:t xml:space="preserve"/>
            </w:r>
          </w:p>
        </w:tc>
      </w:tr>
      <w:tr>
        <w:tc>
          <w:tcPr/>
          <w:p>
            <w:pPr>
              <w:spacing w:after="40"/>
            </w:pPr>
            <w:r>
              <w:rPr>
                <w:b/>
              </w:rPr>
              <w:t xml:space="preserve">Proposal #:</w:t>
            </w:r>
            <w:r>
              <w:t xml:space="preserve"> {P-2026-0XX}</w:t>
            </w:r>
          </w:p>
        </w:tc>
        <w:tc>
          <w:tcPr/>
          <w:p>
            <w:pPr>
              <w:spacing w:after="40"/>
            </w:pPr>
            <w:r>
              <w:rPr>
                <w:b/>
              </w:rPr>
              <w:t xml:space="preserve">Date:</w:t>
            </w:r>
            <w:r>
              <w:t xml:space="preserve"> {DATE}</w:t>
            </w:r>
          </w:p>
        </w:tc>
      </w:tr>
      <w:tr>
        <w:tc>
          <w:tcPr/>
          <w:p>
            <w:pPr>
              <w:spacing w:after="40"/>
            </w:pPr>
            <w:r>
              <w:rPr>
                <w:b/>
              </w:rPr>
              <w:t xml:space="preserve">Prepared for:</w:t>
            </w:r>
            <w:r>
              <w:t xml:space="preserve"> {CLIENT COMPANY}</w:t>
            </w:r>
          </w:p>
        </w:tc>
        <w:tc>
          <w:tcPr/>
          <w:p>
            <w:pPr>
              <w:spacing w:after="40"/>
            </w:pPr>
            <w:r>
              <w:rPr>
                <w:b/>
              </w:rPr>
              <w:t xml:space="preserve">Valid through:</w:t>
            </w:r>
            <w:r>
              <w:t xml:space="preserve"> {DATE + 30 DAYS}</w:t>
            </w:r>
          </w:p>
        </w:tc>
      </w:tr>
      <w:tr>
        <w:tc>
          <w:tcPr/>
          <w:p>
            <w:pPr>
              <w:spacing w:after="40"/>
            </w:pPr>
            <w:r>
              <w:rPr>
                <w:b/>
              </w:rPr>
              <w:t xml:space="preserve">Attn:</w:t>
            </w:r>
            <w:r>
              <w:t xml:space="preserve"> {CONTACT NAME, TITLE}</w:t>
            </w:r>
          </w:p>
        </w:tc>
        <w:tc>
          <w:tcPr/>
          <w:p>
            <w:pPr>
              <w:spacing w:after="40"/>
            </w:pPr>
            <w:r>
              <w:rPr>
                <w:b/>
              </w:rPr>
              <w:t xml:space="preserve">Prepared by:</w:t>
            </w:r>
            <w:r>
              <w:t xml:space="preserve"> {YOUR NAME}</w:t>
            </w:r>
          </w:p>
        </w:tc>
      </w:tr>
      <w:tr>
        <w:tc>
          <w:tcPr/>
          <w:p>
            <w:pPr>
              <w:spacing w:after="40"/>
            </w:pPr>
            <w:r>
              <w:rPr>
                <w:b/>
              </w:rPr>
              <w:t xml:space="preserve">Facility:</w:t>
            </w:r>
            <w:r>
              <w:t xml:space="preserve"> {FACILITY ADDRESS}</w:t>
            </w:r>
          </w:p>
        </w:tc>
        <w:tc>
          <w:tcPr/>
          <w:p>
            <w:pPr>
              <w:spacing w:after="40"/>
            </w:pPr>
            <w:r>
              <w:t xml:space="preserve"/>
            </w:r>
          </w:p>
        </w:tc>
      </w:tr>
    </w:tbl>
    <w:p>
      <w:pPr>
        <w:spacing w:after="120"/>
      </w:pPr>
    </w:p>
    <w:p>
      <w:pPr>
        <w:pStyle w:val="KitH2"/>
      </w:pPr>
      <w:r>
        <w:t xml:space="preserve">Project Understanding</w:t>
      </w:r>
    </w:p>
    <w:p>
      <w:pPr>
        <w:spacing w:after="120"/>
      </w:pPr>
      <w:r>
        <w:t xml:space="preserve">Based on {our walkthrough on {DATE} / the RFP dated {DATE}}, {BUSINESS NAME} proposes exterior cleaning services for </w:t>
      </w:r>
      <w:r>
        <w:rPr>
          <w:b/>
        </w:rPr>
        <w:t xml:space="preserve">{FACILITY DESCRIPTION — e.g., a 42,000 sq ft retail strip center: storefront sidewalks, entry canopies, dumpster corrals, and drive-through lane}</w:t>
      </w:r>
      <w:r>
        <w:t xml:space="preserve">. Each surface is cleaned by the correct method — high-pressure for durable flatwork, low-pressure soft wash for building faces and anything pressure would damage.</w:t>
      </w:r>
    </w:p>
    <w:p>
      <w:pPr>
        <w:pStyle w:val="KitH2"/>
      </w:pPr>
      <w:r>
        <w:t xml:space="preserve">Proposed Scope &amp; Pricing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gridCol/>
        <w:gridCol/>
      </w:tblGrid>
      <w:tr>
        <w:tc>
          <w:tcPr>
            <w:shd w:val="clear" w:color="auto" w:fill="E7F2EC"/>
          </w:tcPr>
          <w:p>
            <w:pPr>
              <w:spacing w:after="40"/>
            </w:pPr>
            <w:r>
              <w:rPr>
                <w:b/>
              </w:rPr>
              <w:t xml:space="preserve">#</w:t>
            </w:r>
          </w:p>
        </w:tc>
        <w:tc>
          <w:tcPr>
            <w:shd w:val="clear" w:color="auto" w:fill="E7F2EC"/>
          </w:tcPr>
          <w:p>
            <w:pPr>
              <w:spacing w:after="40"/>
            </w:pPr>
            <w:r>
              <w:rPr>
                <w:b/>
              </w:rPr>
              <w:t xml:space="preserve">Area / Surface</w:t>
            </w:r>
          </w:p>
        </w:tc>
        <w:tc>
          <w:tcPr>
            <w:shd w:val="clear" w:color="auto" w:fill="E7F2EC"/>
          </w:tcPr>
          <w:p>
            <w:pPr>
              <w:spacing w:after="40"/>
            </w:pPr>
            <w:r>
              <w:rPr>
                <w:b/>
              </w:rPr>
              <w:t xml:space="preserve">Method</w:t>
            </w:r>
          </w:p>
        </w:tc>
        <w:tc>
          <w:tcPr>
            <w:shd w:val="clear" w:color="auto" w:fill="E7F2EC"/>
          </w:tcPr>
          <w:p>
            <w:pPr>
              <w:spacing w:after="40"/>
              <w:jc w:val="right"/>
            </w:pPr>
            <w:r>
              <w:rPr>
                <w:b/>
              </w:rPr>
              <w:t xml:space="preserve">Approx. Size</w:t>
            </w:r>
          </w:p>
        </w:tc>
        <w:tc>
          <w:tcPr>
            <w:shd w:val="clear" w:color="auto" w:fill="E7F2EC"/>
          </w:tcPr>
          <w:p>
            <w:pPr>
              <w:spacing w:after="40"/>
              <w:jc w:val="right"/>
            </w:pPr>
            <w:r>
              <w:rPr>
                <w:b/>
              </w:rPr>
              <w:t xml:space="preserve">Price</w:t>
            </w:r>
          </w:p>
        </w:tc>
      </w:tr>
      <w:tr>
        <w:tc>
          <w:tcPr/>
          <w:p>
            <w:pPr>
              <w:spacing w:after="40"/>
            </w:pPr>
            <w:r>
              <w:t xml:space="preserve">1</w:t>
            </w:r>
          </w:p>
        </w:tc>
        <w:tc>
          <w:tcPr/>
          <w:p>
            <w:pPr>
              <w:spacing w:after="40"/>
            </w:pPr>
            <w:r>
              <w:t xml:space="preserve">{Sidewalks / storefront flatwork}</w:t>
            </w:r>
          </w:p>
        </w:tc>
        <w:tc>
          <w:tcPr/>
          <w:p>
            <w:pPr>
              <w:spacing w:after="40"/>
            </w:pPr>
            <w:r>
              <w:t xml:space="preserve">Hot/high pressure + surface cleaner</w:t>
            </w:r>
          </w:p>
        </w:tc>
        <w:tc>
          <w:tcPr/>
          <w:p>
            <w:pPr>
              <w:spacing w:after="40"/>
              <w:jc w:val="right"/>
            </w:pPr>
            <w:r>
              <w:t xml:space="preserve">{SQ FT}</w:t>
            </w:r>
          </w:p>
        </w:tc>
        <w:tc>
          <w:tcPr/>
          <w:p>
            <w:pPr>
              <w:spacing w:after="40"/>
              <w:jc w:val="right"/>
            </w:pPr>
            <w:r>
              <w:t xml:space="preserve">${PRICE}</w:t>
            </w:r>
          </w:p>
        </w:tc>
      </w:tr>
      <w:tr>
        <w:tc>
          <w:tcPr/>
          <w:p>
            <w:pPr>
              <w:spacing w:after="40"/>
            </w:pPr>
            <w:r>
              <w:t xml:space="preserve">2</w:t>
            </w:r>
          </w:p>
        </w:tc>
        <w:tc>
          <w:tcPr/>
          <w:p>
            <w:pPr>
              <w:spacing w:after="40"/>
            </w:pPr>
            <w:r>
              <w:t xml:space="preserve">{Building facade / soffits}</w:t>
            </w:r>
          </w:p>
        </w:tc>
        <w:tc>
          <w:tcPr/>
          <w:p>
            <w:pPr>
              <w:spacing w:after="40"/>
            </w:pPr>
            <w:r>
              <w:t xml:space="preserve">Soft wash</w:t>
            </w:r>
          </w:p>
        </w:tc>
        <w:tc>
          <w:tcPr/>
          <w:p>
            <w:pPr>
              <w:spacing w:after="40"/>
              <w:jc w:val="right"/>
            </w:pPr>
            <w:r>
              <w:t xml:space="preserve">{SQ FT}</w:t>
            </w:r>
          </w:p>
        </w:tc>
        <w:tc>
          <w:tcPr/>
          <w:p>
            <w:pPr>
              <w:spacing w:after="40"/>
              <w:jc w:val="right"/>
            </w:pPr>
            <w:r>
              <w:t xml:space="preserve">${PRICE}</w:t>
            </w:r>
          </w:p>
        </w:tc>
      </w:tr>
      <w:tr>
        <w:tc>
          <w:tcPr/>
          <w:p>
            <w:pPr>
              <w:spacing w:after="40"/>
            </w:pPr>
            <w:r>
              <w:t xml:space="preserve">3</w:t>
            </w:r>
          </w:p>
        </w:tc>
        <w:tc>
          <w:tcPr/>
          <w:p>
            <w:pPr>
              <w:spacing w:after="40"/>
            </w:pPr>
            <w:r>
              <w:t xml:space="preserve">{Dumpster corral / pad}</w:t>
            </w:r>
          </w:p>
        </w:tc>
        <w:tc>
          <w:tcPr/>
          <w:p>
            <w:pPr>
              <w:spacing w:after="40"/>
            </w:pPr>
            <w:r>
              <w:t xml:space="preserve">Degrease + high pressure</w:t>
            </w:r>
          </w:p>
        </w:tc>
        <w:tc>
          <w:tcPr/>
          <w:p>
            <w:pPr>
              <w:spacing w:after="40"/>
              <w:jc w:val="right"/>
            </w:pPr>
            <w:r>
              <w:t xml:space="preserve">{SQ FT}</w:t>
            </w:r>
          </w:p>
        </w:tc>
        <w:tc>
          <w:tcPr/>
          <w:p>
            <w:pPr>
              <w:spacing w:after="40"/>
              <w:jc w:val="right"/>
            </w:pPr>
            <w:r>
              <w:t xml:space="preserve">${PRICE}</w:t>
            </w:r>
          </w:p>
        </w:tc>
      </w:tr>
      <w:tr>
        <w:tc>
          <w:tcPr/>
          <w:p>
            <w:pPr>
              <w:spacing w:after="40"/>
            </w:pPr>
            <w:r>
              <w:t xml:space="preserve">4</w:t>
            </w:r>
          </w:p>
        </w:tc>
        <w:tc>
          <w:tcPr/>
          <w:p>
            <w:pPr>
              <w:spacing w:after="40"/>
            </w:pPr>
            <w:r>
              <w:t xml:space="preserve">{Drive-through / entry gum &amp; stain removal}</w:t>
            </w:r>
          </w:p>
        </w:tc>
        <w:tc>
          <w:tcPr/>
          <w:p>
            <w:pPr>
              <w:spacing w:after="40"/>
            </w:pPr>
            <w:r>
              <w:t xml:space="preserve">Hot pressure</w:t>
            </w:r>
          </w:p>
        </w:tc>
        <w:tc>
          <w:tcPr/>
          <w:p>
            <w:pPr>
              <w:spacing w:after="40"/>
              <w:jc w:val="right"/>
            </w:pPr>
            <w:r>
              <w:t xml:space="preserve">{SQ FT}</w:t>
            </w:r>
          </w:p>
        </w:tc>
        <w:tc>
          <w:tcPr/>
          <w:p>
            <w:pPr>
              <w:spacing w:after="40"/>
              <w:jc w:val="right"/>
            </w:pPr>
            <w:r>
              <w:t xml:space="preserve">${PRICE}</w:t>
            </w:r>
          </w:p>
        </w:tc>
      </w:tr>
      <w:tr>
        <w:tc>
          <w:tcPr/>
          <w:p>
            <w:pPr>
              <w:spacing w:after="40"/>
            </w:pPr>
            <w:r>
              <w:t xml:space="preserve">5</w:t>
            </w:r>
          </w:p>
        </w:tc>
        <w:tc>
          <w:tcPr/>
          <w:p>
            <w:pPr>
              <w:spacing w:after="40"/>
            </w:pPr>
            <w:r>
              <w:t xml:space="preserve">{CUSTOM}</w:t>
            </w:r>
          </w:p>
        </w:tc>
        <w:tc>
          <w:tcPr/>
          <w:p>
            <w:pPr>
              <w:spacing w:after="40"/>
            </w:pPr>
            <w:r>
              <w:t xml:space="preserve">{METHOD}</w:t>
            </w:r>
          </w:p>
        </w:tc>
        <w:tc>
          <w:tcPr/>
          <w:p>
            <w:pPr>
              <w:spacing w:after="40"/>
              <w:jc w:val="right"/>
            </w:pPr>
            <w:r>
              <w:t xml:space="preserve">{SIZE}</w:t>
            </w:r>
          </w:p>
        </w:tc>
        <w:tc>
          <w:tcPr/>
          <w:p>
            <w:pPr>
              <w:spacing w:after="40"/>
              <w:jc w:val="right"/>
            </w:pPr>
            <w:r>
              <w:t xml:space="preserve">${PRICE}</w:t>
            </w:r>
          </w:p>
        </w:tc>
      </w:tr>
      <w:tr>
        <w:tc>
          <w:tcPr/>
          <w:p>
            <w:pPr>
              <w:spacing w:after="40"/>
            </w:pPr>
            <w:r>
              <w:t xml:space="preserve"/>
            </w:r>
          </w:p>
        </w:tc>
        <w:tc>
          <w:tcPr/>
          <w:p>
            <w:pPr>
              <w:spacing w:after="40"/>
            </w:pPr>
            <w:r>
              <w:t xml:space="preserve"/>
            </w:r>
          </w:p>
        </w:tc>
        <w:tc>
          <w:tcPr/>
          <w:p>
            <w:pPr>
              <w:spacing w:after="40"/>
            </w:pPr>
            <w:r>
              <w:t xml:space="preserve"/>
            </w:r>
          </w:p>
        </w:tc>
        <w:tc>
          <w:tcPr/>
          <w:p>
            <w:pPr>
              <w:spacing w:after="40"/>
              <w:jc w:val="right"/>
            </w:pPr>
            <w:r>
              <w:rPr>
                <w:b/>
              </w:rPr>
              <w:t xml:space="preserve">One-time total</w:t>
            </w:r>
          </w:p>
        </w:tc>
        <w:tc>
          <w:tcPr/>
          <w:p>
            <w:pPr>
              <w:spacing w:after="40"/>
              <w:jc w:val="right"/>
            </w:pPr>
            <w:r>
              <w:rPr>
                <w:b/>
              </w:rPr>
              <w:t xml:space="preserve">${TOTAL}</w:t>
            </w:r>
          </w:p>
        </w:tc>
      </w:tr>
    </w:tbl>
    <w:p>
      <w:pPr>
        <w:spacing w:after="120"/>
      </w:pPr>
    </w:p>
    <w:p>
      <w:pPr>
        <w:pStyle w:val="KitH2"/>
      </w:pPr>
      <w:r>
        <w:t xml:space="preserve">Recurring Maintenance Option</w:t>
      </w:r>
    </w:p>
    <w:p>
      <w:pPr>
        <w:spacing w:after="120"/>
      </w:pPr>
      <w:r>
        <w:t xml:space="preserve">Most commercial exteriors look worst right before a scheduled clean and best right after — a maintenance schedule keeps the property consistently presentable and is priced below one-off visits.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gridCol/>
      </w:tblGrid>
      <w:tr>
        <w:tc>
          <w:tcPr>
            <w:shd w:val="clear" w:color="auto" w:fill="E7F2EC"/>
          </w:tcPr>
          <w:p>
            <w:pPr>
              <w:spacing w:after="40"/>
            </w:pPr>
            <w:r>
              <w:rPr>
                <w:b/>
              </w:rPr>
              <w:t xml:space="preserve">Frequency</w:t>
            </w:r>
          </w:p>
        </w:tc>
        <w:tc>
          <w:tcPr>
            <w:shd w:val="clear" w:color="auto" w:fill="E7F2EC"/>
          </w:tcPr>
          <w:p>
            <w:pPr>
              <w:spacing w:after="40"/>
            </w:pPr>
            <w:r>
              <w:rPr>
                <w:b/>
              </w:rPr>
              <w:t xml:space="preserve">Scope</w:t>
            </w:r>
          </w:p>
        </w:tc>
        <w:tc>
          <w:tcPr>
            <w:shd w:val="clear" w:color="auto" w:fill="E7F2EC"/>
          </w:tcPr>
          <w:p>
            <w:pPr>
              <w:spacing w:after="40"/>
              <w:jc w:val="right"/>
            </w:pPr>
            <w:r>
              <w:rPr>
                <w:b/>
              </w:rPr>
              <w:t xml:space="preserve">Price per Service</w:t>
            </w:r>
          </w:p>
        </w:tc>
        <w:tc>
          <w:tcPr>
            <w:shd w:val="clear" w:color="auto" w:fill="E7F2EC"/>
          </w:tcPr>
          <w:p>
            <w:pPr>
              <w:spacing w:after="40"/>
              <w:jc w:val="right"/>
            </w:pPr>
            <w:r>
              <w:rPr>
                <w:b/>
              </w:rPr>
              <w:t xml:space="preserve">Annual</w:t>
            </w:r>
          </w:p>
        </w:tc>
      </w:tr>
      <w:tr>
        <w:tc>
          <w:tcPr/>
          <w:p>
            <w:pPr>
              <w:spacing w:after="40"/>
            </w:pPr>
            <w:r>
              <w:t xml:space="preserve">{Monthly}</w:t>
            </w:r>
          </w:p>
        </w:tc>
        <w:tc>
          <w:tcPr/>
          <w:p>
            <w:pPr>
              <w:spacing w:after="40"/>
            </w:pPr>
            <w:r>
              <w:t xml:space="preserve">{Sidewalks + entries — flatwork refresh}</w:t>
            </w:r>
          </w:p>
        </w:tc>
        <w:tc>
          <w:tcPr/>
          <w:p>
            <w:pPr>
              <w:spacing w:after="40"/>
              <w:jc w:val="right"/>
            </w:pPr>
            <w:r>
              <w:t xml:space="preserve">${PRICE}</w:t>
            </w:r>
          </w:p>
        </w:tc>
        <w:tc>
          <w:tcPr/>
          <w:p>
            <w:pPr>
              <w:spacing w:after="40"/>
              <w:jc w:val="right"/>
            </w:pPr>
            <w:r>
              <w:t xml:space="preserve">${ANNUAL}</w:t>
            </w:r>
          </w:p>
        </w:tc>
      </w:tr>
      <w:tr>
        <w:tc>
          <w:tcPr/>
          <w:p>
            <w:pPr>
              <w:spacing w:after="40"/>
            </w:pPr>
            <w:r>
              <w:t xml:space="preserve">{Quarterly}</w:t>
            </w:r>
          </w:p>
        </w:tc>
        <w:tc>
          <w:tcPr/>
          <w:p>
            <w:pPr>
              <w:spacing w:after="40"/>
            </w:pPr>
            <w:r>
              <w:t xml:space="preserve">{Full scope above}</w:t>
            </w:r>
          </w:p>
        </w:tc>
        <w:tc>
          <w:tcPr/>
          <w:p>
            <w:pPr>
              <w:spacing w:after="40"/>
              <w:jc w:val="right"/>
            </w:pPr>
            <w:r>
              <w:t xml:space="preserve">${PRICE}</w:t>
            </w:r>
          </w:p>
        </w:tc>
        <w:tc>
          <w:tcPr/>
          <w:p>
            <w:pPr>
              <w:spacing w:after="40"/>
              <w:jc w:val="right"/>
            </w:pPr>
            <w:r>
              <w:t xml:space="preserve">${ANNUAL}</w:t>
            </w:r>
          </w:p>
        </w:tc>
      </w:tr>
      <w:tr>
        <w:tc>
          <w:tcPr/>
          <w:p>
            <w:pPr>
              <w:spacing w:after="40"/>
            </w:pPr>
            <w:r>
              <w:t xml:space="preserve">{Semi-annual}</w:t>
            </w:r>
          </w:p>
        </w:tc>
        <w:tc>
          <w:tcPr/>
          <w:p>
            <w:pPr>
              <w:spacing w:after="40"/>
            </w:pPr>
            <w:r>
              <w:t xml:space="preserve">{Building soft wash}</w:t>
            </w:r>
          </w:p>
        </w:tc>
        <w:tc>
          <w:tcPr/>
          <w:p>
            <w:pPr>
              <w:spacing w:after="40"/>
              <w:jc w:val="right"/>
            </w:pPr>
            <w:r>
              <w:t xml:space="preserve">${PRICE}</w:t>
            </w:r>
          </w:p>
        </w:tc>
        <w:tc>
          <w:tcPr/>
          <w:p>
            <w:pPr>
              <w:spacing w:after="40"/>
              <w:jc w:val="right"/>
            </w:pPr>
            <w:r>
              <w:t xml:space="preserve">${ANNUAL}</w:t>
            </w:r>
          </w:p>
        </w:tc>
      </w:tr>
    </w:tbl>
    <w:p>
      <w:pPr>
        <w:spacing w:after="120"/>
      </w:pPr>
    </w:p>
    <w:p>
      <w:pPr>
        <w:spacing w:after="120"/>
      </w:pPr>
      <w:r>
        <w:rPr>
          <w:i/>
        </w:rPr>
        <w:t xml:space="preserve">Recommended program: {RECOMMENDATION — e.g., monthly flatwork + semi-annual building soft wash}.</w:t>
      </w:r>
    </w:p>
    <w:p>
      <w:pPr>
        <w:pStyle w:val="KitH2"/>
      </w:pPr>
      <w:r>
        <w:t xml:space="preserve">What's Included / Not Included</w:t>
      </w:r>
    </w:p>
    <w:p>
      <w:pPr>
        <w:spacing w:after="120"/>
      </w:pPr>
      <w:r>
        <w:rPr>
          <w:b/>
        </w:rPr>
        <w:t xml:space="preserve">Included:</w:t>
      </w:r>
      <w:r>
        <w:t xml:space="preserve"> labor, equipment, cleaning solutions, {hot water where noted}, standard runoff control, before/after documentation, and COI naming Client as certificate holder.</w:t>
      </w:r>
    </w:p>
    <w:p>
      <w:pPr>
        <w:spacing w:after="120"/>
      </w:pPr>
      <w:r>
        <w:rPr>
          <w:b/>
        </w:rPr>
        <w:t xml:space="preserve">Not included unless added:</w:t>
      </w:r>
      <w:r>
        <w:t xml:space="preserve"> water (see below), rust/oil/paint/mineral-stain removal beyond standard cleaning (results not guaranteed), sealing/coating, window washing, interior work, traffic control/flagging, and after-hours premiums unless specified.</w:t>
      </w:r>
    </w:p>
    <w:p>
      <w:pPr>
        <w:pStyle w:val="KitH2"/>
      </w:pPr>
      <w:r>
        <w:t xml:space="preserve">Terms Summary</w:t>
      </w:r>
    </w:p>
    <w:p>
      <w:pPr>
        <w:numPr>
          <w:ilvl w:val="0"/>
          <w:numId w:val="1"/>
        </w:numPr>
        <w:spacing w:after="60"/>
      </w:pPr>
      <w:r>
        <w:rPr>
          <w:b/>
        </w:rPr>
        <w:t xml:space="preserve">Water:</w:t>
      </w:r>
      <w:r>
        <w:t xml:space="preserve"> {Client's on-site spigot at no charge / Company-supplied tank at ${FEE}}. Client confirms adequate flow/pressure at an accessible connection.</w:t>
      </w:r>
    </w:p>
    <w:p>
      <w:pPr>
        <w:numPr>
          <w:ilvl w:val="0"/>
          <w:numId w:val="1"/>
        </w:numPr>
        <w:spacing w:after="60"/>
      </w:pPr>
      <w:r>
        <w:rPr>
          <w:b/>
        </w:rPr>
        <w:t xml:space="preserve">Scheduling:</w:t>
      </w:r>
      <w:r>
        <w:t xml:space="preserve"> work performed {AFTER HOURS / OVERNIGHT / DURING BUSINESS HOURS} to minimize disruption; weather-dependent (see Contract §9).</w:t>
      </w:r>
    </w:p>
    <w:p>
      <w:pPr>
        <w:numPr>
          <w:ilvl w:val="0"/>
          <w:numId w:val="1"/>
        </w:numPr>
        <w:spacing w:after="60"/>
      </w:pPr>
      <w:r>
        <w:rPr>
          <w:b/>
        </w:rPr>
        <w:t xml:space="preserve">Payment:</w:t>
      </w:r>
      <w:r>
        <w:t xml:space="preserve"> {NET 15 / NET 30} from invoice. Recurring billed {monthly / per service}.</w:t>
      </w:r>
    </w:p>
    <w:p>
      <w:pPr>
        <w:numPr>
          <w:ilvl w:val="0"/>
          <w:numId w:val="1"/>
        </w:numPr>
        <w:spacing w:after="60"/>
      </w:pPr>
      <w:r>
        <w:rPr>
          <w:b/>
        </w:rPr>
        <w:t xml:space="preserve">Validity:</w:t>
      </w:r>
      <w:r>
        <w:t xml:space="preserve"> this proposal is valid for {30} days.</w:t>
      </w:r>
    </w:p>
    <w:p>
      <w:pPr>
        <w:spacing w:after="120"/>
      </w:pPr>
      <w:r>
        <w:rPr>
          <w:b/>
        </w:rPr>
        <w:t xml:space="preserve">To proceed:</w:t>
      </w:r>
      <w:r>
        <w:t xml:space="preserve"> sign Part 2 below (or issue a PO referencing this proposal number) and we'll schedule.</w:t>
      </w:r>
    </w:p>
    <w:p>
      <w:pPr>
        <w:pBdr>
          <w:bottom w:val="single" w:sz="6" w:space="1" w:color="1A7F4B"/>
        </w:pBdr>
        <w:spacing w:after="160"/>
      </w:pPr>
      <w:r>
        <w:t xml:space="preserve"/>
      </w:r>
    </w:p>
    <w:p>
      <w:pPr>
        <w:pBdr>
          <w:bottom w:val="single" w:sz="6" w:space="1" w:color="1A7F4B"/>
        </w:pBdr>
        <w:spacing w:after="160"/>
      </w:pPr>
      <w:r>
        <w:t xml:space="preserve"/>
      </w:r>
    </w:p>
    <w:p>
      <w:pPr>
        <w:pStyle w:val="KitTitle"/>
      </w:pPr>
      <w:r>
        <w:t xml:space="preserve">PART 2 — COMMERCIAL PRESSURE WASHING SERVICES CONTRACT</w:t>
      </w:r>
    </w:p>
    <w:p>
      <w:pPr>
        <w:pStyle w:val="KitH2"/>
      </w:pPr>
      <w:r>
        <w:t xml:space="preserve">1. Parties</w:t>
      </w:r>
    </w:p>
    <w:p>
      <w:pPr>
        <w:spacing w:after="120"/>
      </w:pPr>
      <w:r>
        <w:t xml:space="preserve">This Commercial Pressure Washing Services Contract ("Contract") is entered into as of </w:t>
      </w:r>
      <w:r>
        <w:rPr>
          <w:b/>
        </w:rPr>
        <w:t xml:space="preserve">{DATE}</w:t>
      </w:r>
      <w:r>
        <w:t xml:space="preserve"> by and between </w:t>
      </w:r>
      <w:r>
        <w:rPr>
          <w:b/>
        </w:rPr>
        <w:t xml:space="preserve">{BUSINESS NAME}</w:t>
      </w:r>
      <w:r>
        <w:t xml:space="preserve">, a {ENTITY TYPE} organized under the laws of {STATE}, principal place of business {BUSINESS ADDRESS} ("Contractor"), and </w:t>
      </w:r>
      <w:r>
        <w:rPr>
          <w:b/>
        </w:rPr>
        <w:t xml:space="preserve">{CLIENT LEGAL NAME}</w:t>
      </w:r>
      <w:r>
        <w:t xml:space="preserve">, a {ENTITY TYPE}, principal place of business {CLIENT ADDRESS} ("Client").</w:t>
      </w:r>
    </w:p>
    <w:p>
      <w:pPr>
        <w:spacing w:after="120"/>
      </w:pPr>
      <w:r>
        <w:rPr>
          <w:b/>
        </w:rPr>
        <w:t xml:space="preserve">Service location(s):</w:t>
      </w:r>
      <w:r>
        <w:t xml:space="preserve"> {FACILITY ADDRESS(ES)} (the "Premises").</w:t>
      </w:r>
    </w:p>
    <w:p>
      <w:pPr>
        <w:pStyle w:val="KitH2"/>
      </w:pPr>
      <w:r>
        <w:t xml:space="preserve">2. Services</w:t>
      </w:r>
    </w:p>
    <w:p>
      <w:pPr>
        <w:spacing w:after="120"/>
      </w:pPr>
      <w:r>
        <w:t xml:space="preserve">Contractor will perform exterior pressure washing and soft-wash services at the Premises as described in </w:t>
      </w:r>
      <w:r>
        <w:rPr>
          <w:b/>
        </w:rPr>
        <w:t xml:space="preserve">Exhibit A — Scope of Work &amp; Frequency Schedule</w:t>
      </w:r>
      <w:r>
        <w:t xml:space="preserve">, incorporated into this Contract. Contractor selects the appropriate method and pressure for each surface. Services not in Exhibit A are out of scope and quoted separately as change orders. Contractor is an independent contractor; nothing here creates an employment, agency, or joint-venture relationship.</w:t>
      </w:r>
    </w:p>
    <w:p>
      <w:pPr>
        <w:pStyle w:val="KitH2"/>
      </w:pPr>
      <w:r>
        <w:t xml:space="preserve">3. Schedule, Access &amp; Site Conditions</w:t>
      </w:r>
    </w:p>
    <w:p>
      <w:pPr>
        <w:numPr>
          <w:ilvl w:val="0"/>
          <w:numId w:val="1"/>
        </w:numPr>
        <w:spacing w:after="60"/>
      </w:pPr>
      <w:r>
        <w:rPr>
          <w:b/>
        </w:rPr>
        <w:t xml:space="preserve">Service days/times:</w:t>
      </w:r>
      <w:r>
        <w:t xml:space="preserve"> {DAYS} between {START} and {END}. {Most work performed after business hours.}</w:t>
      </w:r>
    </w:p>
    <w:p>
      <w:pPr>
        <w:numPr>
          <w:ilvl w:val="0"/>
          <w:numId w:val="1"/>
        </w:numPr>
        <w:spacing w:after="60"/>
      </w:pPr>
      <w:r>
        <w:rPr>
          <w:b/>
        </w:rPr>
        <w:t xml:space="preserve">Access:</w:t>
      </w:r>
      <w:r>
        <w:t xml:space="preserve"> Client provides gate codes, keys, or escorted access as needed, and ensures the work areas are clear (vehicles moved, dumpsters accessible, patio furniture stacked). Areas not made accessible on the service date may be excluded from that visit or rescheduled at a trip charge.</w:t>
      </w:r>
    </w:p>
    <w:p>
      <w:pPr>
        <w:numPr>
          <w:ilvl w:val="0"/>
          <w:numId w:val="1"/>
        </w:numPr>
        <w:spacing w:after="60"/>
      </w:pPr>
      <w:r>
        <w:rPr>
          <w:b/>
        </w:rPr>
        <w:t xml:space="preserve">Utilities:</w:t>
      </w:r>
      <w:r>
        <w:t xml:space="preserve"> Client provides reasonable access to a working water source and, where needed, electrical outlets. If no adequate water source exists, the Company-supplied tank option in Exhibit A applies.</w:t>
      </w:r>
    </w:p>
    <w:p>
      <w:pPr>
        <w:numPr>
          <w:ilvl w:val="0"/>
          <w:numId w:val="1"/>
        </w:numPr>
        <w:spacing w:after="60"/>
      </w:pPr>
      <w:r>
        <w:rPr>
          <w:b/>
        </w:rPr>
        <w:t xml:space="preserve">Coordination:</w:t>
      </w:r>
      <w:r>
        <w:t xml:space="preserve"> Contractor will barricade or cone wet/work zones as reasonable; Client is responsible for notifying tenants/staff of scheduled service and for any specialized traffic control the site requires.</w:t>
      </w:r>
    </w:p>
    <w:p>
      <w:pPr>
        <w:pStyle w:val="KitH2"/>
      </w:pPr>
      <w:r>
        <w:t xml:space="preserve">4. Insurance &amp; Certificates</w:t>
      </w:r>
    </w:p>
    <w:p>
      <w:pPr>
        <w:spacing w:after="120"/>
      </w:pPr>
      <w:r>
        <w:t xml:space="preserve">Contractor will maintain, at its own cost, at least: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shd w:val="clear" w:color="auto" w:fill="E7F2EC"/>
          </w:tcPr>
          <w:p>
            <w:pPr>
              <w:spacing w:after="40"/>
            </w:pPr>
            <w:r>
              <w:rPr>
                <w:b/>
              </w:rPr>
              <w:t xml:space="preserve">Coverage</w:t>
            </w:r>
          </w:p>
        </w:tc>
        <w:tc>
          <w:tcPr>
            <w:shd w:val="clear" w:color="auto" w:fill="E7F2EC"/>
          </w:tcPr>
          <w:p>
            <w:pPr>
              <w:spacing w:after="40"/>
            </w:pPr>
            <w:r>
              <w:rPr>
                <w:b/>
              </w:rPr>
              <w:t xml:space="preserve">Minimum Limits</w:t>
            </w:r>
          </w:p>
        </w:tc>
      </w:tr>
      <w:tr>
        <w:tc>
          <w:tcPr/>
          <w:p>
            <w:pPr>
              <w:spacing w:after="40"/>
            </w:pPr>
            <w:r>
              <w:t xml:space="preserve">Commercial General Liability</w:t>
            </w:r>
          </w:p>
        </w:tc>
        <w:tc>
          <w:tcPr/>
          <w:p>
            <w:pPr>
              <w:spacing w:after="40"/>
            </w:pPr>
            <w:r>
              <w:t xml:space="preserve">${CGL LIMIT — e.g., 1,000,000} per occurrence / ${AGGREGATE — e.g., 2,000,000} aggregate</w:t>
            </w:r>
          </w:p>
        </w:tc>
      </w:tr>
      <w:tr>
        <w:tc>
          <w:tcPr/>
          <w:p>
            <w:pPr>
              <w:spacing w:after="40"/>
            </w:pPr>
            <w:r>
              <w:t xml:space="preserve">Workers' Compensation</w:t>
            </w:r>
          </w:p>
        </w:tc>
        <w:tc>
          <w:tcPr/>
          <w:p>
            <w:pPr>
              <w:spacing w:after="40"/>
            </w:pPr>
            <w:r>
              <w:t xml:space="preserve">Statutory limits for {STATE}</w:t>
            </w:r>
          </w:p>
        </w:tc>
      </w:tr>
      <w:tr>
        <w:tc>
          <w:tcPr/>
          <w:p>
            <w:pPr>
              <w:spacing w:after="40"/>
            </w:pPr>
            <w:r>
              <w:t xml:space="preserve">Employer's Liability</w:t>
            </w:r>
          </w:p>
        </w:tc>
        <w:tc>
          <w:tcPr/>
          <w:p>
            <w:pPr>
              <w:spacing w:after="40"/>
            </w:pPr>
            <w:r>
              <w:t xml:space="preserve">${EL LIMIT}</w:t>
            </w:r>
          </w:p>
        </w:tc>
      </w:tr>
      <w:tr>
        <w:tc>
          <w:tcPr/>
          <w:p>
            <w:pPr>
              <w:spacing w:after="40"/>
            </w:pPr>
            <w:r>
              <w:t xml:space="preserve">Commercial Auto</w:t>
            </w:r>
          </w:p>
        </w:tc>
        <w:tc>
          <w:tcPr/>
          <w:p>
            <w:pPr>
              <w:spacing w:after="40"/>
            </w:pPr>
            <w:r>
              <w:t xml:space="preserve">${AUTO LIMIT} combined single limit</w:t>
            </w:r>
          </w:p>
        </w:tc>
      </w:tr>
      <w:tr>
        <w:tc>
          <w:tcPr/>
          <w:p>
            <w:pPr>
              <w:spacing w:after="40"/>
            </w:pPr>
            <w:r>
              <w:t xml:space="preserve">{Inland marine / equipment (optional)}</w:t>
            </w:r>
          </w:p>
        </w:tc>
        <w:tc>
          <w:tcPr/>
          <w:p>
            <w:pPr>
              <w:spacing w:after="40"/>
            </w:pPr>
            <w:r>
              <w:t xml:space="preserve">${LIMIT}</w:t>
            </w:r>
          </w:p>
        </w:tc>
      </w:tr>
    </w:tbl>
    <w:p>
      <w:pPr>
        <w:spacing w:after="120"/>
      </w:pPr>
    </w:p>
    <w:p>
      <w:pPr>
        <w:spacing w:after="120"/>
      </w:pPr>
      <w:r>
        <w:t xml:space="preserve">Contractor will deliver a </w:t>
      </w:r>
      <w:r>
        <w:rPr>
          <w:b/>
        </w:rPr>
        <w:t xml:space="preserve">Certificate of Insurance (COI)</w:t>
      </w:r>
      <w:r>
        <w:t xml:space="preserve"> naming {CLIENT LEGAL NAME} as certificate holder{, and additional insured on the CGL policy if required}, before the first service date, and updated certificates on renewal or request. Contractor will give Client {30} days' notice of cancellation or material reduction in coverage.</w:t>
      </w:r>
    </w:p>
    <w:p>
      <w:pPr>
        <w:pStyle w:val="KitH2"/>
      </w:pPr>
      <w:r>
        <w:t xml:space="preserve">5. Pricing &amp; Escalation</w:t>
      </w:r>
    </w:p>
    <w:p>
      <w:pPr>
        <w:numPr>
          <w:ilvl w:val="0"/>
          <w:numId w:val="1"/>
        </w:numPr>
        <w:spacing w:after="60"/>
      </w:pPr>
      <w:r>
        <w:rPr>
          <w:b/>
        </w:rPr>
        <w:t xml:space="preserve">One-time project fee:</w:t>
      </w:r>
      <w:r>
        <w:t xml:space="preserve"> </w:t>
      </w:r>
      <w:r>
        <w:rPr>
          <w:b/>
        </w:rPr>
        <w:t xml:space="preserve">${PROJECT TOTAL}</w:t>
      </w:r>
      <w:r>
        <w:t xml:space="preserve">, or</w:t>
      </w:r>
    </w:p>
    <w:p>
      <w:pPr>
        <w:numPr>
          <w:ilvl w:val="0"/>
          <w:numId w:val="1"/>
        </w:numPr>
        <w:spacing w:after="60"/>
      </w:pPr>
      <w:r>
        <w:rPr>
          <w:b/>
        </w:rPr>
        <w:t xml:space="preserve">Recurring service fee:</w:t>
      </w:r>
      <w:r>
        <w:t xml:space="preserve"> </w:t>
      </w:r>
      <w:r>
        <w:rPr>
          <w:b/>
        </w:rPr>
        <w:t xml:space="preserve">${FEE} per {service / month}</w:t>
      </w:r>
      <w:r>
        <w:t xml:space="preserve"> covering the scope and frequency in Exhibit A.</w:t>
      </w:r>
    </w:p>
    <w:p>
      <w:pPr>
        <w:numPr>
          <w:ilvl w:val="0"/>
          <w:numId w:val="1"/>
        </w:numPr>
        <w:spacing w:after="60"/>
      </w:pPr>
      <w:r>
        <w:rPr>
          <w:b/>
        </w:rPr>
        <w:t xml:space="preserve">Project / add-on work</w:t>
      </w:r>
      <w:r>
        <w:t xml:space="preserve"> (rust or oil-stain treatment, sealing, additional buildings): quoted and approved in writing before performance.</w:t>
      </w:r>
    </w:p>
    <w:p>
      <w:pPr>
        <w:numPr>
          <w:ilvl w:val="0"/>
          <w:numId w:val="1"/>
        </w:numPr>
        <w:spacing w:after="60"/>
      </w:pPr>
      <w:r>
        <w:rPr>
          <w:b/>
        </w:rPr>
        <w:t xml:space="preserve">Annual escalator:</w:t>
      </w:r>
      <w:r>
        <w:t xml:space="preserve"> on each anniversary of the Effective Date, the recurring fee increases by </w:t>
      </w:r>
      <w:r>
        <w:rPr>
          <w:b/>
        </w:rPr>
        <w:t xml:space="preserve">{3}%</w:t>
      </w:r>
      <w:r>
        <w:t xml:space="preserve"> (or CPI-U for {REGION} if greater, capped at {5}%), confirmed in writing at least {30} days before it takes effect.</w:t>
      </w:r>
    </w:p>
    <w:p>
      <w:pPr>
        <w:numPr>
          <w:ilvl w:val="0"/>
          <w:numId w:val="1"/>
        </w:numPr>
        <w:spacing w:after="60"/>
      </w:pPr>
      <w:r>
        <w:rPr>
          <w:b/>
        </w:rPr>
        <w:t xml:space="preserve">Scope changes:</w:t>
      </w:r>
      <w:r>
        <w:t xml:space="preserve"> material changes in square footage, added buildings, or frequency allow either party to request a re-quote; the adjusted fee applies after written agreement.</w:t>
      </w:r>
    </w:p>
    <w:p>
      <w:pPr>
        <w:pStyle w:val="KitH2"/>
      </w:pPr>
      <w:r>
        <w:t xml:space="preserve">6. Invoicing &amp; Payment</w:t>
      </w:r>
    </w:p>
    <w:p>
      <w:pPr>
        <w:numPr>
          <w:ilvl w:val="0"/>
          <w:numId w:val="1"/>
        </w:numPr>
        <w:spacing w:after="60"/>
      </w:pPr>
      <w:r>
        <w:t xml:space="preserve">Contractor invoices </w:t>
      </w:r>
      <w:r>
        <w:rPr>
          <w:b/>
        </w:rPr>
        <w:t xml:space="preserve">{PER SERVICE / MONTHLY}</w:t>
      </w:r>
      <w:r>
        <w:t xml:space="preserve">.</w:t>
      </w:r>
    </w:p>
    <w:p>
      <w:pPr>
        <w:numPr>
          <w:ilvl w:val="0"/>
          <w:numId w:val="1"/>
        </w:numPr>
        <w:spacing w:after="60"/>
      </w:pPr>
      <w:r>
        <w:rPr>
          <w:b/>
        </w:rPr>
        <w:t xml:space="preserve">Payment terms</w:t>
      </w:r>
      <w:r>
        <w:t xml:space="preserve"> (check one): [ ] </w:t>
      </w:r>
      <w:r>
        <w:rPr>
          <w:b/>
        </w:rPr>
        <w:t xml:space="preserve">Net 15</w:t>
      </w:r>
      <w:r>
        <w:t xml:space="preserve">  [ ] </w:t>
      </w:r>
      <w:r>
        <w:rPr>
          <w:b/>
        </w:rPr>
        <w:t xml:space="preserve">Net 30</w:t>
      </w:r>
      <w:r>
        <w:t xml:space="preserve"> from invoice date.</w:t>
      </w:r>
    </w:p>
    <w:p>
      <w:pPr>
        <w:numPr>
          <w:ilvl w:val="0"/>
          <w:numId w:val="1"/>
        </w:numPr>
        <w:spacing w:after="60"/>
      </w:pPr>
      <w:r>
        <w:t xml:space="preserve">Accepted methods: {ACH / check / card (note any surcharge where permitted)}.</w:t>
      </w:r>
    </w:p>
    <w:p>
      <w:pPr>
        <w:numPr>
          <w:ilvl w:val="0"/>
          <w:numId w:val="1"/>
        </w:numPr>
        <w:spacing w:after="60"/>
      </w:pPr>
      <w:r>
        <w:t xml:space="preserve">Overdue balances accrue </w:t>
      </w:r>
      <w:r>
        <w:rPr>
          <w:b/>
        </w:rPr>
        <w:t xml:space="preserve">{1.5}% per month</w:t>
      </w:r>
      <w:r>
        <w:t xml:space="preserve"> (or the maximum permitted by law, if lower). Invoices more than {30} days past due allow Contractor to suspend service on {5} business days' notice until current.</w:t>
      </w:r>
    </w:p>
    <w:p>
      <w:pPr>
        <w:pStyle w:val="KitH2"/>
      </w:pPr>
      <w:r>
        <w:t xml:space="preserve">7. Water, Chemicals &amp; Runoff Compliance</w:t>
      </w:r>
    </w:p>
    <w:p>
      <w:pPr>
        <w:numPr>
          <w:ilvl w:val="0"/>
          <w:numId w:val="1"/>
        </w:numPr>
        <w:spacing w:after="60"/>
      </w:pPr>
      <w:r>
        <w:rPr>
          <w:b/>
        </w:rPr>
        <w:t xml:space="preserve">Water:</w:t>
      </w:r>
      <w:r>
        <w:t xml:space="preserve"> per Exhibit A ({Client spigot / Contractor tank}).</w:t>
      </w:r>
    </w:p>
    <w:p>
      <w:pPr>
        <w:numPr>
          <w:ilvl w:val="0"/>
          <w:numId w:val="1"/>
        </w:numPr>
        <w:spacing w:after="60"/>
      </w:pPr>
      <w:r>
        <w:rPr>
          <w:b/>
        </w:rPr>
        <w:t xml:space="preserve">Cleaning agents:</w:t>
      </w:r>
      <w:r>
        <w:t xml:space="preserve"> Contractor uses commercial-grade detergents and, for organic growth, sodium-hypochlorite-based soft-wash solutions applied at appropriate dilution; Safety Data Sheets (SDS) available on request.</w:t>
      </w:r>
    </w:p>
    <w:p>
      <w:pPr>
        <w:numPr>
          <w:ilvl w:val="0"/>
          <w:numId w:val="1"/>
        </w:numPr>
        <w:spacing w:after="60"/>
      </w:pPr>
      <w:r>
        <w:rPr>
          <w:b/>
        </w:rPr>
        <w:t xml:space="preserve">Runoff:</w:t>
      </w:r>
      <w:r>
        <w:t xml:space="preserve"> Contractor follows reasonable best-management practices to contain, divert, and dilute wash water. </w:t>
      </w:r>
      <w:r>
        <w:rPr>
          <w:b/>
        </w:rPr>
        <w:t xml:space="preserve">Local wastewater/stormwater discharge rules vary by jurisdiction</w:t>
      </w:r>
      <w:r>
        <w:t xml:space="preserve"> and can be strict for commercial sites (food service, automotive, fuel). Client and Contractor each acknowledge responsibility to be aware of the rules applicable to the Premises; Contractor makes no regulatory-compliance guarantee, and any site-specific containment/reclamation the Premises requires beyond standard practice is priced as an add-on.</w:t>
      </w:r>
    </w:p>
    <w:p>
      <w:pPr>
        <w:pStyle w:val="KitH2"/>
      </w:pPr>
      <w:r>
        <w:t xml:space="preserve">8. Quality, Inspections &amp; Cure</w:t>
      </w:r>
    </w:p>
    <w:p>
      <w:pPr>
        <w:numPr>
          <w:ilvl w:val="0"/>
          <w:numId w:val="1"/>
        </w:numPr>
        <w:spacing w:after="60"/>
      </w:pPr>
      <w:r>
        <w:t xml:space="preserve">Contractor performs services in a professional, workmanlike manner consistent with industry standards.</w:t>
      </w:r>
    </w:p>
    <w:p>
      <w:pPr>
        <w:numPr>
          <w:ilvl w:val="0"/>
          <w:numId w:val="1"/>
        </w:numPr>
        <w:spacing w:after="60"/>
      </w:pPr>
      <w:r>
        <w:rPr>
          <w:b/>
        </w:rPr>
        <w:t xml:space="preserve">Deficiency &amp; cure:</w:t>
      </w:r>
      <w:r>
        <w:t xml:space="preserve"> on written notice (email acceptable) with reasonable detail, Contractor will re-service the affected area within </w:t>
      </w:r>
      <w:r>
        <w:rPr>
          <w:b/>
        </w:rPr>
        <w:t xml:space="preserve">{2} business days</w:t>
      </w:r>
      <w:r>
        <w:t xml:space="preserve"> at no additional charge — excluding stains and conditions disclosed as not fully removable and normal re-soiling.</w:t>
      </w:r>
    </w:p>
    <w:p>
      <w:pPr>
        <w:numPr>
          <w:ilvl w:val="0"/>
          <w:numId w:val="1"/>
        </w:numPr>
        <w:spacing w:after="60"/>
      </w:pPr>
      <w:r>
        <w:rPr>
          <w:b/>
        </w:rPr>
        <w:t xml:space="preserve">Persistent failure:</w:t>
      </w:r>
      <w:r>
        <w:t xml:space="preserve"> if the same documented deficiency recurs {3}+ times in any {60}-day period after notice, Client may terminate for cause on {10} days' notice.</w:t>
      </w:r>
    </w:p>
    <w:p>
      <w:pPr>
        <w:pStyle w:val="KitH2"/>
      </w:pPr>
      <w:r>
        <w:t xml:space="preserve">9. Weather &amp; Force Majeure</w:t>
      </w:r>
    </w:p>
    <w:p>
      <w:pPr>
        <w:spacing w:after="120"/>
      </w:pPr>
      <w:r>
        <w:t xml:space="preserve">Exterior work is weather-dependent. Contractor will not wash in unsafe conditions (rain preventing proper dwell/rinse, high wind, freezing temperatures, lightning) and will reschedule affected visits to the next available date without penalty. Neither party is liable for delays caused by events beyond reasonable control; recurring fees are equitably adjusted for extended interruptions.</w:t>
      </w:r>
    </w:p>
    <w:p>
      <w:pPr>
        <w:pStyle w:val="KitH2"/>
      </w:pPr>
      <w:r>
        <w:t xml:space="preserve">10. Term, Renewal &amp; Termination</w:t>
      </w:r>
    </w:p>
    <w:p>
      <w:pPr>
        <w:numPr>
          <w:ilvl w:val="0"/>
          <w:numId w:val="1"/>
        </w:numPr>
        <w:spacing w:after="60"/>
      </w:pPr>
      <w:r>
        <w:rPr>
          <w:b/>
        </w:rPr>
        <w:t xml:space="preserve">Initial term:</w:t>
      </w:r>
      <w:r>
        <w:t xml:space="preserve"> </w:t>
      </w:r>
      <w:r>
        <w:rPr>
          <w:b/>
        </w:rPr>
        <w:t xml:space="preserve">{12} months</w:t>
      </w:r>
      <w:r>
        <w:t xml:space="preserve"> from {START DATE} (the "Effective Date").</w:t>
      </w:r>
    </w:p>
    <w:p>
      <w:pPr>
        <w:numPr>
          <w:ilvl w:val="0"/>
          <w:numId w:val="1"/>
        </w:numPr>
        <w:spacing w:after="60"/>
      </w:pPr>
      <w:r>
        <w:rPr>
          <w:b/>
        </w:rPr>
        <w:t xml:space="preserve">Renewal:</w:t>
      </w:r>
      <w:r>
        <w:t xml:space="preserve"> automatically renews for successive </w:t>
      </w:r>
      <w:r>
        <w:rPr>
          <w:b/>
        </w:rPr>
        <w:t xml:space="preserve">{12}-month</w:t>
      </w:r>
      <w:r>
        <w:t xml:space="preserve"> terms unless either party gives written non-renewal notice at least </w:t>
      </w:r>
      <w:r>
        <w:rPr>
          <w:b/>
        </w:rPr>
        <w:t xml:space="preserve">{60} days</w:t>
      </w:r>
      <w:r>
        <w:t xml:space="preserve"> before term end.</w:t>
      </w:r>
    </w:p>
    <w:p>
      <w:pPr>
        <w:numPr>
          <w:ilvl w:val="0"/>
          <w:numId w:val="1"/>
        </w:numPr>
        <w:spacing w:after="60"/>
      </w:pPr>
      <w:r>
        <w:rPr>
          <w:b/>
        </w:rPr>
        <w:t xml:space="preserve">Termination for convenience:</w:t>
      </w:r>
      <w:r>
        <w:t xml:space="preserve"> either party on </w:t>
      </w:r>
      <w:r>
        <w:rPr>
          <w:b/>
        </w:rPr>
        <w:t xml:space="preserve">{30} days' written notice</w:t>
      </w:r>
      <w:r>
        <w:t xml:space="preserve">.</w:t>
      </w:r>
    </w:p>
    <w:p>
      <w:pPr>
        <w:numPr>
          <w:ilvl w:val="0"/>
          <w:numId w:val="1"/>
        </w:numPr>
        <w:spacing w:after="60"/>
      </w:pPr>
      <w:r>
        <w:rPr>
          <w:b/>
        </w:rPr>
        <w:t xml:space="preserve">For cause:</w:t>
      </w:r>
      <w:r>
        <w:t xml:space="preserve"> on {10} days' notice for uncured material breach (non-payment beyond {30} days and the persistent-failure condition are material breaches).</w:t>
      </w:r>
    </w:p>
    <w:p>
      <w:pPr>
        <w:numPr>
          <w:ilvl w:val="0"/>
          <w:numId w:val="1"/>
        </w:numPr>
        <w:spacing w:after="60"/>
      </w:pPr>
      <w:r>
        <w:rPr>
          <w:b/>
        </w:rPr>
        <w:t xml:space="preserve">On termination:</w:t>
      </w:r>
      <w:r>
        <w:t xml:space="preserve"> Client pays for all services performed through the termination date; Contractor removes its equipment and returns any Client property/credentials within {5} business days.</w:t>
      </w:r>
    </w:p>
    <w:p>
      <w:pPr>
        <w:pStyle w:val="KitH2"/>
      </w:pPr>
      <w:r>
        <w:t xml:space="preserve">11. Liability, Indemnification &amp; Pre-Existing Conditions</w:t>
      </w:r>
    </w:p>
    <w:p>
      <w:pPr>
        <w:numPr>
          <w:ilvl w:val="0"/>
          <w:numId w:val="1"/>
        </w:numPr>
        <w:spacing w:after="60"/>
      </w:pPr>
      <w:r>
        <w:t xml:space="preserve">Each party indemnifies the other against third-party claims for bodily injury or property damage to the extent caused by its own negligence or willful misconduct.</w:t>
      </w:r>
    </w:p>
    <w:p>
      <w:pPr>
        <w:numPr>
          <w:ilvl w:val="0"/>
          <w:numId w:val="1"/>
        </w:numPr>
        <w:spacing w:after="60"/>
      </w:pPr>
      <w:r>
        <w:t xml:space="preserve">Contractor promptly reports any damage its staff causes and will repair, replace, or credit at its option; Client must report claims within {5} business days of discovery.</w:t>
      </w:r>
    </w:p>
    <w:p>
      <w:pPr>
        <w:numPr>
          <w:ilvl w:val="0"/>
          <w:numId w:val="1"/>
        </w:numPr>
        <w:spacing w:after="60"/>
      </w:pPr>
      <w:r>
        <w:rPr>
          <w:b/>
        </w:rPr>
        <w:t xml:space="preserve">Pre-existing conditions</w:t>
      </w:r>
      <w:r>
        <w:t xml:space="preserve"> documented at the walkthrough — oxidation, failing paint/caulk, spalling concrete, loose mortar, wood rot, damaged seals, aged roofing/screens, existing stains — are </w:t>
      </w:r>
      <w:r>
        <w:rPr>
          <w:b/>
        </w:rPr>
        <w:t xml:space="preserve">not</w:t>
      </w:r>
      <w:r>
        <w:t xml:space="preserve"> Contractor's responsibility. Cleaning may expose or highlight these; the risk disclosures in the Residential Agreement §8 and the Liability Waiver (File 13) apply equally to commercial surfaces.</w:t>
      </w:r>
    </w:p>
    <w:p>
      <w:pPr>
        <w:numPr>
          <w:ilvl w:val="0"/>
          <w:numId w:val="1"/>
        </w:numPr>
        <w:spacing w:after="60"/>
      </w:pPr>
      <w:r>
        <w:t xml:space="preserve">Except for indemnification, insurance proceeds, and confidentiality breaches, neither party's aggregate liability exceeds the </w:t>
      </w:r>
      <w:r>
        <w:rPr>
          <w:b/>
        </w:rPr>
        <w:t xml:space="preserve">fees paid or payable in the {6} months preceding the claim</w:t>
      </w:r>
      <w:r>
        <w:t xml:space="preserve">, and neither party is liable for indirect, incidental, or consequential damages (including lost profits or business interruption).</w:t>
      </w:r>
    </w:p>
    <w:p>
      <w:pPr>
        <w:pStyle w:val="KitH2"/>
      </w:pPr>
      <w:r>
        <w:t xml:space="preserve">12. Personnel &amp; Non-Solicitation</w:t>
      </w:r>
    </w:p>
    <w:p>
      <w:pPr>
        <w:numPr>
          <w:ilvl w:val="0"/>
          <w:numId w:val="1"/>
        </w:numPr>
        <w:spacing w:after="60"/>
      </w:pPr>
      <w:r>
        <w:t xml:space="preserve">Contractor is responsible for hiring, screening ({BACKGROUND CHECK POLICY}), training, paying, and supervising its staff, including payroll taxes and workers' compensation.</w:t>
      </w:r>
    </w:p>
    <w:p>
      <w:pPr>
        <w:numPr>
          <w:ilvl w:val="0"/>
          <w:numId w:val="1"/>
        </w:numPr>
        <w:spacing w:after="60"/>
      </w:pPr>
      <w:r>
        <w:t xml:space="preserve">Client may request removal of any Contractor employee for reasonable cause; Contractor will replace promptly.</w:t>
      </w:r>
    </w:p>
    <w:p>
      <w:pPr>
        <w:numPr>
          <w:ilvl w:val="0"/>
          <w:numId w:val="1"/>
        </w:numPr>
        <w:spacing w:after="60"/>
      </w:pPr>
      <w:r>
        <w:t xml:space="preserve">During the term and for </w:t>
      </w:r>
      <w:r>
        <w:rPr>
          <w:b/>
        </w:rPr>
        <w:t xml:space="preserve">{12} months</w:t>
      </w:r>
      <w:r>
        <w:t xml:space="preserve"> after, neither party solicits the other's personnel who worked under this Contract without written consent; a breaching party pays a placement fee of </w:t>
      </w:r>
      <w:r>
        <w:rPr>
          <w:b/>
        </w:rPr>
        <w:t xml:space="preserve">${PLACEMENT FEE — e.g., 5,000}</w:t>
      </w:r>
      <w:r>
        <w:t xml:space="preserve">.</w:t>
      </w:r>
    </w:p>
    <w:p>
      <w:pPr>
        <w:pStyle w:val="KitH2"/>
      </w:pPr>
      <w:r>
        <w:t xml:space="preserve">13. General Terms</w:t>
      </w:r>
    </w:p>
    <w:p>
      <w:pPr>
        <w:numPr>
          <w:ilvl w:val="0"/>
          <w:numId w:val="1"/>
        </w:numPr>
        <w:spacing w:after="60"/>
      </w:pPr>
      <w:r>
        <w:rPr>
          <w:b/>
        </w:rPr>
        <w:t xml:space="preserve">Assignment:</w:t>
      </w:r>
      <w:r>
        <w:t xml:space="preserve"> neither party may assign without the other's written consent, except to a successor in a sale of substantially all its business.</w:t>
      </w:r>
    </w:p>
    <w:p>
      <w:pPr>
        <w:numPr>
          <w:ilvl w:val="0"/>
          <w:numId w:val="1"/>
        </w:numPr>
        <w:spacing w:after="60"/>
      </w:pPr>
      <w:r>
        <w:rPr>
          <w:b/>
        </w:rPr>
        <w:t xml:space="preserve">Notices:</w:t>
      </w:r>
      <w:r>
        <w:t xml:space="preserve"> written notices go to the contacts below by email with confirmation or by certified mail.</w:t>
      </w:r>
    </w:p>
    <w:p>
      <w:pPr>
        <w:numPr>
          <w:ilvl w:val="0"/>
          <w:numId w:val="1"/>
        </w:numPr>
        <w:spacing w:after="60"/>
      </w:pPr>
      <w:r>
        <w:rPr>
          <w:b/>
        </w:rPr>
        <w:t xml:space="preserve">Entire agreement / amendments:</w:t>
      </w:r>
      <w:r>
        <w:t xml:space="preserve"> this Contract with its Exhibits and the accepted Proposal is the entire agreement; amendments must be in writing (email confirmation acceptable).</w:t>
      </w:r>
    </w:p>
    <w:p>
      <w:pPr>
        <w:numPr>
          <w:ilvl w:val="0"/>
          <w:numId w:val="1"/>
        </w:numPr>
        <w:spacing w:after="60"/>
      </w:pPr>
      <w:r>
        <w:rPr>
          <w:b/>
        </w:rPr>
        <w:t xml:space="preserve">Severability &amp; waiver:</w:t>
      </w:r>
      <w:r>
        <w:t xml:space="preserve"> unenforceable provisions are severed; waiver of one breach is not waiver of others.</w:t>
      </w:r>
    </w:p>
    <w:p>
      <w:pPr>
        <w:numPr>
          <w:ilvl w:val="0"/>
          <w:numId w:val="1"/>
        </w:numPr>
        <w:spacing w:after="60"/>
      </w:pPr>
      <w:r>
        <w:rPr>
          <w:b/>
        </w:rPr>
        <w:t xml:space="preserve">Governing law:</w:t>
      </w:r>
      <w:r>
        <w:t xml:space="preserve"> the laws of the State of {STATE} govern this Contract.</w:t>
      </w:r>
    </w:p>
    <w:p>
      <w:pPr>
        <w:pStyle w:val="KitH2"/>
      </w:pPr>
      <w:r>
        <w:t xml:space="preserve">14. Signatures</w:t>
      </w:r>
    </w:p>
    <w:p>
      <w:pPr>
        <w:spacing w:after="120"/>
      </w:pPr>
      <w:r>
        <w:rPr>
          <w:b/>
        </w:rPr>
        <w:t xml:space="preserve">Contractor:</w:t>
      </w:r>
      <w:r>
        <w:t xml:space="preserve"> {BUSINESS NAME}</w:t>
      </w:r>
    </w:p>
    <w:p>
      <w:pPr>
        <w:spacing w:after="120"/>
      </w:pPr>
      <w:r>
        <w:t xml:space="preserve">Signature: ______________________________  Name: {NAME}  Title: {TITLE}  Date: ____________</w:t>
      </w:r>
    </w:p>
    <w:p>
      <w:pPr>
        <w:spacing w:after="120"/>
      </w:pPr>
      <w:r>
        <w:rPr>
          <w:b/>
        </w:rPr>
        <w:t xml:space="preserve">Client:</w:t>
      </w:r>
      <w:r>
        <w:t xml:space="preserve"> {CLIENT LEGAL NAME}</w:t>
      </w:r>
    </w:p>
    <w:p>
      <w:pPr>
        <w:spacing w:after="120"/>
      </w:pPr>
      <w:r>
        <w:t xml:space="preserve">Signature: ______________________________  Name: {NAME}  Title: {TITLE}  Date: ____________</w:t>
      </w:r>
    </w:p>
    <w:p>
      <w:pPr>
        <w:spacing w:after="120"/>
      </w:pPr>
      <w:r>
        <w:rPr>
          <w:b/>
        </w:rPr>
        <w:t xml:space="preserve">Day-to-day contacts:</w:t>
      </w:r>
    </w:p>
    <w:p>
      <w:pPr>
        <w:spacing w:after="120"/>
      </w:pPr>
      <w:r>
        <w:t xml:space="preserve">Contractor: {NAME, PHONE, EMAIL} | Client: {NAME, PHONE, EMAIL}</w:t>
      </w:r>
    </w:p>
    <w:p>
      <w:pPr>
        <w:pBdr>
          <w:bottom w:val="single" w:sz="6" w:space="1" w:color="1A7F4B"/>
        </w:pBdr>
        <w:spacing w:after="160"/>
      </w:pPr>
      <w:r>
        <w:t xml:space="preserve"/>
      </w:r>
    </w:p>
    <w:p>
      <w:pPr>
        <w:pStyle w:val="KitH2"/>
      </w:pPr>
      <w:r>
        <w:t xml:space="preserve">Exhibit A — Scope of Work &amp; Frequency Schedule</w:t>
      </w:r>
    </w:p>
    <w:p>
      <w:pPr>
        <w:spacing w:after="120"/>
      </w:pPr>
      <w:r>
        <w:rPr>
          <w:i/>
        </w:rPr>
        <w:t xml:space="preserve">Complete during or immediately after the walkthrough. "Per service" means every scheduled visit.</w:t>
      </w:r>
    </w:p>
    <w:p>
      <w:pPr>
        <w:spacing w:after="120"/>
      </w:pPr>
      <w:r>
        <w:rPr>
          <w:b/>
        </w:rPr>
        <w:t xml:space="preserve">Facility:</w:t>
      </w:r>
      <w:r>
        <w:t xml:space="preserve"> {FACILITY ADDRESS} | </w:t>
      </w:r>
      <w:r>
        <w:rPr>
          <w:b/>
        </w:rPr>
        <w:t xml:space="preserve">Approx. total area:</w:t>
      </w:r>
      <w:r>
        <w:t xml:space="preserve"> {SQ FT} | </w:t>
      </w:r>
      <w:r>
        <w:rPr>
          <w:b/>
        </w:rPr>
        <w:t xml:space="preserve">Water source:</w:t>
      </w:r>
      <w:r>
        <w:t xml:space="preserve"> {SPIGOT / TANK}</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gridCol/>
        <w:gridCol/>
        <w:gridCol/>
      </w:tblGrid>
      <w:tr>
        <w:tc>
          <w:tcPr>
            <w:shd w:val="clear" w:color="auto" w:fill="E7F2EC"/>
          </w:tcPr>
          <w:p>
            <w:pPr>
              <w:spacing w:after="40"/>
            </w:pPr>
            <w:r>
              <w:rPr>
                <w:b/>
              </w:rPr>
              <w:t xml:space="preserve">Area / Surface</w:t>
            </w:r>
          </w:p>
        </w:tc>
        <w:tc>
          <w:tcPr>
            <w:shd w:val="clear" w:color="auto" w:fill="E7F2EC"/>
          </w:tcPr>
          <w:p>
            <w:pPr>
              <w:spacing w:after="40"/>
            </w:pPr>
            <w:r>
              <w:rPr>
                <w:b/>
              </w:rPr>
              <w:t xml:space="preserve">Method</w:t>
            </w:r>
          </w:p>
        </w:tc>
        <w:tc>
          <w:tcPr>
            <w:shd w:val="clear" w:color="auto" w:fill="E7F2EC"/>
          </w:tcPr>
          <w:p>
            <w:pPr>
              <w:spacing w:after="40"/>
              <w:jc w:val="center"/>
            </w:pPr>
            <w:r>
              <w:rPr>
                <w:b/>
              </w:rPr>
              <w:t xml:space="preserve">Per Service</w:t>
            </w:r>
          </w:p>
        </w:tc>
        <w:tc>
          <w:tcPr>
            <w:shd w:val="clear" w:color="auto" w:fill="E7F2EC"/>
          </w:tcPr>
          <w:p>
            <w:pPr>
              <w:spacing w:after="40"/>
              <w:jc w:val="center"/>
            </w:pPr>
            <w:r>
              <w:rPr>
                <w:b/>
              </w:rPr>
              <w:t xml:space="preserve">Monthly</w:t>
            </w:r>
          </w:p>
        </w:tc>
        <w:tc>
          <w:tcPr>
            <w:shd w:val="clear" w:color="auto" w:fill="E7F2EC"/>
          </w:tcPr>
          <w:p>
            <w:pPr>
              <w:spacing w:after="40"/>
              <w:jc w:val="center"/>
            </w:pPr>
            <w:r>
              <w:rPr>
                <w:b/>
              </w:rPr>
              <w:t xml:space="preserve">Quarterly</w:t>
            </w:r>
          </w:p>
        </w:tc>
        <w:tc>
          <w:tcPr>
            <w:shd w:val="clear" w:color="auto" w:fill="E7F2EC"/>
          </w:tcPr>
          <w:p>
            <w:pPr>
              <w:spacing w:after="40"/>
              <w:jc w:val="center"/>
            </w:pPr>
            <w:r>
              <w:rPr>
                <w:b/>
              </w:rPr>
              <w:t xml:space="preserve">Semi-Annual</w:t>
            </w:r>
          </w:p>
        </w:tc>
      </w:tr>
      <w:tr>
        <w:tc>
          <w:tcPr/>
          <w:p>
            <w:pPr>
              <w:spacing w:after="40"/>
            </w:pPr>
            <w:r>
              <w:t xml:space="preserve">Storefront / entry sidewalks</w:t>
            </w:r>
          </w:p>
        </w:tc>
        <w:tc>
          <w:tcPr/>
          <w:p>
            <w:pPr>
              <w:spacing w:after="40"/>
            </w:pPr>
            <w:r>
              <w:t xml:space="preserve">Hot pressure + surface cleaner</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Building facade / soffits</w:t>
            </w:r>
          </w:p>
        </w:tc>
        <w:tc>
          <w:tcPr/>
          <w:p>
            <w:pPr>
              <w:spacing w:after="40"/>
            </w:pPr>
            <w:r>
              <w:t xml:space="preserve">Soft wash</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Dumpster corral / trash pad</w:t>
            </w:r>
          </w:p>
        </w:tc>
        <w:tc>
          <w:tcPr/>
          <w:p>
            <w:pPr>
              <w:spacing w:after="40"/>
            </w:pPr>
            <w:r>
              <w:t xml:space="preserve">Degrease + pressure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Drive-through / drive lanes</w:t>
            </w:r>
          </w:p>
        </w:tc>
        <w:tc>
          <w:tcPr/>
          <w:p>
            <w:pPr>
              <w:spacing w:after="40"/>
            </w:pPr>
            <w:r>
              <w:t xml:space="preserve">Hot pressure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Parking-area flatwork</w:t>
            </w:r>
          </w:p>
        </w:tc>
        <w:tc>
          <w:tcPr/>
          <w:p>
            <w:pPr>
              <w:spacing w:after="40"/>
            </w:pPr>
            <w:r>
              <w:t xml:space="preserve">Surface cleaner</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Awnings / canopies</w:t>
            </w:r>
          </w:p>
        </w:tc>
        <w:tc>
          <w:tcPr/>
          <w:p>
            <w:pPr>
              <w:spacing w:after="40"/>
            </w:pPr>
            <w:r>
              <w:t xml:space="preserve">Soft wash</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Gum &amp; stain spot removal</w:t>
            </w:r>
          </w:p>
        </w:tc>
        <w:tc>
          <w:tcPr/>
          <w:p>
            <w:pPr>
              <w:spacing w:after="40"/>
            </w:pPr>
            <w:r>
              <w:t xml:space="preserve">Hot pressure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Gutter face brightening</w:t>
            </w:r>
          </w:p>
        </w:tc>
        <w:tc>
          <w:tcPr/>
          <w:p>
            <w:pPr>
              <w:spacing w:after="40"/>
            </w:pPr>
            <w:r>
              <w:t xml:space="preserve">Soft wash</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{CUSTOM}</w:t>
            </w:r>
          </w:p>
        </w:tc>
        <w:tc>
          <w:tcPr/>
          <w:p>
            <w:pPr>
              <w:spacing w:after="40"/>
            </w:pPr>
            <w:r>
              <w:t xml:space="preserve">{METHOD}</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bl>
    <w:p>
      <w:pPr>
        <w:spacing w:after="120"/>
      </w:pPr>
    </w:p>
    <w:p>
      <w:pPr>
        <w:spacing w:after="120"/>
      </w:pPr>
      <w:r>
        <w:rPr>
          <w:b/>
        </w:rPr>
        <w:t xml:space="preserve">Excluded from recurring scope (quote separately):</w:t>
      </w:r>
      <w:r>
        <w:t xml:space="preserve"> rust/oil/mineral-stain removal, sealing/coating, window washing, interior work, roof cleaning, and traffic control/flagging.</w:t>
      </w:r>
    </w:p>
    <w:p>
      <w:pPr>
        <w:pBdr>
          <w:bottom w:val="single" w:sz="6" w:space="1" w:color="1A7F4B"/>
        </w:pBdr>
        <w:spacing w:after="160"/>
      </w:pPr>
      <w:r>
        <w:t xml:space="preserve"/>
      </w:r>
    </w:p>
    <w:p>
      <w:pPr>
        <w:spacing w:after="120"/>
      </w:pPr>
      <w:r>
        <w:rPr>
          <w:i/>
        </w:rPr>
        <w:t xml:space="preserve">This template is a starting point, not legal advice. Have a local attorney review before use.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Commercial Pressure Washing Contract &amp; Bid</dc:title>
  <dc:creator>Route Ready</dc:creator>
  <dcterms:created xsi:type="dcterms:W3CDTF">2026-07-26T17:45:52Z</dcterms:created>
  <dcterms:modified xsi:type="dcterms:W3CDTF">2026-07-26T17:45:52Z</dcterms:modified>
</cp:coreProperties>
</file>