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Residential Mortgage / RMBS Trader Key Concepts Cheat Sheet</w:t>
      </w:r>
    </w:p>
    <w:p>
      <w:pPr>
        <w:pStyle w:val="Subtitle"/>
      </w:pPr>
      <w:r>
        <w:t xml:space="preserve">Prepared Oct 1, 2026 · Companion to the Trader External Data Reference Guide · Concepts, formulas and Excel versions</w:t>
      </w:r>
    </w:p>
    <w:p>
      <w:pPr>
        <w:pStyle w:val="FirstParagraph"/>
      </w:pPr>
      <w:r>
        <w:rPr>
          <w:b/>
          <w:bCs/>
        </w:rPr>
        <w:t xml:space="preserve">Prepared Oct 1, 2026.</w:t>
      </w:r>
      <w:r>
        <w:t xml:space="preserve"> </w:t>
      </w:r>
      <w:r>
        <w:t xml:space="preserve">This cheat sheet explains the concepts, formulas and desk vocabulary a whole-loan/RMBS trader uses every day, with a focus on Non-QM, DSCR/investor, RTL (fix-and-flip), prime jumbo, closed-end seconds (CES) and HELOCs, plus the agency market as context. It contains no internal firm data.</w:t>
      </w:r>
      <w:r>
        <w:t xml:space="preserve"> </w:t>
      </w:r>
      <w:r>
        <w:rPr>
          <w:b/>
          <w:bCs/>
        </w:rPr>
        <w:t xml:space="preserve">Every number in a worked example is illustrative (</w:t>
      </w:r>
      <w:r>
        <w:rPr>
          <w:b/>
          <w:bCs/>
        </w:rPr>
        <w:t xml:space="preserve">“Example numbers, not market data”</w:t>
      </w:r>
      <w:r>
        <w:rPr>
          <w:b/>
          <w:bCs/>
        </w:rPr>
        <w:t xml:space="preserve">)</w:t>
      </w:r>
      <w:r>
        <w:t xml:space="preserve"> </w:t>
      </w:r>
      <w:r>
        <w:t xml:space="preserve">and was chosen to make the arithmetic easy to follow, not to reflect where any market is trading. For current levels, use the sources in the companion</w:t>
      </w:r>
      <w:r>
        <w:t xml:space="preserve"> </w:t>
      </w:r>
      <w:r>
        <w:rPr>
          <w:i/>
          <w:iCs/>
        </w:rPr>
        <w:t xml:space="preserve">Trader External Data Reference Guide</w:t>
      </w:r>
      <w:r>
        <w:t xml:space="preserve">.</w:t>
      </w:r>
    </w:p>
    <w:p>
      <w:pPr>
        <w:pStyle w:val="BodyText"/>
      </w:pPr>
      <w:r>
        <w:rPr>
          <w:b/>
          <w:bCs/>
        </w:rPr>
        <w:t xml:space="preserve">How each formula is shown.</w:t>
      </w:r>
      <w:r>
        <w:t xml:space="preserve"> </w:t>
      </w:r>
      <w:r>
        <w:t xml:space="preserve">Each formula box gives (1) a plain-English line, (2) the math, and (3) an Excel version written with named cells (for example</w:t>
      </w:r>
      <w:r>
        <w:t xml:space="preserve"> </w:t>
      </w:r>
      <w:r>
        <w:rPr>
          <w:rStyle w:val="VerbatimChar"/>
        </w:rPr>
        <w:t xml:space="preserve">EffDur</w:t>
      </w:r>
      <w:r>
        <w:t xml:space="preserve">,</w:t>
      </w:r>
      <w:r>
        <w:t xml:space="preserve"> </w:t>
      </w:r>
      <w:r>
        <w:rPr>
          <w:rStyle w:val="VerbatimChar"/>
        </w:rPr>
        <w:t xml:space="preserve">MV</w:t>
      </w:r>
      <w:r>
        <w:t xml:space="preserve">,</w:t>
      </w:r>
      <w:r>
        <w:t xml:space="preserve"> </w:t>
      </w:r>
      <w:r>
        <w:rPr>
          <w:rStyle w:val="VerbatimChar"/>
        </w:rPr>
        <w:t xml:space="preserve">CPR</w:t>
      </w:r>
      <w:r>
        <w:t xml:space="preserve">) so it can be typed straight into a workbook. Rates and yields are entered in Excel as decimals (5.00% = 0.05); basis-point (bp) inputs are converted with</w:t>
      </w:r>
      <w:r>
        <w:t xml:space="preserve"> </w:t>
      </w:r>
      <w:r>
        <w:rPr>
          <w:rStyle w:val="VerbatimChar"/>
        </w:rPr>
        <w:t xml:space="preserve">/10000</w:t>
      </w:r>
      <w:r>
        <w:t xml:space="preserve">. The companion workbook</w:t>
      </w:r>
      <w:r>
        <w:t xml:space="preserve"> </w:t>
      </w:r>
      <w:r>
        <w:rPr>
          <w:b/>
          <w:bCs/>
        </w:rPr>
        <w:t xml:space="preserve">trader-calcs.xlsx</w:t>
      </w:r>
      <w:r>
        <w:t xml:space="preserve"> </w:t>
      </w:r>
      <w:r>
        <w:t xml:space="preserve">implements the main formulas with live, color-coded inputs using the same names.</w:t>
      </w:r>
    </w:p>
    <w:p>
      <w:pPr>
        <w:pStyle w:val="BodyText"/>
      </w:pPr>
      <w:r>
        <w:rPr>
          <w:b/>
          <w:bCs/>
        </w:rPr>
        <w:t xml:space="preserve">Contents:</w:t>
      </w:r>
      <w:r>
        <w:t xml:space="preserve"> </w:t>
      </w:r>
      <w:r>
        <w:t xml:space="preserve">1. Duration family and DV01 hedging · 2. Convexity · 3. Prepayments · 4. Spreads and yield measures · 5. Whole-loan trading mechanics · 6. Securitization structure · 7. Credit metrics · 8. Rates and macro · 9. Risk and P&amp;L · 10. Building it in Excel · 11. Glossary and</w:t>
      </w:r>
      <w:r>
        <w:t xml:space="preserve"> </w:t>
      </w:r>
      <w:r>
        <w:t xml:space="preserve">“PM asks → concept”</w:t>
      </w:r>
      <w:r>
        <w:t xml:space="preserve"> </w:t>
      </w:r>
      <w:r>
        <w:t xml:space="preserve">table</w:t>
      </w:r>
    </w:p>
    <w:bookmarkStart w:id="9" w:name="duration-family-and-dv01-hedging"/>
    <w:p>
      <w:pPr>
        <w:pStyle w:val="Heading1"/>
      </w:pPr>
      <w:r>
        <w:t xml:space="preserve">1. Duration family and DV01 hedging</w:t>
      </w:r>
    </w:p>
    <w:p>
      <w:pPr>
        <w:pStyle w:val="FirstParagraph"/>
      </w:pPr>
      <w:r>
        <w:t xml:space="preserve">Duration measures how much a bond’s price changes when yields change. There are several versions, and the differences matter for mortgages because mortgage cash flows themselves change when rates move (borrowers prepay faster when rates fall).</w:t>
      </w:r>
    </w:p>
    <w:p>
      <w:pPr>
        <w:pStyle w:val="TableCaption"/>
      </w:pPr>
      <w:r>
        <w:t xml:space="preserve">Duration family formulas.</w:t>
      </w:r>
      <w:r>
        <w:t xml:space="preserve"> </w:t>
      </w:r>
      <m:oMath>
        <m:sSub>
          <m:e>
            <m:r>
              <m:t>P</m:t>
            </m:r>
          </m:e>
          <m:sub>
            <m:r>
              <m:t>0</m:t>
            </m:r>
          </m:sub>
        </m:sSub>
      </m:oMath>
      <w:r>
        <w:t xml:space="preserve"> </w:t>
      </w:r>
      <w:r>
        <w:t xml:space="preserve">is today’s price,</w:t>
      </w:r>
      <w:r>
        <w:t xml:space="preserve"> </w:t>
      </w:r>
      <m:oMath>
        <m:sSub>
          <m:e>
            <m:r>
              <m:t>P</m:t>
            </m:r>
          </m:e>
          <m:sub>
            <m:r>
              <m:rPr>
                <m:nor/>
                <m:sty m:val="p"/>
              </m:rPr>
              <m:t>dn</m:t>
            </m:r>
          </m:sub>
        </m:sSub>
      </m:oMath>
      <w:r>
        <w:t xml:space="preserve"> </w:t>
      </w:r>
      <w:r>
        <w:t xml:space="preserve">and</w:t>
      </w:r>
      <w:r>
        <w:t xml:space="preserve"> </w:t>
      </w:r>
      <m:oMath>
        <m:sSub>
          <m:e>
            <m:r>
              <m:t>P</m:t>
            </m:r>
          </m:e>
          <m:sub>
            <m:r>
              <m:rPr>
                <m:nor/>
                <m:sty m:val="p"/>
              </m:rPr>
              <m:t>up</m:t>
            </m:r>
          </m:sub>
        </m:sSub>
      </m:oMath>
      <w:r>
        <w:t xml:space="preserve"> </w:t>
      </w:r>
      <w:r>
        <w:t xml:space="preserve">are prices after yields move down and up by</w:t>
      </w:r>
      <w:r>
        <w:t xml:space="preserve"> </w:t>
      </w:r>
      <m:oMath>
        <m:r>
          <m:rPr>
            <m:sty m:val="p"/>
          </m:rPr>
          <m:t>Δ</m:t>
        </m:r>
        <m:r>
          <m:t>y</m:t>
        </m:r>
      </m:oMath>
      <w:r>
        <w:t xml:space="preserve">,</w:t>
      </w:r>
      <w:r>
        <w:t xml:space="preserve"> </w:t>
      </w:r>
      <m:oMath>
        <m:r>
          <m:t>k</m:t>
        </m:r>
      </m:oMath>
      <w:r>
        <w:t xml:space="preserve"> </w:t>
      </w:r>
      <w:r>
        <w:t xml:space="preserve">is payments per year.</w:t>
      </w:r>
    </w:p>
    <w:tbl>
      <w:tblPr>
        <w:tblStyle w:val="Table"/>
        <w:tblLayout w:type="fixed"/>
        <w:tblLook w:firstRow="1" w:lastRow="0" w:firstColumn="0" w:lastColumn="0" w:noHBand="0" w:noVBand="0" w:val="0020"/>
        <w:tblCaption w:val="Duration family formulas. P_0 is today’s price, P_{\text{dn}} and P_{\text{up}} are prices after yields move down and up by \Delta y, k is payments per yea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Macaulay duration</w:t>
            </w:r>
          </w:p>
        </w:tc>
        <w:tc>
          <w:tcPr>
            <w:tcW w:w="3673" w:type="dxa"/>
          </w:tcPr>
          <w:p>
            <w:pPr>
              <w:pStyle w:val="Compact"/>
              <w:spacing w:after="20" w:before="20"/>
            </w:pPr>
            <w:r>
              <w:rPr>
                <w:sz w:val="17"/>
              </w:rPr>
              <w:t xml:space="preserve">Present-value-weighted average time (in years) until the cash flows arrive.</w:t>
            </w:r>
          </w:p>
        </w:tc>
        <w:tc>
          <w:tcPr>
            <w:tcW w:w="4555" w:type="dxa"/>
          </w:tcPr>
          <w:p>
            <w:pPr>
              <w:pStyle w:val="Compact"/>
              <w:spacing w:after="20" w:before="20"/>
            </w:pPr>
            <m:oMath>
              <m:sSub>
                <m:e>
                  <m:r>
                    <w:rPr>
                      <w:sz w:val="18"/>
                      <w:szCs w:val="18"/>
                    </w:rPr>
                    <m:t>D</m:t>
                  </m:r>
                </m:e>
                <m:sub>
                  <m:r>
                    <m:rPr>
                      <m:nor/>
                      <m:sty m:val="p"/>
                    </m:rPr>
                    <w:rPr>
                      <w:sz w:val="18"/>
                      <w:szCs w:val="18"/>
                    </w:rPr>
                    <m:t>mac</m:t>
                  </m:r>
                </m:sub>
              </m:sSub>
              <m:r>
                <m:rPr>
                  <m:sty m:val="p"/>
                </m:rPr>
                <w:rPr>
                  <w:sz w:val="18"/>
                  <w:szCs w:val="18"/>
                </w:rPr>
                <m:t>=</m:t>
              </m:r>
              <m:f>
                <m:fPr>
                  <m:type m:val="bar"/>
                </m:fPr>
                <m:num>
                  <m:r>
                    <w:rPr>
                      <w:sz w:val="18"/>
                      <w:szCs w:val="18"/>
                    </w:rPr>
                    <m:t>1</m:t>
                  </m:r>
                </m:num>
                <m:den>
                  <m:r>
                    <w:rPr>
                      <w:sz w:val="18"/>
                      <w:szCs w:val="18"/>
                    </w:rPr>
                    <m:t>P</m:t>
                  </m:r>
                </m:den>
              </m:f>
              <m:nary>
                <m:naryPr>
                  <m:chr m:val="∑"/>
                  <m:limLoc m:val="undOvr"/>
                  <m:subHide m:val="off"/>
                  <m:supHide m:val="off"/>
                </m:naryPr>
                <m:sub>
                  <m:r>
                    <w:rPr>
                      <w:sz w:val="18"/>
                      <w:szCs w:val="18"/>
                    </w:rPr>
                    <m:t>t</m:t>
                  </m:r>
                  <m:r>
                    <m:rPr>
                      <m:sty m:val="p"/>
                    </m:rPr>
                    <w:rPr>
                      <w:sz w:val="18"/>
                      <w:szCs w:val="18"/>
                    </w:rPr>
                    <m:t>=</m:t>
                  </m:r>
                  <m:r>
                    <w:rPr>
                      <w:sz w:val="18"/>
                      <w:szCs w:val="18"/>
                    </w:rPr>
                    <m:t>1</m:t>
                  </m:r>
                </m:sub>
                <m:sup>
                  <m:r>
                    <w:rPr>
                      <w:sz w:val="18"/>
                      <w:szCs w:val="18"/>
                    </w:rPr>
                    <m:t>n</m:t>
                  </m:r>
                </m:sup>
                <m:e>
                  <m:f>
                    <m:fPr>
                      <m:type m:val="bar"/>
                    </m:fPr>
                    <m:num>
                      <m:r>
                        <w:rPr>
                          <w:sz w:val="18"/>
                          <w:szCs w:val="18"/>
                        </w:rPr>
                        <m:t>t</m:t>
                      </m:r>
                    </m:num>
                    <m:den>
                      <m:r>
                        <w:rPr>
                          <w:sz w:val="18"/>
                          <w:szCs w:val="18"/>
                        </w:rPr>
                        <m:t>k</m:t>
                      </m:r>
                    </m:den>
                  </m:f>
                </m:e>
              </m:nary>
              <m:r>
                <m:rPr>
                  <m:sty m:val="p"/>
                </m:rPr>
                <w:rPr>
                  <w:sz w:val="18"/>
                  <w:szCs w:val="18"/>
                </w:rPr>
                <m:t>⋅</m:t>
              </m:r>
              <m:f>
                <m:fPr>
                  <m:type m:val="bar"/>
                </m:fPr>
                <m:num>
                  <m:sSub>
                    <m:e>
                      <m:r>
                        <m:rPr>
                          <m:nor/>
                          <m:sty m:val="p"/>
                        </m:rPr>
                        <w:rPr>
                          <w:sz w:val="18"/>
                          <w:szCs w:val="18"/>
                        </w:rPr>
                        <m:t>CF</m:t>
                      </m:r>
                    </m:e>
                    <m:sub>
                      <m:r>
                        <w:rPr>
                          <w:sz w:val="18"/>
                          <w:szCs w:val="18"/>
                        </w:rPr>
                        <m:t>t</m:t>
                      </m:r>
                    </m:sub>
                  </m:sSub>
                </m:num>
                <m:den>
                  <m:r>
                    <m:rPr>
                      <m:sty m:val="p"/>
                    </m:rPr>
                    <w:rPr>
                      <w:sz w:val="18"/>
                      <w:szCs w:val="18"/>
                    </w:rPr>
                    <m:t>(</m:t>
                  </m:r>
                  <m:r>
                    <w:rPr>
                      <w:sz w:val="18"/>
                      <w:szCs w:val="18"/>
                    </w:rPr>
                    <m:t>1</m:t>
                  </m:r>
                  <m:r>
                    <m:rPr>
                      <m:sty m:val="p"/>
                    </m:rPr>
                    <w:rPr>
                      <w:sz w:val="18"/>
                      <w:szCs w:val="18"/>
                    </w:rPr>
                    <m:t>+</m:t>
                  </m:r>
                  <m:r>
                    <w:rPr>
                      <w:sz w:val="18"/>
                      <w:szCs w:val="18"/>
                    </w:rPr>
                    <m:t>y</m:t>
                  </m:r>
                  <m:r>
                    <m:rPr>
                      <m:sty m:val="p"/>
                    </m:rPr>
                    <w:rPr>
                      <w:sz w:val="18"/>
                      <w:szCs w:val="18"/>
                    </w:rPr>
                    <m:t>/</m:t>
                  </m:r>
                  <m:r>
                    <w:rPr>
                      <w:sz w:val="18"/>
                      <w:szCs w:val="18"/>
                    </w:rPr>
                    <m:t>k</m:t>
                  </m:r>
                  <m:sSup>
                    <m:e>
                      <m:r>
                        <m:rPr>
                          <m:sty m:val="p"/>
                        </m:rPr>
                        <w:rPr>
                          <w:sz w:val="18"/>
                          <w:szCs w:val="18"/>
                        </w:rPr>
                        <m:t>)</m:t>
                      </m:r>
                    </m:e>
                    <m:sup>
                      <m:r>
                        <w:rPr>
                          <w:sz w:val="18"/>
                          <w:szCs w:val="18"/>
                        </w:rPr>
                        <m:t>t</m:t>
                      </m:r>
                    </m:sup>
                  </m:sSup>
                </m:den>
              </m:f>
            </m:oMath>
          </w:p>
        </w:tc>
        <w:tc>
          <w:tcPr>
            <w:tcW w:w="4555" w:type="dxa"/>
          </w:tcPr>
          <w:p>
            <w:pPr>
              <w:pStyle w:val="Compact"/>
              <w:spacing w:after="20" w:before="20"/>
            </w:pPr>
            <w:r>
              <w:rPr>
                <w:sz w:val="17"/>
              </w:rPr>
              <w:t xml:space="preserve">Bullet bond:</w:t>
            </w:r>
            <w:r>
              <w:rPr>
                <w:sz w:val="17"/>
              </w:rPr>
              <w:t xml:space="preserve"> </w:t>
            </w:r>
            <w:r>
              <w:rPr>
                <w:rStyle w:val="VerbatimChar"/>
                <w:sz w:val="17"/>
              </w:rPr>
              <w:t xml:space="preserve">=DURATION(Settle,Maturity,Cpn,Yld,2,1)</w:t>
            </w:r>
            <w:r>
              <w:rPr>
                <w:sz w:val="17"/>
              </w:rPr>
              <w:t xml:space="preserve">. Cash-flow column:</w:t>
            </w:r>
            <w:r>
              <w:rPr>
                <w:sz w:val="17"/>
              </w:rPr>
              <w:t xml:space="preserve"> </w:t>
            </w:r>
            <w:r>
              <w:rPr>
                <w:rStyle w:val="VerbatimChar"/>
                <w:sz w:val="17"/>
              </w:rPr>
              <w:t xml:space="preserve">=SUMPRODUCT(Years,CF/(1+Yld/k)^Period)/SUMPRODUCT(CF/(1+Yld/k)^Period)</w:t>
            </w:r>
          </w:p>
        </w:tc>
      </w:tr>
      <w:tr>
        <w:trPr>
          <w:cantSplit/>
        </w:trPr>
        <w:tc>
          <w:tcPr>
            <w:tcW w:w="1614" w:type="dxa"/>
            <w:shd w:val="clear" w:color="auto" w:fill="EEF2F7"/>
          </w:tcPr>
          <w:p>
            <w:pPr>
              <w:pStyle w:val="Compact"/>
              <w:spacing w:after="20" w:before="20"/>
            </w:pPr>
            <w:r>
              <w:rPr>
                <w:sz w:val="17"/>
              </w:rPr>
              <w:t xml:space="preserve">Modified duration</w:t>
            </w:r>
          </w:p>
        </w:tc>
        <w:tc>
          <w:tcPr>
            <w:tcW w:w="3673" w:type="dxa"/>
            <w:shd w:val="clear" w:color="auto" w:fill="EEF2F7"/>
          </w:tcPr>
          <w:p>
            <w:pPr>
              <w:pStyle w:val="Compact"/>
              <w:spacing w:after="20" w:before="20"/>
            </w:pPr>
            <w:r>
              <w:rPr>
                <w:sz w:val="17"/>
              </w:rPr>
              <w:t xml:space="preserve">Percent price change for a 1.00 (100%) change in yield, assuming cash flows do not change.</w:t>
            </w:r>
          </w:p>
        </w:tc>
        <w:tc>
          <w:tcPr>
            <w:tcW w:w="4555" w:type="dxa"/>
            <w:shd w:val="clear" w:color="auto" w:fill="EEF2F7"/>
          </w:tcPr>
          <w:p>
            <w:pPr>
              <w:pStyle w:val="Compact"/>
              <w:spacing w:after="20" w:before="20"/>
            </w:pPr>
            <m:oMath>
              <m:sSub>
                <m:e>
                  <m:r>
                    <w:rPr>
                      <w:sz w:val="18"/>
                      <w:szCs w:val="18"/>
                    </w:rPr>
                    <m:t>D</m:t>
                  </m:r>
                </m:e>
                <m:sub>
                  <m:r>
                    <m:rPr>
                      <m:nor/>
                      <m:sty m:val="p"/>
                    </m:rPr>
                    <w:rPr>
                      <w:sz w:val="18"/>
                      <w:szCs w:val="18"/>
                    </w:rPr>
                    <m:t>mod</m:t>
                  </m:r>
                </m:sub>
              </m:sSub>
              <m:r>
                <m:rPr>
                  <m:sty m:val="p"/>
                </m:rPr>
                <w:rPr>
                  <w:sz w:val="18"/>
                  <w:szCs w:val="18"/>
                </w:rPr>
                <m:t>=</m:t>
              </m:r>
              <m:f>
                <m:fPr>
                  <m:type m:val="bar"/>
                </m:fPr>
                <m:num>
                  <m:sSub>
                    <m:e>
                      <m:r>
                        <w:rPr>
                          <w:sz w:val="18"/>
                          <w:szCs w:val="18"/>
                        </w:rPr>
                        <m:t>D</m:t>
                      </m:r>
                    </m:e>
                    <m:sub>
                      <m:r>
                        <m:rPr>
                          <m:nor/>
                          <m:sty m:val="p"/>
                        </m:rPr>
                        <w:rPr>
                          <w:sz w:val="18"/>
                          <w:szCs w:val="18"/>
                        </w:rPr>
                        <m:t>mac</m:t>
                      </m:r>
                    </m:sub>
                  </m:sSub>
                </m:num>
                <m:den>
                  <m:r>
                    <w:rPr>
                      <w:sz w:val="18"/>
                      <w:szCs w:val="18"/>
                    </w:rPr>
                    <m:t>1</m:t>
                  </m:r>
                  <m:r>
                    <m:rPr>
                      <m:sty m:val="p"/>
                    </m:rPr>
                    <w:rPr>
                      <w:sz w:val="18"/>
                      <w:szCs w:val="18"/>
                    </w:rPr>
                    <m:t>+</m:t>
                  </m:r>
                  <m:r>
                    <w:rPr>
                      <w:sz w:val="18"/>
                      <w:szCs w:val="18"/>
                    </w:rPr>
                    <m:t>y</m:t>
                  </m:r>
                  <m:r>
                    <m:rPr>
                      <m:sty m:val="p"/>
                    </m:rPr>
                    <w:rPr>
                      <w:sz w:val="18"/>
                      <w:szCs w:val="18"/>
                    </w:rPr>
                    <m:t>/</m:t>
                  </m:r>
                  <m:r>
                    <w:rPr>
                      <w:sz w:val="18"/>
                      <w:szCs w:val="18"/>
                    </w:rPr>
                    <m:t>k</m:t>
                  </m:r>
                </m:den>
              </m:f>
            </m:oMath>
          </w:p>
        </w:tc>
        <w:tc>
          <w:tcPr>
            <w:tcW w:w="4555" w:type="dxa"/>
            <w:shd w:val="clear" w:color="auto" w:fill="EEF2F7"/>
          </w:tcPr>
          <w:p>
            <w:pPr>
              <w:pStyle w:val="Compact"/>
              <w:spacing w:after="20" w:before="20"/>
            </w:pPr>
            <w:r>
              <w:rPr>
                <w:rStyle w:val="VerbatimChar"/>
                <w:sz w:val="17"/>
              </w:rPr>
              <w:t xml:space="preserve">=MDURATION(Settle,Maturity,Cpn,Yld,2,1)</w:t>
            </w:r>
            <w:r>
              <w:rPr>
                <w:sz w:val="17"/>
              </w:rPr>
              <w:t xml:space="preserve"> </w:t>
            </w:r>
            <w:r>
              <w:rPr>
                <w:sz w:val="17"/>
              </w:rPr>
              <w:t xml:space="preserve">or</w:t>
            </w:r>
            <w:r>
              <w:rPr>
                <w:sz w:val="17"/>
              </w:rPr>
              <w:t xml:space="preserve"> </w:t>
            </w:r>
            <w:r>
              <w:rPr>
                <w:rStyle w:val="VerbatimChar"/>
                <w:sz w:val="17"/>
              </w:rPr>
              <w:t xml:space="preserve">=MacDur/(1+Yld/2)</w:t>
            </w:r>
          </w:p>
        </w:tc>
      </w:tr>
      <w:tr>
        <w:trPr>
          <w:cantSplit/>
        </w:trPr>
        <w:tc>
          <w:tcPr>
            <w:tcW w:w="1614" w:type="dxa"/>
          </w:tcPr>
          <w:p>
            <w:pPr>
              <w:pStyle w:val="Compact"/>
              <w:spacing w:after="20" w:before="20"/>
            </w:pPr>
            <w:r>
              <w:rPr>
                <w:sz w:val="17"/>
              </w:rPr>
              <w:t xml:space="preserve">Price change from duration</w:t>
            </w:r>
          </w:p>
        </w:tc>
        <w:tc>
          <w:tcPr>
            <w:tcW w:w="3673" w:type="dxa"/>
          </w:tcPr>
          <w:p>
            <w:pPr>
              <w:pStyle w:val="Compact"/>
              <w:spacing w:after="20" w:before="20"/>
            </w:pPr>
            <w:r>
              <w:rPr>
                <w:sz w:val="17"/>
              </w:rPr>
              <w:t xml:space="preserve">Approximate dollar price change for a yield move.</w:t>
            </w:r>
          </w:p>
        </w:tc>
        <w:tc>
          <w:tcPr>
            <w:tcW w:w="4555" w:type="dxa"/>
          </w:tcPr>
          <w:p>
            <w:pPr>
              <w:pStyle w:val="Compact"/>
              <w:spacing w:after="20" w:before="20"/>
            </w:pPr>
            <m:oMath>
              <m:r>
                <m:rPr>
                  <m:sty m:val="p"/>
                </m:rPr>
                <w:rPr>
                  <w:sz w:val="18"/>
                  <w:szCs w:val="18"/>
                </w:rPr>
                <m:t>Δ</m:t>
              </m:r>
              <m:r>
                <w:rPr>
                  <w:sz w:val="18"/>
                  <w:szCs w:val="18"/>
                </w:rPr>
                <m:t>P</m:t>
              </m:r>
              <m:r>
                <m:rPr>
                  <m:sty m:val="p"/>
                </m:rPr>
                <w:rPr>
                  <w:sz w:val="18"/>
                  <w:szCs w:val="18"/>
                </w:rPr>
                <m:t>≈</m:t>
              </m:r>
              <m:r>
                <m:rPr>
                  <m:sty m:val="p"/>
                </m:rPr>
                <w:rPr>
                  <w:sz w:val="18"/>
                  <w:szCs w:val="18"/>
                </w:rPr>
                <m:t>−</m:t>
              </m:r>
              <m:r>
                <w:rPr>
                  <w:sz w:val="18"/>
                  <w:szCs w:val="18"/>
                </w:rPr>
                <m:t>D</m:t>
              </m:r>
              <m:r>
                <m:rPr>
                  <m:sty m:val="p"/>
                </m:rPr>
                <w:rPr>
                  <w:sz w:val="18"/>
                  <w:szCs w:val="18"/>
                </w:rPr>
                <m:t>⋅</m:t>
              </m:r>
              <m:r>
                <w:rPr>
                  <w:sz w:val="18"/>
                  <w:szCs w:val="18"/>
                </w:rPr>
                <m:t>P</m:t>
              </m:r>
              <m:r>
                <m:rPr>
                  <m:sty m:val="p"/>
                </m:rPr>
                <w:rPr>
                  <w:sz w:val="18"/>
                  <w:szCs w:val="18"/>
                </w:rPr>
                <m:t>⋅</m:t>
              </m:r>
              <m:r>
                <m:rPr>
                  <m:sty m:val="p"/>
                </m:rPr>
                <w:rPr>
                  <w:sz w:val="18"/>
                  <w:szCs w:val="18"/>
                </w:rPr>
                <m:t>Δ</m:t>
              </m:r>
              <m:r>
                <w:rPr>
                  <w:sz w:val="18"/>
                  <w:szCs w:val="18"/>
                </w:rPr>
                <m:t>y</m:t>
              </m:r>
            </m:oMath>
          </w:p>
        </w:tc>
        <w:tc>
          <w:tcPr>
            <w:tcW w:w="4555" w:type="dxa"/>
          </w:tcPr>
          <w:p>
            <w:pPr>
              <w:pStyle w:val="Compact"/>
              <w:spacing w:after="20" w:before="20"/>
            </w:pPr>
            <w:r>
              <w:rPr>
                <w:rStyle w:val="VerbatimChar"/>
                <w:sz w:val="17"/>
              </w:rPr>
              <w:t xml:space="preserve">=-ModDur*Price*DeltaY</w:t>
            </w:r>
            <w:r>
              <w:rPr>
                <w:sz w:val="17"/>
              </w:rPr>
              <w:t xml:space="preserve"> </w:t>
            </w:r>
            <w:r>
              <w:rPr>
                <w:sz w:val="17"/>
              </w:rPr>
              <w:t xml:space="preserve">(DeltaY as decimal: 1bp = 0.0001)</w:t>
            </w:r>
          </w:p>
        </w:tc>
      </w:tr>
      <w:tr>
        <w:trPr>
          <w:cantSplit/>
        </w:trPr>
        <w:tc>
          <w:tcPr>
            <w:tcW w:w="1614" w:type="dxa"/>
            <w:shd w:val="clear" w:color="auto" w:fill="EEF2F7"/>
          </w:tcPr>
          <w:p>
            <w:pPr>
              <w:pStyle w:val="Compact"/>
              <w:spacing w:after="20" w:before="20"/>
            </w:pPr>
            <w:r>
              <w:rPr>
                <w:sz w:val="17"/>
              </w:rPr>
              <w:t xml:space="preserve">Effective (option-adjusted) duration</w:t>
            </w:r>
          </w:p>
        </w:tc>
        <w:tc>
          <w:tcPr>
            <w:tcW w:w="3673" w:type="dxa"/>
            <w:shd w:val="clear" w:color="auto" w:fill="EEF2F7"/>
          </w:tcPr>
          <w:p>
            <w:pPr>
              <w:pStyle w:val="Compact"/>
              <w:spacing w:after="20" w:before="20"/>
            </w:pPr>
            <w:r>
              <w:rPr>
                <w:sz w:val="17"/>
              </w:rPr>
              <w:t xml:space="preserve">Duration measured by re-pricing the bond, with its prepayment model, after shifting rates down and up. Required for mortgages.</w:t>
            </w:r>
          </w:p>
        </w:tc>
        <w:tc>
          <w:tcPr>
            <w:tcW w:w="4555" w:type="dxa"/>
            <w:shd w:val="clear" w:color="auto" w:fill="EEF2F7"/>
          </w:tcPr>
          <w:p>
            <w:pPr>
              <w:pStyle w:val="Compact"/>
              <w:spacing w:after="20" w:before="20"/>
            </w:pPr>
            <m:oMath>
              <m:sSub>
                <m:e>
                  <m:r>
                    <w:rPr>
                      <w:sz w:val="18"/>
                      <w:szCs w:val="18"/>
                    </w:rPr>
                    <m:t>D</m:t>
                  </m:r>
                </m:e>
                <m:sub>
                  <m:r>
                    <m:rPr>
                      <m:nor/>
                      <m:sty m:val="p"/>
                    </m:rPr>
                    <w:rPr>
                      <w:sz w:val="18"/>
                      <w:szCs w:val="18"/>
                    </w:rPr>
                    <m:t>eff</m:t>
                  </m:r>
                </m:sub>
              </m:sSub>
              <m:r>
                <m:rPr>
                  <m:sty m:val="p"/>
                </m:rPr>
                <w:rPr>
                  <w:sz w:val="18"/>
                  <w:szCs w:val="18"/>
                </w:rPr>
                <m:t>=</m:t>
              </m:r>
              <m:f>
                <m:fPr>
                  <m:type m:val="bar"/>
                </m:fPr>
                <m:num>
                  <m:sSub>
                    <m:e>
                      <m:r>
                        <w:rPr>
                          <w:sz w:val="18"/>
                          <w:szCs w:val="18"/>
                        </w:rPr>
                        <m:t>P</m:t>
                      </m:r>
                    </m:e>
                    <m:sub>
                      <m:r>
                        <m:rPr>
                          <m:nor/>
                          <m:sty m:val="p"/>
                        </m:rPr>
                        <w:rPr>
                          <w:sz w:val="18"/>
                          <w:szCs w:val="18"/>
                        </w:rPr>
                        <m:t>dn</m:t>
                      </m:r>
                    </m:sub>
                  </m:sSub>
                  <m:r>
                    <m:rPr>
                      <m:sty m:val="p"/>
                    </m:rPr>
                    <w:rPr>
                      <w:sz w:val="18"/>
                      <w:szCs w:val="18"/>
                    </w:rPr>
                    <m:t>−</m:t>
                  </m:r>
                  <m:sSub>
                    <m:e>
                      <m:r>
                        <w:rPr>
                          <w:sz w:val="18"/>
                          <w:szCs w:val="18"/>
                        </w:rPr>
                        <m:t>P</m:t>
                      </m:r>
                    </m:e>
                    <m:sub>
                      <m:r>
                        <m:rPr>
                          <m:nor/>
                          <m:sty m:val="p"/>
                        </m:rPr>
                        <w:rPr>
                          <w:sz w:val="18"/>
                          <w:szCs w:val="18"/>
                        </w:rPr>
                        <m:t>up</m:t>
                      </m:r>
                    </m:sub>
                  </m:sSub>
                </m:num>
                <m:den>
                  <m:r>
                    <w:rPr>
                      <w:sz w:val="18"/>
                      <w:szCs w:val="18"/>
                    </w:rPr>
                    <m:t>2</m:t>
                  </m:r>
                  <m:r>
                    <w:rPr>
                      <w:sz w:val="18"/>
                      <w:szCs w:val="18"/>
                    </w:rPr>
                    <m:t> </m:t>
                  </m:r>
                  <m:sSub>
                    <m:e>
                      <m:r>
                        <w:rPr>
                          <w:sz w:val="18"/>
                          <w:szCs w:val="18"/>
                        </w:rPr>
                        <m:t>P</m:t>
                      </m:r>
                    </m:e>
                    <m:sub>
                      <m:r>
                        <w:rPr>
                          <w:sz w:val="18"/>
                          <w:szCs w:val="18"/>
                        </w:rPr>
                        <m:t>0</m:t>
                      </m:r>
                    </m:sub>
                  </m:sSub>
                  <m:r>
                    <w:rPr>
                      <w:sz w:val="18"/>
                      <w:szCs w:val="18"/>
                    </w:rPr>
                    <m:t> </m:t>
                  </m:r>
                  <m:r>
                    <m:rPr>
                      <m:sty m:val="p"/>
                    </m:rPr>
                    <w:rPr>
                      <w:sz w:val="18"/>
                      <w:szCs w:val="18"/>
                    </w:rPr>
                    <m:t>Δ</m:t>
                  </m:r>
                  <m:r>
                    <w:rPr>
                      <w:sz w:val="18"/>
                      <w:szCs w:val="18"/>
                    </w:rPr>
                    <m:t>y</m:t>
                  </m:r>
                </m:den>
              </m:f>
            </m:oMath>
          </w:p>
        </w:tc>
        <w:tc>
          <w:tcPr>
            <w:tcW w:w="4555" w:type="dxa"/>
            <w:shd w:val="clear" w:color="auto" w:fill="EEF2F7"/>
          </w:tcPr>
          <w:p>
            <w:pPr>
              <w:pStyle w:val="Compact"/>
              <w:spacing w:after="20" w:before="20"/>
            </w:pPr>
            <w:r>
              <w:rPr>
                <w:rStyle w:val="VerbatimChar"/>
                <w:sz w:val="17"/>
              </w:rPr>
              <w:t xml:space="preserve">=(P_dn-P_up)/(2*P_0*Bump)</w:t>
            </w:r>
          </w:p>
        </w:tc>
      </w:tr>
      <w:tr>
        <w:trPr>
          <w:cantSplit/>
        </w:trPr>
        <w:tc>
          <w:tcPr>
            <w:tcW w:w="1614" w:type="dxa"/>
          </w:tcPr>
          <w:p>
            <w:pPr>
              <w:pStyle w:val="Compact"/>
              <w:spacing w:after="20" w:before="20"/>
            </w:pPr>
            <w:r>
              <w:rPr>
                <w:sz w:val="17"/>
              </w:rPr>
              <w:t xml:space="preserve">Key rate duration (KRD)</w:t>
            </w:r>
          </w:p>
        </w:tc>
        <w:tc>
          <w:tcPr>
            <w:tcW w:w="3673" w:type="dxa"/>
          </w:tcPr>
          <w:p>
            <w:pPr>
              <w:pStyle w:val="Compact"/>
              <w:spacing w:after="20" w:before="20"/>
            </w:pPr>
            <w:r>
              <w:rPr>
                <w:sz w:val="17"/>
              </w:rPr>
              <w:t xml:space="preserve">Sensitivity to a shift at one point of the curve (2Y, 5Y, 10Y, 30Y) with other points held fixed. KRDs add up to roughly the effective duration.</w:t>
            </w:r>
          </w:p>
        </w:tc>
        <w:tc>
          <w:tcPr>
            <w:tcW w:w="4555" w:type="dxa"/>
          </w:tcPr>
          <w:p>
            <w:pPr>
              <w:pStyle w:val="Compact"/>
              <w:spacing w:after="20" w:before="20"/>
            </w:pPr>
            <m:oMath>
              <m:sSub>
                <m:e>
                  <m:r>
                    <m:rPr>
                      <m:nor/>
                      <m:sty m:val="p"/>
                    </m:rPr>
                    <w:rPr>
                      <w:sz w:val="18"/>
                      <w:szCs w:val="18"/>
                    </w:rPr>
                    <m:t>KRD</m:t>
                  </m:r>
                </m:e>
                <m:sub>
                  <m:r>
                    <w:rPr>
                      <w:sz w:val="18"/>
                      <w:szCs w:val="18"/>
                    </w:rPr>
                    <m:t>j</m:t>
                  </m:r>
                </m:sub>
              </m:sSub>
              <m:r>
                <m:rPr>
                  <m:sty m:val="p"/>
                </m:rPr>
                <w:rPr>
                  <w:sz w:val="18"/>
                  <w:szCs w:val="18"/>
                </w:rPr>
                <m:t>=</m:t>
              </m:r>
              <m:f>
                <m:fPr>
                  <m:type m:val="bar"/>
                </m:fPr>
                <m:num>
                  <m:sSub>
                    <m:e>
                      <m:r>
                        <w:rPr>
                          <w:sz w:val="18"/>
                          <w:szCs w:val="18"/>
                        </w:rPr>
                        <m:t>P</m:t>
                      </m:r>
                    </m:e>
                    <m:sub>
                      <m:r>
                        <w:rPr>
                          <w:sz w:val="18"/>
                          <w:szCs w:val="18"/>
                        </w:rPr>
                        <m:t>j</m:t>
                      </m:r>
                      <m:r>
                        <m:rPr>
                          <m:sty m:val="p"/>
                        </m:rPr>
                        <w:rPr>
                          <w:sz w:val="18"/>
                          <w:szCs w:val="18"/>
                        </w:rPr>
                        <m:t>,</m:t>
                      </m:r>
                      <m:r>
                        <m:rPr>
                          <m:nor/>
                          <m:sty m:val="p"/>
                        </m:rPr>
                        <w:rPr>
                          <w:sz w:val="18"/>
                          <w:szCs w:val="18"/>
                        </w:rPr>
                        <m:t>dn</m:t>
                      </m:r>
                    </m:sub>
                  </m:sSub>
                  <m:r>
                    <m:rPr>
                      <m:sty m:val="p"/>
                    </m:rPr>
                    <w:rPr>
                      <w:sz w:val="18"/>
                      <w:szCs w:val="18"/>
                    </w:rPr>
                    <m:t>−</m:t>
                  </m:r>
                  <m:sSub>
                    <m:e>
                      <m:r>
                        <w:rPr>
                          <w:sz w:val="18"/>
                          <w:szCs w:val="18"/>
                        </w:rPr>
                        <m:t>P</m:t>
                      </m:r>
                    </m:e>
                    <m:sub>
                      <m:r>
                        <w:rPr>
                          <w:sz w:val="18"/>
                          <w:szCs w:val="18"/>
                        </w:rPr>
                        <m:t>j</m:t>
                      </m:r>
                      <m:r>
                        <m:rPr>
                          <m:sty m:val="p"/>
                        </m:rPr>
                        <w:rPr>
                          <w:sz w:val="18"/>
                          <w:szCs w:val="18"/>
                        </w:rPr>
                        <m:t>,</m:t>
                      </m:r>
                      <m:r>
                        <m:rPr>
                          <m:nor/>
                          <m:sty m:val="p"/>
                        </m:rPr>
                        <w:rPr>
                          <w:sz w:val="18"/>
                          <w:szCs w:val="18"/>
                        </w:rPr>
                        <m:t>up</m:t>
                      </m:r>
                    </m:sub>
                  </m:sSub>
                </m:num>
                <m:den>
                  <m:r>
                    <w:rPr>
                      <w:sz w:val="18"/>
                      <w:szCs w:val="18"/>
                    </w:rPr>
                    <m:t>2</m:t>
                  </m:r>
                  <m:r>
                    <w:rPr>
                      <w:sz w:val="18"/>
                      <w:szCs w:val="18"/>
                    </w:rPr>
                    <m:t> </m:t>
                  </m:r>
                  <m:sSub>
                    <m:e>
                      <m:r>
                        <w:rPr>
                          <w:sz w:val="18"/>
                          <w:szCs w:val="18"/>
                        </w:rPr>
                        <m:t>P</m:t>
                      </m:r>
                    </m:e>
                    <m:sub>
                      <m:r>
                        <w:rPr>
                          <w:sz w:val="18"/>
                          <w:szCs w:val="18"/>
                        </w:rPr>
                        <m:t>0</m:t>
                      </m:r>
                    </m:sub>
                  </m:sSub>
                  <m:r>
                    <w:rPr>
                      <w:sz w:val="18"/>
                      <w:szCs w:val="18"/>
                    </w:rPr>
                    <m:t> </m:t>
                  </m:r>
                  <m:r>
                    <m:rPr>
                      <m:sty m:val="p"/>
                    </m:rPr>
                    <w:rPr>
                      <w:sz w:val="18"/>
                      <w:szCs w:val="18"/>
                    </w:rPr>
                    <m:t>Δ</m:t>
                  </m:r>
                  <m:sSub>
                    <m:e>
                      <m:r>
                        <w:rPr>
                          <w:sz w:val="18"/>
                          <w:szCs w:val="18"/>
                        </w:rPr>
                        <m:t>y</m:t>
                      </m:r>
                    </m:e>
                    <m:sub>
                      <m:r>
                        <w:rPr>
                          <w:sz w:val="18"/>
                          <w:szCs w:val="18"/>
                        </w:rPr>
                        <m:t>j</m:t>
                      </m:r>
                    </m:sub>
                  </m:sSub>
                </m:den>
              </m:f>
            </m:oMath>
            <w:r>
              <w:rPr>
                <w:sz w:val="17"/>
              </w:rPr>
              <w:t xml:space="preserve">,</w:t>
            </w:r>
            <w:r>
              <w:rPr>
                <w:sz w:val="17"/>
              </w:rPr>
              <w:t xml:space="preserve"> </w:t>
            </w:r>
            <m:oMath>
              <m:nary>
                <m:naryPr>
                  <m:chr m:val="∑"/>
                  <m:limLoc m:val="undOvr"/>
                  <m:subHide m:val="off"/>
                  <m:supHide m:val="on"/>
                </m:naryPr>
                <m:sub>
                  <m:r>
                    <w:rPr>
                      <w:sz w:val="18"/>
                      <w:szCs w:val="18"/>
                    </w:rPr>
                    <m:t>j</m:t>
                  </m:r>
                </m:sub>
                <m:sup>
                  <m:r>
                    <w:rPr>
                      <w:sz w:val="18"/>
                      <w:szCs w:val="18"/>
                    </w:rPr>
                    <m:t>​</m:t>
                  </m:r>
                </m:sup>
                <m:e>
                  <m:sSub>
                    <m:e>
                      <m:r>
                        <m:rPr>
                          <m:nor/>
                          <m:sty m:val="p"/>
                        </m:rPr>
                        <w:rPr>
                          <w:sz w:val="18"/>
                          <w:szCs w:val="18"/>
                        </w:rPr>
                        <m:t>KRD</m:t>
                      </m:r>
                    </m:e>
                    <m:sub>
                      <m:r>
                        <w:rPr>
                          <w:sz w:val="18"/>
                          <w:szCs w:val="18"/>
                        </w:rPr>
                        <m:t>j</m:t>
                      </m:r>
                    </m:sub>
                  </m:sSub>
                </m:e>
              </m:nary>
              <m:r>
                <m:rPr>
                  <m:sty m:val="p"/>
                </m:rPr>
                <w:rPr>
                  <w:sz w:val="18"/>
                  <w:szCs w:val="18"/>
                </w:rPr>
                <m:t>≈</m:t>
              </m:r>
              <m:sSub>
                <m:e>
                  <m:r>
                    <w:rPr>
                      <w:sz w:val="18"/>
                      <w:szCs w:val="18"/>
                    </w:rPr>
                    <m:t>D</m:t>
                  </m:r>
                </m:e>
                <m:sub>
                  <m:r>
                    <m:rPr>
                      <m:nor/>
                      <m:sty m:val="p"/>
                    </m:rPr>
                    <w:rPr>
                      <w:sz w:val="18"/>
                      <w:szCs w:val="18"/>
                    </w:rPr>
                    <m:t>eff</m:t>
                  </m:r>
                </m:sub>
              </m:sSub>
            </m:oMath>
          </w:p>
        </w:tc>
        <w:tc>
          <w:tcPr>
            <w:tcW w:w="4555" w:type="dxa"/>
          </w:tcPr>
          <w:p>
            <w:pPr>
              <w:pStyle w:val="Compact"/>
              <w:spacing w:after="20" w:before="20"/>
            </w:pPr>
            <w:r>
              <w:rPr>
                <w:sz w:val="17"/>
              </w:rPr>
              <w:t xml:space="preserve">Same form per tenor; check</w:t>
            </w:r>
            <w:r>
              <w:rPr>
                <w:sz w:val="17"/>
              </w:rPr>
              <w:t xml:space="preserve"> </w:t>
            </w:r>
            <w:r>
              <w:rPr>
                <w:rStyle w:val="VerbatimChar"/>
                <w:sz w:val="17"/>
              </w:rPr>
              <w:t xml:space="preserve">=SUM(KRD_2Y:KRD_30Y)</w:t>
            </w:r>
            <w:r>
              <w:rPr>
                <w:sz w:val="17"/>
              </w:rPr>
              <w:t xml:space="preserve"> </w:t>
            </w:r>
            <w:r>
              <w:rPr>
                <w:sz w:val="17"/>
              </w:rPr>
              <w:t xml:space="preserve">against</w:t>
            </w:r>
            <w:r>
              <w:rPr>
                <w:sz w:val="17"/>
              </w:rPr>
              <w:t xml:space="preserve"> </w:t>
            </w:r>
            <w:r>
              <w:rPr>
                <w:rStyle w:val="VerbatimChar"/>
                <w:sz w:val="17"/>
              </w:rPr>
              <w:t xml:space="preserve">EffDur</w:t>
            </w:r>
          </w:p>
        </w:tc>
      </w:tr>
      <w:tr>
        <w:trPr>
          <w:cantSplit/>
        </w:trPr>
        <w:tc>
          <w:tcPr>
            <w:tcW w:w="1614" w:type="dxa"/>
            <w:shd w:val="clear" w:color="auto" w:fill="EEF2F7"/>
          </w:tcPr>
          <w:p>
            <w:pPr>
              <w:pStyle w:val="Compact"/>
              <w:spacing w:after="20" w:before="20"/>
            </w:pPr>
            <w:r>
              <w:rPr>
                <w:sz w:val="17"/>
              </w:rPr>
              <w:t xml:space="preserve">Spread duration</w:t>
            </w:r>
          </w:p>
        </w:tc>
        <w:tc>
          <w:tcPr>
            <w:tcW w:w="3673" w:type="dxa"/>
            <w:shd w:val="clear" w:color="auto" w:fill="EEF2F7"/>
          </w:tcPr>
          <w:p>
            <w:pPr>
              <w:pStyle w:val="Compact"/>
              <w:spacing w:after="20" w:before="20"/>
            </w:pPr>
            <w:r>
              <w:rPr>
                <w:sz w:val="17"/>
              </w:rPr>
              <w:t xml:space="preserve">Price sensitivity to a change in spread (OAS) with the rate curve unchanged. For fixed-rate collateral it is close to effective duration; for floaters it is much larger than rate duration.</w:t>
            </w:r>
          </w:p>
        </w:tc>
        <w:tc>
          <w:tcPr>
            <w:tcW w:w="4555" w:type="dxa"/>
            <w:shd w:val="clear" w:color="auto" w:fill="EEF2F7"/>
          </w:tcPr>
          <w:p>
            <w:pPr>
              <w:pStyle w:val="Compact"/>
              <w:spacing w:after="20" w:before="20"/>
            </w:pPr>
            <m:oMath>
              <m:sSub>
                <m:e>
                  <m:r>
                    <w:rPr>
                      <w:sz w:val="18"/>
                      <w:szCs w:val="18"/>
                    </w:rPr>
                    <m:t>D</m:t>
                  </m:r>
                </m:e>
                <m:sub>
                  <m:r>
                    <w:rPr>
                      <w:sz w:val="18"/>
                      <w:szCs w:val="18"/>
                    </w:rPr>
                    <m:t>s</m:t>
                  </m:r>
                </m:sub>
              </m:sSub>
              <m:r>
                <m:rPr>
                  <m:sty m:val="p"/>
                </m:rPr>
                <w:rPr>
                  <w:sz w:val="18"/>
                  <w:szCs w:val="18"/>
                </w:rPr>
                <m:t>=</m:t>
              </m:r>
              <m:f>
                <m:fPr>
                  <m:type m:val="bar"/>
                </m:fPr>
                <m:num>
                  <m:r>
                    <w:rPr>
                      <w:sz w:val="18"/>
                      <w:szCs w:val="18"/>
                    </w:rPr>
                    <m:t>P</m:t>
                  </m:r>
                  <m:r>
                    <m:rPr>
                      <m:sty m:val="p"/>
                    </m:rPr>
                    <w:rPr>
                      <w:sz w:val="18"/>
                      <w:szCs w:val="18"/>
                    </w:rPr>
                    <m:t>(</m:t>
                  </m:r>
                  <m:r>
                    <w:rPr>
                      <w:sz w:val="18"/>
                      <w:szCs w:val="18"/>
                    </w:rPr>
                    <m:t>s</m:t>
                  </m:r>
                  <m:r>
                    <m:rPr>
                      <m:sty m:val="p"/>
                    </m:rPr>
                    <w:rPr>
                      <w:sz w:val="18"/>
                      <w:szCs w:val="18"/>
                    </w:rPr>
                    <m:t>−</m:t>
                  </m:r>
                  <m:r>
                    <m:rPr>
                      <m:sty m:val="p"/>
                    </m:rPr>
                    <w:rPr>
                      <w:sz w:val="18"/>
                      <w:szCs w:val="18"/>
                    </w:rPr>
                    <m:t>Δ</m:t>
                  </m:r>
                  <m:r>
                    <w:rPr>
                      <w:sz w:val="18"/>
                      <w:szCs w:val="18"/>
                    </w:rPr>
                    <m:t>s</m:t>
                  </m:r>
                  <m:r>
                    <m:rPr>
                      <m:sty m:val="p"/>
                    </m:rPr>
                    <w:rPr>
                      <w:sz w:val="18"/>
                      <w:szCs w:val="18"/>
                    </w:rPr>
                    <m:t>)</m:t>
                  </m:r>
                  <m:r>
                    <m:rPr>
                      <m:sty m:val="p"/>
                    </m:rPr>
                    <w:rPr>
                      <w:sz w:val="18"/>
                      <w:szCs w:val="18"/>
                    </w:rPr>
                    <m:t>−</m:t>
                  </m:r>
                  <m:r>
                    <w:rPr>
                      <w:sz w:val="18"/>
                      <w:szCs w:val="18"/>
                    </w:rPr>
                    <m:t>P</m:t>
                  </m:r>
                  <m:r>
                    <m:rPr>
                      <m:sty m:val="p"/>
                    </m:rPr>
                    <w:rPr>
                      <w:sz w:val="18"/>
                      <w:szCs w:val="18"/>
                    </w:rPr>
                    <m:t>(</m:t>
                  </m:r>
                  <m:r>
                    <w:rPr>
                      <w:sz w:val="18"/>
                      <w:szCs w:val="18"/>
                    </w:rPr>
                    <m:t>s</m:t>
                  </m:r>
                  <m:r>
                    <m:rPr>
                      <m:sty m:val="p"/>
                    </m:rPr>
                    <w:rPr>
                      <w:sz w:val="18"/>
                      <w:szCs w:val="18"/>
                    </w:rPr>
                    <m:t>+</m:t>
                  </m:r>
                  <m:r>
                    <m:rPr>
                      <m:sty m:val="p"/>
                    </m:rPr>
                    <w:rPr>
                      <w:sz w:val="18"/>
                      <w:szCs w:val="18"/>
                    </w:rPr>
                    <m:t>Δ</m:t>
                  </m:r>
                  <m:r>
                    <w:rPr>
                      <w:sz w:val="18"/>
                      <w:szCs w:val="18"/>
                    </w:rPr>
                    <m:t>s</m:t>
                  </m:r>
                  <m:r>
                    <m:rPr>
                      <m:sty m:val="p"/>
                    </m:rPr>
                    <w:rPr>
                      <w:sz w:val="18"/>
                      <w:szCs w:val="18"/>
                    </w:rPr>
                    <m:t>)</m:t>
                  </m:r>
                </m:num>
                <m:den>
                  <m:r>
                    <w:rPr>
                      <w:sz w:val="18"/>
                      <w:szCs w:val="18"/>
                    </w:rPr>
                    <m:t>2</m:t>
                  </m:r>
                  <m:r>
                    <w:rPr>
                      <w:sz w:val="18"/>
                      <w:szCs w:val="18"/>
                    </w:rPr>
                    <m:t> </m:t>
                  </m:r>
                  <m:sSub>
                    <m:e>
                      <m:r>
                        <w:rPr>
                          <w:sz w:val="18"/>
                          <w:szCs w:val="18"/>
                        </w:rPr>
                        <m:t>P</m:t>
                      </m:r>
                    </m:e>
                    <m:sub>
                      <m:r>
                        <w:rPr>
                          <w:sz w:val="18"/>
                          <w:szCs w:val="18"/>
                        </w:rPr>
                        <m:t>0</m:t>
                      </m:r>
                    </m:sub>
                  </m:sSub>
                  <m:r>
                    <w:rPr>
                      <w:sz w:val="18"/>
                      <w:szCs w:val="18"/>
                    </w:rPr>
                    <m:t> </m:t>
                  </m:r>
                  <m:r>
                    <m:rPr>
                      <m:sty m:val="p"/>
                    </m:rPr>
                    <w:rPr>
                      <w:sz w:val="18"/>
                      <w:szCs w:val="18"/>
                    </w:rPr>
                    <m:t>Δ</m:t>
                  </m:r>
                  <m:r>
                    <w:rPr>
                      <w:sz w:val="18"/>
                      <w:szCs w:val="18"/>
                    </w:rPr>
                    <m:t>s</m:t>
                  </m:r>
                </m:den>
              </m:f>
            </m:oMath>
          </w:p>
        </w:tc>
        <w:tc>
          <w:tcPr>
            <w:tcW w:w="4555" w:type="dxa"/>
            <w:shd w:val="clear" w:color="auto" w:fill="EEF2F7"/>
          </w:tcPr>
          <w:p>
            <w:pPr>
              <w:pStyle w:val="Compact"/>
              <w:spacing w:after="20" w:before="20"/>
            </w:pPr>
            <w:r>
              <w:rPr>
                <w:rStyle w:val="VerbatimChar"/>
                <w:sz w:val="17"/>
              </w:rPr>
              <w:t xml:space="preserve">=(P_sprd_dn-P_sprd_up)/(2*P_0*SprdBump)</w:t>
            </w:r>
          </w:p>
        </w:tc>
      </w:tr>
      <w:tr>
        <w:trPr>
          <w:cantSplit/>
        </w:trPr>
        <w:tc>
          <w:tcPr>
            <w:tcW w:w="1614" w:type="dxa"/>
          </w:tcPr>
          <w:p>
            <w:pPr>
              <w:pStyle w:val="Compact"/>
              <w:spacing w:after="20" w:before="20"/>
            </w:pPr>
            <w:r>
              <w:rPr>
                <w:sz w:val="17"/>
              </w:rPr>
              <w:t xml:space="preserve">Empirical duration</w:t>
            </w:r>
          </w:p>
        </w:tc>
        <w:tc>
          <w:tcPr>
            <w:tcW w:w="3673" w:type="dxa"/>
          </w:tcPr>
          <w:p>
            <w:pPr>
              <w:pStyle w:val="Compact"/>
              <w:spacing w:after="20" w:before="20"/>
            </w:pPr>
            <w:r>
              <w:rPr>
                <w:sz w:val="17"/>
              </w:rPr>
              <w:t xml:space="preserve">Duration observed from history: regress daily price returns on yield changes. Often shorter than model duration for mortgages.</w:t>
            </w:r>
          </w:p>
        </w:tc>
        <w:tc>
          <w:tcPr>
            <w:tcW w:w="4555" w:type="dxa"/>
          </w:tcPr>
          <w:p>
            <w:pPr>
              <w:pStyle w:val="Compact"/>
              <w:spacing w:after="20" w:before="20"/>
            </w:pPr>
            <m:oMath>
              <m:f>
                <m:fPr>
                  <m:type m:val="bar"/>
                </m:fPr>
                <m:num>
                  <m:r>
                    <m:rPr>
                      <m:sty m:val="p"/>
                    </m:rPr>
                    <w:rPr>
                      <w:sz w:val="18"/>
                      <w:szCs w:val="18"/>
                    </w:rPr>
                    <m:t>Δ</m:t>
                  </m:r>
                  <m:r>
                    <w:rPr>
                      <w:sz w:val="18"/>
                      <w:szCs w:val="18"/>
                    </w:rPr>
                    <m:t>P</m:t>
                  </m:r>
                </m:num>
                <m:den>
                  <m:r>
                    <w:rPr>
                      <w:sz w:val="18"/>
                      <w:szCs w:val="18"/>
                    </w:rPr>
                    <m:t>P</m:t>
                  </m:r>
                </m:den>
              </m:f>
              <m:r>
                <m:rPr>
                  <m:sty m:val="p"/>
                </m:rPr>
                <w:rPr>
                  <w:sz w:val="18"/>
                  <w:szCs w:val="18"/>
                </w:rPr>
                <m:t>=</m:t>
              </m:r>
              <m:r>
                <w:rPr>
                  <w:sz w:val="18"/>
                  <w:szCs w:val="18"/>
                </w:rPr>
                <m:t>α</m:t>
              </m:r>
              <m:r>
                <m:rPr>
                  <m:sty m:val="p"/>
                </m:rPr>
                <w:rPr>
                  <w:sz w:val="18"/>
                  <w:szCs w:val="18"/>
                </w:rPr>
                <m:t>+</m:t>
              </m:r>
              <m:r>
                <w:rPr>
                  <w:sz w:val="18"/>
                  <w:szCs w:val="18"/>
                </w:rPr>
                <m:t>β</m:t>
              </m:r>
              <m:r>
                <w:rPr>
                  <w:sz w:val="18"/>
                  <w:szCs w:val="18"/>
                </w:rPr>
                <m:t> </m:t>
              </m:r>
              <m:r>
                <m:rPr>
                  <m:sty m:val="p"/>
                </m:rPr>
                <w:rPr>
                  <w:sz w:val="18"/>
                  <w:szCs w:val="18"/>
                </w:rPr>
                <m:t>Δ</m:t>
              </m:r>
              <m:sSub>
                <m:e>
                  <m:r>
                    <w:rPr>
                      <w:sz w:val="18"/>
                      <w:szCs w:val="18"/>
                    </w:rPr>
                    <m:t>y</m:t>
                  </m:r>
                </m:e>
                <m:sub>
                  <m:r>
                    <w:rPr>
                      <w:sz w:val="18"/>
                      <w:szCs w:val="18"/>
                    </w:rPr>
                    <m:t>10</m:t>
                  </m:r>
                </m:sub>
              </m:sSub>
            </m:oMath>
            <w:r>
              <w:rPr>
                <w:sz w:val="17"/>
              </w:rPr>
              <w:t xml:space="preserve">,</w:t>
            </w:r>
            <w:r>
              <w:rPr>
                <w:sz w:val="17"/>
              </w:rPr>
              <w:t xml:space="preserve"> </w:t>
            </w:r>
            <m:oMath>
              <m:sSub>
                <m:e>
                  <m:r>
                    <w:rPr>
                      <w:sz w:val="18"/>
                      <w:szCs w:val="18"/>
                    </w:rPr>
                    <m:t>D</m:t>
                  </m:r>
                </m:e>
                <m:sub>
                  <m:r>
                    <m:rPr>
                      <m:nor/>
                      <m:sty m:val="p"/>
                    </m:rPr>
                    <w:rPr>
                      <w:sz w:val="18"/>
                      <w:szCs w:val="18"/>
                    </w:rPr>
                    <m:t>emp</m:t>
                  </m:r>
                </m:sub>
              </m:sSub>
              <m:r>
                <m:rPr>
                  <m:sty m:val="p"/>
                </m:rPr>
                <w:rPr>
                  <w:sz w:val="18"/>
                  <w:szCs w:val="18"/>
                </w:rPr>
                <m:t>=</m:t>
              </m:r>
              <m:r>
                <m:rPr>
                  <m:sty m:val="p"/>
                </m:rPr>
                <w:rPr>
                  <w:sz w:val="18"/>
                  <w:szCs w:val="18"/>
                </w:rPr>
                <m:t>−</m:t>
              </m:r>
              <m:r>
                <w:rPr>
                  <w:sz w:val="18"/>
                  <w:szCs w:val="18"/>
                </w:rPr>
                <m:t>β</m:t>
              </m:r>
            </m:oMath>
          </w:p>
        </w:tc>
        <w:tc>
          <w:tcPr>
            <w:tcW w:w="4555" w:type="dxa"/>
          </w:tcPr>
          <w:p>
            <w:pPr>
              <w:pStyle w:val="Compact"/>
              <w:spacing w:after="20" w:before="20"/>
            </w:pPr>
            <w:r>
              <w:rPr>
                <w:rStyle w:val="VerbatimChar"/>
                <w:sz w:val="17"/>
              </w:rPr>
              <w:t xml:space="preserve">=-SLOPE(PriceReturns,YieldChanges)</w:t>
            </w:r>
            <w:r>
              <w:rPr>
                <w:sz w:val="17"/>
              </w:rPr>
              <w:t xml:space="preserve"> </w:t>
            </w:r>
            <w:r>
              <w:rPr>
                <w:sz w:val="17"/>
              </w:rPr>
              <w:t xml:space="preserve">(both as decimals)</w:t>
            </w:r>
          </w:p>
        </w:tc>
      </w:tr>
      <w:tr>
        <w:trPr>
          <w:cantSplit/>
        </w:trPr>
        <w:tc>
          <w:tcPr>
            <w:tcW w:w="1614" w:type="dxa"/>
            <w:shd w:val="clear" w:color="auto" w:fill="EEF2F7"/>
          </w:tcPr>
          <w:p>
            <w:pPr>
              <w:pStyle w:val="Compact"/>
              <w:spacing w:after="20" w:before="20"/>
            </w:pPr>
            <w:r>
              <w:rPr>
                <w:sz w:val="17"/>
              </w:rPr>
              <w:t xml:space="preserve">DV01 / PV01</w:t>
            </w:r>
          </w:p>
        </w:tc>
        <w:tc>
          <w:tcPr>
            <w:tcW w:w="3673" w:type="dxa"/>
            <w:shd w:val="clear" w:color="auto" w:fill="EEF2F7"/>
          </w:tcPr>
          <w:p>
            <w:pPr>
              <w:pStyle w:val="Compact"/>
              <w:spacing w:after="20" w:before="20"/>
            </w:pPr>
            <w:r>
              <w:rPr>
                <w:sz w:val="17"/>
              </w:rPr>
              <w:t xml:space="preserve">Dollar change in value for a 1bp change in yield.</w:t>
            </w:r>
          </w:p>
        </w:tc>
        <w:tc>
          <w:tcPr>
            <w:tcW w:w="4555" w:type="dxa"/>
            <w:shd w:val="clear" w:color="auto" w:fill="EEF2F7"/>
          </w:tcPr>
          <w:p>
            <w:pPr>
              <w:pStyle w:val="Compact"/>
              <w:spacing w:after="20" w:before="20"/>
            </w:pPr>
            <m:oMath>
              <m:r>
                <m:rPr>
                  <m:nor/>
                  <m:sty m:val="p"/>
                </m:rPr>
                <w:rPr>
                  <w:sz w:val="18"/>
                  <w:szCs w:val="18"/>
                </w:rPr>
                <m:t>DV01</m:t>
              </m:r>
              <m:r>
                <m:rPr>
                  <m:sty m:val="p"/>
                </m:rPr>
                <w:rPr>
                  <w:sz w:val="18"/>
                  <w:szCs w:val="18"/>
                </w:rPr>
                <m:t>=</m:t>
              </m:r>
              <m:sSub>
                <m:e>
                  <m:r>
                    <w:rPr>
                      <w:sz w:val="18"/>
                      <w:szCs w:val="18"/>
                    </w:rPr>
                    <m:t>D</m:t>
                  </m:r>
                </m:e>
                <m:sub>
                  <m:r>
                    <m:rPr>
                      <m:nor/>
                      <m:sty m:val="p"/>
                    </m:rPr>
                    <w:rPr>
                      <w:sz w:val="18"/>
                      <w:szCs w:val="18"/>
                    </w:rPr>
                    <m:t>eff</m:t>
                  </m:r>
                </m:sub>
              </m:sSub>
              <m:r>
                <m:rPr>
                  <m:sty m:val="p"/>
                </m:rPr>
                <w:rPr>
                  <w:sz w:val="18"/>
                  <w:szCs w:val="18"/>
                </w:rPr>
                <m:t>×</m:t>
              </m:r>
              <m:r>
                <m:rPr>
                  <m:nor/>
                  <m:sty m:val="p"/>
                </m:rPr>
                <w:rPr>
                  <w:sz w:val="18"/>
                  <w:szCs w:val="18"/>
                </w:rPr>
                <m:t>MV</m:t>
              </m:r>
              <m:r>
                <m:rPr>
                  <m:sty m:val="p"/>
                </m:rPr>
                <w:rPr>
                  <w:sz w:val="18"/>
                  <w:szCs w:val="18"/>
                </w:rPr>
                <m:t>×</m:t>
              </m:r>
              <m:r>
                <w:rPr>
                  <w:sz w:val="18"/>
                  <w:szCs w:val="18"/>
                </w:rPr>
                <m:t>0.0001</m:t>
              </m:r>
            </m:oMath>
          </w:p>
        </w:tc>
        <w:tc>
          <w:tcPr>
            <w:tcW w:w="4555" w:type="dxa"/>
            <w:shd w:val="clear" w:color="auto" w:fill="EEF2F7"/>
          </w:tcPr>
          <w:p>
            <w:pPr>
              <w:pStyle w:val="Compact"/>
              <w:spacing w:after="20" w:before="20"/>
            </w:pPr>
            <w:r>
              <w:rPr>
                <w:rStyle w:val="VerbatimChar"/>
                <w:sz w:val="17"/>
              </w:rPr>
              <w:t xml:space="preserve">=EffDur*MV*0.0001</w:t>
            </w:r>
            <w:r>
              <w:rPr>
                <w:sz w:val="17"/>
              </w:rPr>
              <w:t xml:space="preserve">, with</w:t>
            </w:r>
            <w:r>
              <w:rPr>
                <w:sz w:val="17"/>
              </w:rPr>
              <w:t xml:space="preserve"> </w:t>
            </w:r>
            <w:r>
              <w:rPr>
                <w:rStyle w:val="VerbatimChar"/>
                <w:sz w:val="17"/>
              </w:rPr>
              <w:t xml:space="preserve">MV=Face*Price/100</w:t>
            </w:r>
            <w:r>
              <w:rPr>
                <w:sz w:val="17"/>
              </w:rPr>
              <w:t xml:space="preserve"> </w:t>
            </w:r>
            <w:r>
              <w:rPr>
                <w:sz w:val="17"/>
              </w:rPr>
              <w:t xml:space="preserve">(add accrued for full value)</w:t>
            </w:r>
          </w:p>
        </w:tc>
      </w:tr>
      <w:tr>
        <w:trPr>
          <w:cantSplit/>
        </w:trPr>
        <w:tc>
          <w:tcPr>
            <w:tcW w:w="1614" w:type="dxa"/>
          </w:tcPr>
          <w:p>
            <w:pPr>
              <w:pStyle w:val="Compact"/>
              <w:spacing w:after="20" w:before="20"/>
            </w:pPr>
            <w:r>
              <w:rPr>
                <w:sz w:val="17"/>
              </w:rPr>
              <w:t xml:space="preserve">Hedge ratio</w:t>
            </w:r>
          </w:p>
        </w:tc>
        <w:tc>
          <w:tcPr>
            <w:tcW w:w="3673" w:type="dxa"/>
          </w:tcPr>
          <w:p>
            <w:pPr>
              <w:pStyle w:val="Compact"/>
              <w:spacing w:after="20" w:before="20"/>
            </w:pPr>
            <w:r>
              <w:rPr>
                <w:sz w:val="17"/>
              </w:rPr>
              <w:t xml:space="preserve">Number of hedge units needed to offset the position’s DV01.</w:t>
            </w:r>
          </w:p>
        </w:tc>
        <w:tc>
          <w:tcPr>
            <w:tcW w:w="4555" w:type="dxa"/>
          </w:tcPr>
          <w:p>
            <w:pPr>
              <w:pStyle w:val="Compact"/>
              <w:spacing w:after="20" w:before="20"/>
            </w:pPr>
            <m:oMath>
              <m:r>
                <w:rPr>
                  <w:sz w:val="18"/>
                  <w:szCs w:val="18"/>
                </w:rPr>
                <m:t>N</m:t>
              </m:r>
              <m:r>
                <m:rPr>
                  <m:sty m:val="p"/>
                </m:rPr>
                <w:rPr>
                  <w:sz w:val="18"/>
                  <w:szCs w:val="18"/>
                </w:rPr>
                <m:t>=</m:t>
              </m:r>
              <m:f>
                <m:fPr>
                  <m:type m:val="bar"/>
                </m:fPr>
                <m:num>
                  <m:sSub>
                    <m:e>
                      <m:r>
                        <m:rPr>
                          <m:nor/>
                          <m:sty m:val="p"/>
                        </m:rPr>
                        <w:rPr>
                          <w:sz w:val="18"/>
                          <w:szCs w:val="18"/>
                        </w:rPr>
                        <m:t>DV01</m:t>
                      </m:r>
                    </m:e>
                    <m:sub>
                      <m:r>
                        <m:rPr>
                          <m:nor/>
                          <m:sty m:val="p"/>
                        </m:rPr>
                        <w:rPr>
                          <w:sz w:val="18"/>
                          <w:szCs w:val="18"/>
                        </w:rPr>
                        <m:t>position</m:t>
                      </m:r>
                    </m:sub>
                  </m:sSub>
                </m:num>
                <m:den>
                  <m:sSub>
                    <m:e>
                      <m:r>
                        <m:rPr>
                          <m:nor/>
                          <m:sty m:val="p"/>
                        </m:rPr>
                        <w:rPr>
                          <w:sz w:val="18"/>
                          <w:szCs w:val="18"/>
                        </w:rPr>
                        <m:t>DV01</m:t>
                      </m:r>
                    </m:e>
                    <m:sub>
                      <m:r>
                        <m:rPr>
                          <m:nor/>
                          <m:sty m:val="p"/>
                        </m:rPr>
                        <w:rPr>
                          <w:sz w:val="18"/>
                          <w:szCs w:val="18"/>
                        </w:rPr>
                        <m:t>hedge</m:t>
                      </m:r>
                      <m:r>
                        <w:rPr>
                          <w:sz w:val="18"/>
                          <w:szCs w:val="18"/>
                        </w:rPr>
                        <m:t> </m:t>
                      </m:r>
                      <m:r>
                        <m:rPr>
                          <m:nor/>
                          <m:sty m:val="p"/>
                        </m:rPr>
                        <w:rPr>
                          <w:sz w:val="18"/>
                          <w:szCs w:val="18"/>
                        </w:rPr>
                        <m:t>unit</m:t>
                      </m:r>
                    </m:sub>
                  </m:sSub>
                </m:den>
              </m:f>
            </m:oMath>
          </w:p>
        </w:tc>
        <w:tc>
          <w:tcPr>
            <w:tcW w:w="4555" w:type="dxa"/>
          </w:tcPr>
          <w:p>
            <w:pPr>
              <w:pStyle w:val="Compact"/>
              <w:spacing w:after="20" w:before="20"/>
            </w:pPr>
            <w:r>
              <w:rPr>
                <w:rStyle w:val="VerbatimChar"/>
                <w:sz w:val="17"/>
              </w:rPr>
              <w:t xml:space="preserve">=Position_DV01/Hedge_DV01</w:t>
            </w:r>
          </w:p>
        </w:tc>
      </w:tr>
      <w:tr>
        <w:trPr>
          <w:cantSplit/>
        </w:trPr>
        <w:tc>
          <w:tcPr>
            <w:tcW w:w="1614" w:type="dxa"/>
            <w:shd w:val="clear" w:color="auto" w:fill="EEF2F7"/>
          </w:tcPr>
          <w:p>
            <w:pPr>
              <w:pStyle w:val="Compact"/>
              <w:spacing w:after="20" w:before="20"/>
            </w:pPr>
            <w:r>
              <w:rPr>
                <w:sz w:val="17"/>
              </w:rPr>
              <w:t xml:space="preserve">Futures DV01</w:t>
            </w:r>
          </w:p>
        </w:tc>
        <w:tc>
          <w:tcPr>
            <w:tcW w:w="3673" w:type="dxa"/>
            <w:shd w:val="clear" w:color="auto" w:fill="EEF2F7"/>
          </w:tcPr>
          <w:p>
            <w:pPr>
              <w:pStyle w:val="Compact"/>
              <w:spacing w:after="20" w:before="20"/>
            </w:pPr>
            <w:r>
              <w:rPr>
                <w:sz w:val="17"/>
              </w:rPr>
              <w:t xml:space="preserve">A Treasury future tracks its cheapest-to-deliver (CTD) bond scaled by the conversion factor (CF).</w:t>
            </w:r>
          </w:p>
        </w:tc>
        <w:tc>
          <w:tcPr>
            <w:tcW w:w="4555" w:type="dxa"/>
            <w:shd w:val="clear" w:color="auto" w:fill="EEF2F7"/>
          </w:tcPr>
          <w:p>
            <w:pPr>
              <w:pStyle w:val="Compact"/>
              <w:spacing w:after="20" w:before="20"/>
            </w:pPr>
            <m:oMath>
              <m:sSub>
                <m:e>
                  <m:r>
                    <m:rPr>
                      <m:nor/>
                      <m:sty m:val="p"/>
                    </m:rPr>
                    <w:rPr>
                      <w:sz w:val="18"/>
                      <w:szCs w:val="18"/>
                    </w:rPr>
                    <m:t>DV01</m:t>
                  </m:r>
                </m:e>
                <m:sub>
                  <m:r>
                    <m:rPr>
                      <m:nor/>
                      <m:sty m:val="p"/>
                    </m:rPr>
                    <w:rPr>
                      <w:sz w:val="18"/>
                      <w:szCs w:val="18"/>
                    </w:rPr>
                    <m:t>fut</m:t>
                  </m:r>
                </m:sub>
              </m:sSub>
              <m:r>
                <m:rPr>
                  <m:sty m:val="p"/>
                </m:rPr>
                <w:rPr>
                  <w:sz w:val="18"/>
                  <w:szCs w:val="18"/>
                </w:rPr>
                <m:t>≈</m:t>
              </m:r>
              <m:f>
                <m:fPr>
                  <m:type m:val="bar"/>
                </m:fPr>
                <m:num>
                  <m:sSub>
                    <m:e>
                      <m:r>
                        <m:rPr>
                          <m:nor/>
                          <m:sty m:val="p"/>
                        </m:rPr>
                        <w:rPr>
                          <w:sz w:val="18"/>
                          <w:szCs w:val="18"/>
                        </w:rPr>
                        <m:t>DV01</m:t>
                      </m:r>
                    </m:e>
                    <m:sub>
                      <m:r>
                        <m:rPr>
                          <m:nor/>
                          <m:sty m:val="p"/>
                        </m:rPr>
                        <w:rPr>
                          <w:sz w:val="18"/>
                          <w:szCs w:val="18"/>
                        </w:rPr>
                        <m:t>CTD</m:t>
                      </m:r>
                    </m:sub>
                  </m:sSub>
                </m:num>
                <m:den>
                  <m:sSub>
                    <m:e>
                      <m:r>
                        <m:rPr>
                          <m:nor/>
                          <m:sty m:val="p"/>
                        </m:rPr>
                        <w:rPr>
                          <w:sz w:val="18"/>
                          <w:szCs w:val="18"/>
                        </w:rPr>
                        <m:t>CF</m:t>
                      </m:r>
                    </m:e>
                    <m:sub>
                      <m:r>
                        <m:rPr>
                          <m:nor/>
                          <m:sty m:val="p"/>
                        </m:rPr>
                        <w:rPr>
                          <w:sz w:val="18"/>
                          <w:szCs w:val="18"/>
                        </w:rPr>
                        <m:t>CTD</m:t>
                      </m:r>
                    </m:sub>
                  </m:sSub>
                </m:den>
              </m:f>
            </m:oMath>
          </w:p>
        </w:tc>
        <w:tc>
          <w:tcPr>
            <w:tcW w:w="4555" w:type="dxa"/>
            <w:shd w:val="clear" w:color="auto" w:fill="EEF2F7"/>
          </w:tcPr>
          <w:p>
            <w:pPr>
              <w:pStyle w:val="Compact"/>
              <w:spacing w:after="20" w:before="20"/>
            </w:pPr>
            <w:r>
              <w:rPr>
                <w:rStyle w:val="VerbatimChar"/>
                <w:sz w:val="17"/>
              </w:rPr>
              <w:t xml:space="preserve">=CTD_DV01/CTD_CF</w:t>
            </w:r>
          </w:p>
        </w:tc>
      </w:tr>
      <w:tr>
        <w:trPr>
          <w:cantSplit/>
        </w:trPr>
        <w:tc>
          <w:tcPr>
            <w:tcW w:w="1614" w:type="dxa"/>
          </w:tcPr>
          <w:p>
            <w:pPr>
              <w:pStyle w:val="Compact"/>
              <w:spacing w:after="20" w:before="20"/>
            </w:pPr>
            <w:r>
              <w:rPr>
                <w:sz w:val="17"/>
              </w:rPr>
              <w:t xml:space="preserve">Swap hedge notional</w:t>
            </w:r>
          </w:p>
        </w:tc>
        <w:tc>
          <w:tcPr>
            <w:tcW w:w="3673" w:type="dxa"/>
          </w:tcPr>
          <w:p>
            <w:pPr>
              <w:pStyle w:val="Compact"/>
              <w:spacing w:after="20" w:before="20"/>
            </w:pPr>
            <w:r>
              <w:rPr>
                <w:sz w:val="17"/>
              </w:rPr>
              <w:t xml:space="preserve">Notional of a pay-fixed swap that offsets the position DV01.</w:t>
            </w:r>
          </w:p>
        </w:tc>
        <w:tc>
          <w:tcPr>
            <w:tcW w:w="4555" w:type="dxa"/>
          </w:tcPr>
          <w:p>
            <w:pPr>
              <w:pStyle w:val="Compact"/>
              <w:spacing w:after="20" w:before="20"/>
            </w:pPr>
            <m:oMath>
              <m:r>
                <m:rPr>
                  <m:nor/>
                  <m:sty m:val="p"/>
                </m:rPr>
                <w:rPr>
                  <w:sz w:val="18"/>
                  <w:szCs w:val="18"/>
                </w:rPr>
                <m:t>Notional</m:t>
              </m:r>
              <m:r>
                <m:rPr>
                  <m:sty m:val="p"/>
                </m:rPr>
                <w:rPr>
                  <w:sz w:val="18"/>
                  <w:szCs w:val="18"/>
                </w:rPr>
                <m:t>=</m:t>
              </m:r>
              <m:f>
                <m:fPr>
                  <m:type m:val="bar"/>
                </m:fPr>
                <m:num>
                  <m:sSub>
                    <m:e>
                      <m:r>
                        <m:rPr>
                          <m:nor/>
                          <m:sty m:val="p"/>
                        </m:rPr>
                        <w:rPr>
                          <w:sz w:val="18"/>
                          <w:szCs w:val="18"/>
                        </w:rPr>
                        <m:t>DV01</m:t>
                      </m:r>
                    </m:e>
                    <m:sub>
                      <m:r>
                        <m:rPr>
                          <m:nor/>
                          <m:sty m:val="p"/>
                        </m:rPr>
                        <w:rPr>
                          <w:sz w:val="18"/>
                          <w:szCs w:val="18"/>
                        </w:rPr>
                        <m:t>position</m:t>
                      </m:r>
                    </m:sub>
                  </m:sSub>
                </m:num>
                <m:den>
                  <m:sSub>
                    <m:e>
                      <m:r>
                        <m:rPr>
                          <m:nor/>
                          <m:sty m:val="p"/>
                        </m:rPr>
                        <w:rPr>
                          <w:sz w:val="18"/>
                          <w:szCs w:val="18"/>
                        </w:rPr>
                        <m:t>DV01</m:t>
                      </m:r>
                    </m:e>
                    <m:sub>
                      <m:r>
                        <m:rPr>
                          <m:nor/>
                          <m:sty m:val="p"/>
                        </m:rPr>
                        <w:rPr>
                          <w:sz w:val="18"/>
                          <w:szCs w:val="18"/>
                        </w:rPr>
                        <m:t>swap</m:t>
                      </m:r>
                      <m:r>
                        <w:rPr>
                          <w:sz w:val="18"/>
                          <w:szCs w:val="18"/>
                        </w:rPr>
                        <m:t> </m:t>
                      </m:r>
                      <m:r>
                        <m:rPr>
                          <m:nor/>
                          <m:sty m:val="p"/>
                        </m:rPr>
                        <w:rPr>
                          <w:sz w:val="18"/>
                          <w:szCs w:val="18"/>
                        </w:rPr>
                        <m:t>per</m:t>
                      </m:r>
                      <m:r>
                        <w:rPr>
                          <w:sz w:val="18"/>
                          <w:szCs w:val="18"/>
                        </w:rPr>
                        <m:t> </m:t>
                      </m:r>
                      <m:r>
                        <w:rPr>
                          <w:sz w:val="18"/>
                          <w:szCs w:val="18"/>
                        </w:rPr>
                        <m:t>1</m:t>
                      </m:r>
                      <m:r>
                        <m:rPr>
                          <m:nor/>
                          <m:sty m:val="p"/>
                        </m:rPr>
                        <w:rPr>
                          <w:sz w:val="18"/>
                          <w:szCs w:val="18"/>
                        </w:rPr>
                        <m:t>mm</m:t>
                      </m:r>
                    </m:sub>
                  </m:sSub>
                </m:den>
              </m:f>
              <m:r>
                <m:rPr>
                  <m:sty m:val="p"/>
                </m:rPr>
                <w:rPr>
                  <w:sz w:val="18"/>
                  <w:szCs w:val="18"/>
                </w:rPr>
                <m:t>×</m:t>
              </m:r>
              <m:sSup>
                <m:e>
                  <m:r>
                    <w:rPr>
                      <w:sz w:val="18"/>
                      <w:szCs w:val="18"/>
                    </w:rPr>
                    <m:t>10</m:t>
                  </m:r>
                </m:e>
                <m:sup>
                  <m:r>
                    <w:rPr>
                      <w:sz w:val="18"/>
                      <w:szCs w:val="18"/>
                    </w:rPr>
                    <m:t>6</m:t>
                  </m:r>
                </m:sup>
              </m:sSup>
            </m:oMath>
          </w:p>
        </w:tc>
        <w:tc>
          <w:tcPr>
            <w:tcW w:w="4555" w:type="dxa"/>
          </w:tcPr>
          <w:p>
            <w:pPr>
              <w:pStyle w:val="Compact"/>
              <w:spacing w:after="20" w:before="20"/>
            </w:pPr>
            <w:r>
              <w:rPr>
                <w:rStyle w:val="VerbatimChar"/>
                <w:sz w:val="17"/>
              </w:rPr>
              <w:t xml:space="preserve">=Position_DV01/Swap_DV01_per_mm*1000000</w:t>
            </w:r>
          </w:p>
        </w:tc>
      </w:tr>
    </w:tbl>
    <w:p>
      <w:pPr>
        <w:pStyle w:val="BodyText"/>
      </w:pPr>
      <w:r>
        <w:rPr>
          <w:b/>
          <w:bCs/>
        </w:rPr>
        <w:t xml:space="preserve">Why mortgages need effective duration.</w:t>
      </w:r>
      <w:r>
        <w:t xml:space="preserve"> </w:t>
      </w:r>
      <w:r>
        <w:t xml:space="preserve">Modified duration assumes the cash flows are fixed. A mortgage investor is short the borrower’s option to prepay at par. When rates fall, prepayments speed up and the bond shortens; when rates rise, prepayments slow and the bond lengthens. Only a measure that re-runs the cash flows under each rate shift (effective or option-adjusted duration, computed by a prepayment model and usually an interest-rate path model) captures this. Effective duration is model-dependent, so two dealers can quote different durations for the same pool; always ask which model and which assumptions were used.</w:t>
      </w:r>
    </w:p>
    <w:p>
      <w:pPr>
        <w:pStyle w:val="BodyText"/>
      </w:pPr>
      <w:r>
        <w:rPr>
          <w:b/>
          <w:bCs/>
        </w:rPr>
        <w:t xml:space="preserve">DV01 versus PV01.</w:t>
      </w:r>
      <w:r>
        <w:t xml:space="preserve"> </w:t>
      </w:r>
      <w:r>
        <w:t xml:space="preserve">Desks use the terms loosely. Strictly, DV01 is the price change for a 1bp move in yield, and PV01 is the present value of a 1bp annual cash-flow stream (common for swaps). For par swaps and small moves they are nearly equal.</w:t>
      </w:r>
    </w:p>
    <w:p>
      <w:pPr>
        <w:pStyle w:val="BlockText"/>
      </w:pPr>
      <w:r>
        <w:rPr>
          <w:b/>
          <w:bCs/>
        </w:rPr>
        <w:t xml:space="preserve">Worked example: DV01 and hedge ratios</w:t>
      </w:r>
      <w:r>
        <w:t xml:space="preserve"> </w:t>
      </w:r>
      <w:r>
        <w:t xml:space="preserve">(Example numbers, not market data)</w:t>
      </w:r>
    </w:p>
    <w:p>
      <w:pPr>
        <w:pStyle w:val="Compact"/>
        <w:numPr>
          <w:ilvl w:val="0"/>
          <w:numId w:val="1001"/>
        </w:numPr>
      </w:pPr>
      <w:r>
        <w:t xml:space="preserve">Position: $100mm face of a pool at a price of 98-00, effective duration 5.2. Market value =</w:t>
      </w:r>
      <w:r>
        <w:t xml:space="preserve"> </w:t>
      </w:r>
      <m:oMath>
        <m:r>
          <m:rPr>
            <m:nor/>
            <m:sty m:val="p"/>
          </m:rPr>
          <m:t>100,000,000</m:t>
        </m:r>
        <m:r>
          <m:rPr>
            <m:sty m:val="p"/>
          </m:rPr>
          <m:t>×</m:t>
        </m:r>
        <m:r>
          <m:t>0.98</m:t>
        </m:r>
        <m:r>
          <m:rPr>
            <m:sty m:val="p"/>
          </m:rPr>
          <m:t>=</m:t>
        </m:r>
        <m:r>
          <m:rPr>
            <m:sty m:val="p"/>
          </m:rPr>
          <m:t>$</m:t>
        </m:r>
        <m:r>
          <m:rPr>
            <m:nor/>
            <m:sty m:val="p"/>
          </m:rPr>
          <m:t>98,000,000</m:t>
        </m:r>
      </m:oMath>
      <w:r>
        <w:t xml:space="preserve"> </w:t>
      </w:r>
      <w:r>
        <w:t xml:space="preserve">(ignoring accrued interest).</w:t>
      </w:r>
    </w:p>
    <w:p>
      <w:pPr>
        <w:pStyle w:val="Compact"/>
        <w:numPr>
          <w:ilvl w:val="0"/>
          <w:numId w:val="1001"/>
        </w:numPr>
      </w:pPr>
      <w:r>
        <w:t xml:space="preserve">Position DV01 =</w:t>
      </w:r>
      <w:r>
        <w:t xml:space="preserve"> </w:t>
      </w:r>
      <m:oMath>
        <m:r>
          <m:t>5.2</m:t>
        </m:r>
        <m:r>
          <m:rPr>
            <m:sty m:val="p"/>
          </m:rPr>
          <m:t>×</m:t>
        </m:r>
        <m:r>
          <m:rPr>
            <m:nor/>
            <m:sty m:val="p"/>
          </m:rPr>
          <m:t>98,000,000</m:t>
        </m:r>
        <m:r>
          <m:rPr>
            <m:sty m:val="p"/>
          </m:rPr>
          <m:t>×</m:t>
        </m:r>
        <m:r>
          <m:t>0.0001</m:t>
        </m:r>
        <m:r>
          <m:rPr>
            <m:sty m:val="p"/>
          </m:rPr>
          <m:t>=</m:t>
        </m:r>
        <m:r>
          <m:rPr>
            <m:sty m:val="p"/>
          </m:rPr>
          <m:t>$</m:t>
        </m:r>
        <m:r>
          <m:rPr>
            <m:nor/>
            <m:sty m:val="p"/>
          </m:rPr>
          <m:t>50,960</m:t>
        </m:r>
      </m:oMath>
      <w:r>
        <w:t xml:space="preserve"> </w:t>
      </w:r>
      <w:r>
        <w:t xml:space="preserve">per bp. A long position loses about $50,960 for each 1bp rise in yields.</w:t>
      </w:r>
    </w:p>
    <w:p>
      <w:pPr>
        <w:pStyle w:val="Compact"/>
        <w:numPr>
          <w:ilvl w:val="0"/>
          <w:numId w:val="1001"/>
        </w:numPr>
      </w:pPr>
      <w:r>
        <w:t xml:space="preserve">Illustrative hedge DV01s (labeled assumptions): 10Y note future $75 per contract; 5Y note future $45 per contract; 10Y SOFR swap $850 per $1mm notional.</w:t>
      </w:r>
    </w:p>
    <w:p>
      <w:pPr>
        <w:pStyle w:val="Compact"/>
        <w:numPr>
          <w:ilvl w:val="0"/>
          <w:numId w:val="1001"/>
        </w:numPr>
      </w:pPr>
      <w:r>
        <w:t xml:space="preserve">All in 10Y futures:</w:t>
      </w:r>
      <w:r>
        <w:t xml:space="preserve"> </w:t>
      </w:r>
      <m:oMath>
        <m:r>
          <m:rPr>
            <m:nor/>
            <m:sty m:val="p"/>
          </m:rPr>
          <m:t>50,960</m:t>
        </m:r>
        <m:r>
          <m:rPr>
            <m:sty m:val="p"/>
          </m:rPr>
          <m:t>/</m:t>
        </m:r>
        <m:r>
          <m:t>75</m:t>
        </m:r>
        <m:r>
          <m:rPr>
            <m:sty m:val="p"/>
          </m:rPr>
          <m:t>=</m:t>
        </m:r>
        <m:r>
          <m:t>679.5</m:t>
        </m:r>
      </m:oMath>
      <w:r>
        <w:t xml:space="preserve">, so sell about 680 contracts. Split 50/50 by DV01 between 5s and 10s:</w:t>
      </w:r>
      <w:r>
        <w:t xml:space="preserve"> </w:t>
      </w:r>
      <m:oMath>
        <m:r>
          <m:rPr>
            <m:nor/>
            <m:sty m:val="p"/>
          </m:rPr>
          <m:t>25,480</m:t>
        </m:r>
        <m:r>
          <m:rPr>
            <m:sty m:val="p"/>
          </m:rPr>
          <m:t>/</m:t>
        </m:r>
        <m:r>
          <m:t>75</m:t>
        </m:r>
        <m:r>
          <m:rPr>
            <m:sty m:val="p"/>
          </m:rPr>
          <m:t>≈</m:t>
        </m:r>
        <m:r>
          <m:t>340</m:t>
        </m:r>
      </m:oMath>
      <w:r>
        <w:t xml:space="preserve"> </w:t>
      </w:r>
      <w:r>
        <w:t xml:space="preserve">10Y contracts and</w:t>
      </w:r>
      <w:r>
        <w:t xml:space="preserve"> </w:t>
      </w:r>
      <m:oMath>
        <m:r>
          <m:rPr>
            <m:nor/>
            <m:sty m:val="p"/>
          </m:rPr>
          <m:t>25,480</m:t>
        </m:r>
        <m:r>
          <m:rPr>
            <m:sty m:val="p"/>
          </m:rPr>
          <m:t>/</m:t>
        </m:r>
        <m:r>
          <m:t>45</m:t>
        </m:r>
        <m:r>
          <m:rPr>
            <m:sty m:val="p"/>
          </m:rPr>
          <m:t>≈</m:t>
        </m:r>
        <m:r>
          <m:t>566</m:t>
        </m:r>
      </m:oMath>
      <w:r>
        <w:t xml:space="preserve"> </w:t>
      </w:r>
      <w:r>
        <w:t xml:space="preserve">5Y contracts. All in swaps:</w:t>
      </w:r>
      <w:r>
        <w:t xml:space="preserve"> </w:t>
      </w:r>
      <m:oMath>
        <m:r>
          <m:rPr>
            <m:nor/>
            <m:sty m:val="p"/>
          </m:rPr>
          <m:t>50,960</m:t>
        </m:r>
        <m:r>
          <m:rPr>
            <m:sty m:val="p"/>
          </m:rPr>
          <m:t>/</m:t>
        </m:r>
        <m:r>
          <m:t>850</m:t>
        </m:r>
        <m:r>
          <m:rPr>
            <m:sty m:val="p"/>
          </m:rPr>
          <m:t>×</m:t>
        </m:r>
        <m:sSup>
          <m:e>
            <m:r>
              <m:t>10</m:t>
            </m:r>
          </m:e>
          <m:sup>
            <m:r>
              <m:t>6</m:t>
            </m:r>
          </m:sup>
        </m:sSup>
        <m:r>
          <m:rPr>
            <m:sty m:val="p"/>
          </m:rPr>
          <m:t>≈</m:t>
        </m:r>
        <m:r>
          <m:rPr>
            <m:sty m:val="p"/>
          </m:rPr>
          <m:t>$</m:t>
        </m:r>
        <m:r>
          <m:t>60</m:t>
        </m:r>
      </m:oMath>
      <w:r>
        <w:t xml:space="preserve">mm notional, paying fixed.</w:t>
      </w:r>
    </w:p>
    <w:p>
      <w:pPr>
        <w:pStyle w:val="Compact"/>
        <w:numPr>
          <w:ilvl w:val="0"/>
          <w:numId w:val="1001"/>
        </w:numPr>
      </w:pPr>
      <w:r>
        <w:t xml:space="preserve">Futures DV01 from the CTD (illustrative): CTD DV01 $62.00 per $100k face and conversion factor 0.8200 give</w:t>
      </w:r>
      <w:r>
        <w:t xml:space="preserve"> </w:t>
      </w:r>
      <m:oMath>
        <m:r>
          <m:t>62.00</m:t>
        </m:r>
        <m:r>
          <m:rPr>
            <m:sty m:val="p"/>
          </m:rPr>
          <m:t>/</m:t>
        </m:r>
        <m:r>
          <m:t>0.8200</m:t>
        </m:r>
        <m:r>
          <m:rPr>
            <m:sty m:val="p"/>
          </m:rPr>
          <m:t>≈</m:t>
        </m:r>
        <m:r>
          <m:rPr>
            <m:sty m:val="p"/>
          </m:rPr>
          <m:t>$</m:t>
        </m:r>
        <m:r>
          <m:t>75.61</m:t>
        </m:r>
      </m:oMath>
      <w:r>
        <w:t xml:space="preserve"> </w:t>
      </w:r>
      <w:r>
        <w:t xml:space="preserve">per contract. The futures DV01 changes when the CTD changes, so recheck it after large rate moves and around delivery.</w:t>
      </w:r>
    </w:p>
    <w:p>
      <w:pPr>
        <w:pStyle w:val="Compact"/>
        <w:numPr>
          <w:ilvl w:val="0"/>
          <w:numId w:val="1001"/>
        </w:numPr>
      </w:pPr>
      <w:r>
        <w:t xml:space="preserve">A split across 5s and 10s should follow the position’s key rate durations, not a fixed 50/50. Because the mortgage’s duration changes as rates move, the hedge must be rebalanced (see Section 2).</w:t>
      </w:r>
    </w:p>
    <w:bookmarkEnd w:id="9"/>
    <w:bookmarkStart w:id="10" w:name="convexity"/>
    <w:p>
      <w:pPr>
        <w:pStyle w:val="Heading1"/>
      </w:pPr>
      <w:r>
        <w:t xml:space="preserve">2. Convexity</w:t>
      </w:r>
    </w:p>
    <w:p>
      <w:pPr>
        <w:pStyle w:val="FirstParagraph"/>
      </w:pPr>
      <w:r>
        <w:t xml:space="preserve">Convexity measures how duration itself changes as yields move.</w:t>
      </w:r>
      <w:r>
        <w:t xml:space="preserve"> </w:t>
      </w:r>
      <w:r>
        <w:rPr>
          <w:b/>
          <w:bCs/>
        </w:rPr>
        <w:t xml:space="preserve">Positive convexity</w:t>
      </w:r>
      <w:r>
        <w:t xml:space="preserve"> </w:t>
      </w:r>
      <w:r>
        <w:t xml:space="preserve">(Treasuries, most bullet bonds) means the price rises more when yields fall than it drops when yields rise.</w:t>
      </w:r>
      <w:r>
        <w:t xml:space="preserve"> </w:t>
      </w:r>
      <w:r>
        <w:rPr>
          <w:b/>
          <w:bCs/>
        </w:rPr>
        <w:t xml:space="preserve">Negative convexity</w:t>
      </w:r>
      <w:r>
        <w:t xml:space="preserve"> </w:t>
      </w:r>
      <w:r>
        <w:t xml:space="preserve">(most mortgages trading near or above par) means the opposite: price gains are capped as rates fall because borrowers refinance, and losses grow as rates rise because the bond extends.</w:t>
      </w:r>
    </w:p>
    <w:p>
      <w:pPr>
        <w:pStyle w:val="TableCaption"/>
      </w:pPr>
      <w:r>
        <w:t xml:space="preserve">Convexity formulas. Convexity units: in this formula</w:t>
      </w:r>
      <w:r>
        <w:t xml:space="preserve"> </w:t>
      </w:r>
      <m:oMath>
        <m:r>
          <m:t>C</m:t>
        </m:r>
      </m:oMath>
      <w:r>
        <w:t xml:space="preserve"> </w:t>
      </w:r>
      <w:r>
        <w:t xml:space="preserve">is in years-squared (a Treasury might show about 80). Some systems quote convexity divided by 100 (0.8); check the convention before plugging numbers in.</w:t>
      </w:r>
    </w:p>
    <w:tbl>
      <w:tblPr>
        <w:tblStyle w:val="Table"/>
        <w:tblLayout w:type="fixed"/>
        <w:tblLook w:firstRow="1" w:lastRow="0" w:firstColumn="0" w:lastColumn="0" w:noHBand="0" w:noVBand="0" w:val="0020"/>
        <w:tblCaption w:val="Convexity formulas. Convexity units: in this formula C is in years-squared (a Treasury might show about 80). Some systems quote convexity divided by 100 (0.8); check the convention before plugging numbers in."/>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Price change with convexity</w:t>
            </w:r>
          </w:p>
        </w:tc>
        <w:tc>
          <w:tcPr>
            <w:tcW w:w="3673" w:type="dxa"/>
          </w:tcPr>
          <w:p>
            <w:pPr>
              <w:pStyle w:val="Compact"/>
              <w:spacing w:after="20" w:before="20"/>
            </w:pPr>
            <w:r>
              <w:rPr>
                <w:sz w:val="17"/>
              </w:rPr>
              <w:t xml:space="preserve">Duration gives the straight-line estimate; convexity adds the curvature term.</w:t>
            </w:r>
          </w:p>
        </w:tc>
        <w:tc>
          <w:tcPr>
            <w:tcW w:w="4555" w:type="dxa"/>
          </w:tcPr>
          <w:p>
            <w:pPr>
              <w:pStyle w:val="Compact"/>
              <w:spacing w:after="20" w:before="20"/>
            </w:pPr>
            <m:oMath>
              <m:f>
                <m:fPr>
                  <m:type m:val="bar"/>
                </m:fPr>
                <m:num>
                  <m:r>
                    <m:rPr>
                      <m:sty m:val="p"/>
                    </m:rPr>
                    <w:rPr>
                      <w:sz w:val="18"/>
                      <w:szCs w:val="18"/>
                    </w:rPr>
                    <m:t>Δ</m:t>
                  </m:r>
                  <m:r>
                    <w:rPr>
                      <w:sz w:val="18"/>
                      <w:szCs w:val="18"/>
                    </w:rPr>
                    <m:t>P</m:t>
                  </m:r>
                </m:num>
                <m:den>
                  <m:r>
                    <w:rPr>
                      <w:sz w:val="18"/>
                      <w:szCs w:val="18"/>
                    </w:rPr>
                    <m:t>P</m:t>
                  </m:r>
                </m:den>
              </m:f>
              <m:r>
                <m:rPr>
                  <m:sty m:val="p"/>
                </m:rPr>
                <w:rPr>
                  <w:sz w:val="18"/>
                  <w:szCs w:val="18"/>
                </w:rPr>
                <m:t>≈</m:t>
              </m:r>
              <m:r>
                <m:rPr>
                  <m:sty m:val="p"/>
                </m:rPr>
                <w:rPr>
                  <w:sz w:val="18"/>
                  <w:szCs w:val="18"/>
                </w:rPr>
                <m:t>−</m:t>
              </m:r>
              <m:r>
                <w:rPr>
                  <w:sz w:val="18"/>
                  <w:szCs w:val="18"/>
                </w:rPr>
                <m:t>D</m:t>
              </m:r>
              <m:r>
                <w:rPr>
                  <w:sz w:val="18"/>
                  <w:szCs w:val="18"/>
                </w:rPr>
                <m:t> </m:t>
              </m:r>
              <m:r>
                <m:rPr>
                  <m:sty m:val="p"/>
                </m:rPr>
                <w:rPr>
                  <w:sz w:val="18"/>
                  <w:szCs w:val="18"/>
                </w:rPr>
                <m:t>Δ</m:t>
              </m:r>
              <m:r>
                <w:rPr>
                  <w:sz w:val="18"/>
                  <w:szCs w:val="18"/>
                </w:rPr>
                <m:t>y</m:t>
              </m:r>
              <m:r>
                <m:rPr>
                  <m:sty m:val="p"/>
                </m:rPr>
                <w:rPr>
                  <w:sz w:val="18"/>
                  <w:szCs w:val="18"/>
                </w:rPr>
                <m:t>+</m:t>
              </m:r>
              <m:f>
                <m:fPr>
                  <m:type m:val="bar"/>
                </m:fPr>
                <m:num>
                  <m:r>
                    <w:rPr>
                      <w:sz w:val="18"/>
                      <w:szCs w:val="18"/>
                    </w:rPr>
                    <m:t>1</m:t>
                  </m:r>
                </m:num>
                <m:den>
                  <m:r>
                    <w:rPr>
                      <w:sz w:val="18"/>
                      <w:szCs w:val="18"/>
                    </w:rPr>
                    <m:t>2</m:t>
                  </m:r>
                </m:den>
              </m:f>
              <m:r>
                <w:rPr>
                  <w:sz w:val="18"/>
                  <w:szCs w:val="18"/>
                </w:rPr>
                <m:t> </m:t>
              </m:r>
              <m:r>
                <w:rPr>
                  <w:sz w:val="18"/>
                  <w:szCs w:val="18"/>
                </w:rPr>
                <m:t>C</m:t>
              </m:r>
              <m:r>
                <w:rPr>
                  <w:sz w:val="18"/>
                  <w:szCs w:val="18"/>
                </w:rPr>
                <m:t> </m:t>
              </m:r>
              <m:r>
                <m:rPr>
                  <m:sty m:val="p"/>
                </m:rPr>
                <w:rPr>
                  <w:sz w:val="18"/>
                  <w:szCs w:val="18"/>
                </w:rPr>
                <m:t>(</m:t>
              </m:r>
              <m:r>
                <m:rPr>
                  <m:sty m:val="p"/>
                </m:rPr>
                <w:rPr>
                  <w:sz w:val="18"/>
                  <w:szCs w:val="18"/>
                </w:rPr>
                <m:t>Δ</m:t>
              </m:r>
              <m:r>
                <w:rPr>
                  <w:sz w:val="18"/>
                  <w:szCs w:val="18"/>
                </w:rPr>
                <m:t>y</m:t>
              </m:r>
              <m:sSup>
                <m:e>
                  <m:r>
                    <m:rPr>
                      <m:sty m:val="p"/>
                    </m:rPr>
                    <w:rPr>
                      <w:sz w:val="18"/>
                      <w:szCs w:val="18"/>
                    </w:rPr>
                    <m:t>)</m:t>
                  </m:r>
                </m:e>
                <m:sup>
                  <m:r>
                    <w:rPr>
                      <w:sz w:val="18"/>
                      <w:szCs w:val="18"/>
                    </w:rPr>
                    <m:t>2</m:t>
                  </m:r>
                </m:sup>
              </m:sSup>
            </m:oMath>
          </w:p>
        </w:tc>
        <w:tc>
          <w:tcPr>
            <w:tcW w:w="4555" w:type="dxa"/>
          </w:tcPr>
          <w:p>
            <w:pPr>
              <w:pStyle w:val="Compact"/>
              <w:spacing w:after="20" w:before="20"/>
            </w:pPr>
            <w:r>
              <w:rPr>
                <w:rStyle w:val="VerbatimChar"/>
                <w:sz w:val="17"/>
              </w:rPr>
              <w:t xml:space="preserve">=-EffDur*DeltaY+0.5*Convexity*DeltaY^2</w:t>
            </w:r>
          </w:p>
        </w:tc>
      </w:tr>
      <w:tr>
        <w:trPr>
          <w:cantSplit/>
        </w:trPr>
        <w:tc>
          <w:tcPr>
            <w:tcW w:w="1614" w:type="dxa"/>
            <w:shd w:val="clear" w:color="auto" w:fill="EEF2F7"/>
          </w:tcPr>
          <w:p>
            <w:pPr>
              <w:pStyle w:val="Compact"/>
              <w:spacing w:after="20" w:before="20"/>
            </w:pPr>
            <w:r>
              <w:rPr>
                <w:sz w:val="17"/>
              </w:rPr>
              <w:t xml:space="preserve">Effective convexity</w:t>
            </w:r>
          </w:p>
        </w:tc>
        <w:tc>
          <w:tcPr>
            <w:tcW w:w="3673" w:type="dxa"/>
            <w:shd w:val="clear" w:color="auto" w:fill="EEF2F7"/>
          </w:tcPr>
          <w:p>
            <w:pPr>
              <w:pStyle w:val="Compact"/>
              <w:spacing w:after="20" w:before="20"/>
            </w:pPr>
            <w:r>
              <w:rPr>
                <w:sz w:val="17"/>
              </w:rPr>
              <w:t xml:space="preserve">Measured by re-pricing after down and up shifts. Negative when the average of the shifted prices is below today’s price.</w:t>
            </w:r>
          </w:p>
        </w:tc>
        <w:tc>
          <w:tcPr>
            <w:tcW w:w="4555" w:type="dxa"/>
            <w:shd w:val="clear" w:color="auto" w:fill="EEF2F7"/>
          </w:tcPr>
          <w:p>
            <w:pPr>
              <w:pStyle w:val="Compact"/>
              <w:spacing w:after="20" w:before="20"/>
            </w:pPr>
            <m:oMath>
              <m:sSub>
                <m:e>
                  <m:r>
                    <w:rPr>
                      <w:sz w:val="18"/>
                      <w:szCs w:val="18"/>
                    </w:rPr>
                    <m:t>C</m:t>
                  </m:r>
                </m:e>
                <m:sub>
                  <m:r>
                    <m:rPr>
                      <m:nor/>
                      <m:sty m:val="p"/>
                    </m:rPr>
                    <w:rPr>
                      <w:sz w:val="18"/>
                      <w:szCs w:val="18"/>
                    </w:rPr>
                    <m:t>eff</m:t>
                  </m:r>
                </m:sub>
              </m:sSub>
              <m:r>
                <m:rPr>
                  <m:sty m:val="p"/>
                </m:rPr>
                <w:rPr>
                  <w:sz w:val="18"/>
                  <w:szCs w:val="18"/>
                </w:rPr>
                <m:t>=</m:t>
              </m:r>
              <m:f>
                <m:fPr>
                  <m:type m:val="bar"/>
                </m:fPr>
                <m:num>
                  <m:sSub>
                    <m:e>
                      <m:r>
                        <w:rPr>
                          <w:sz w:val="18"/>
                          <w:szCs w:val="18"/>
                        </w:rPr>
                        <m:t>P</m:t>
                      </m:r>
                    </m:e>
                    <m:sub>
                      <m:r>
                        <m:rPr>
                          <m:nor/>
                          <m:sty m:val="p"/>
                        </m:rPr>
                        <w:rPr>
                          <w:sz w:val="18"/>
                          <w:szCs w:val="18"/>
                        </w:rPr>
                        <m:t>dn</m:t>
                      </m:r>
                    </m:sub>
                  </m:sSub>
                  <m:r>
                    <m:rPr>
                      <m:sty m:val="p"/>
                    </m:rPr>
                    <w:rPr>
                      <w:sz w:val="18"/>
                      <w:szCs w:val="18"/>
                    </w:rPr>
                    <m:t>+</m:t>
                  </m:r>
                  <m:sSub>
                    <m:e>
                      <m:r>
                        <w:rPr>
                          <w:sz w:val="18"/>
                          <w:szCs w:val="18"/>
                        </w:rPr>
                        <m:t>P</m:t>
                      </m:r>
                    </m:e>
                    <m:sub>
                      <m:r>
                        <m:rPr>
                          <m:nor/>
                          <m:sty m:val="p"/>
                        </m:rPr>
                        <w:rPr>
                          <w:sz w:val="18"/>
                          <w:szCs w:val="18"/>
                        </w:rPr>
                        <m:t>up</m:t>
                      </m:r>
                    </m:sub>
                  </m:sSub>
                  <m:r>
                    <m:rPr>
                      <m:sty m:val="p"/>
                    </m:rPr>
                    <w:rPr>
                      <w:sz w:val="18"/>
                      <w:szCs w:val="18"/>
                    </w:rPr>
                    <m:t>−</m:t>
                  </m:r>
                  <m:r>
                    <w:rPr>
                      <w:sz w:val="18"/>
                      <w:szCs w:val="18"/>
                    </w:rPr>
                    <m:t>2</m:t>
                  </m:r>
                  <m:sSub>
                    <m:e>
                      <m:r>
                        <w:rPr>
                          <w:sz w:val="18"/>
                          <w:szCs w:val="18"/>
                        </w:rPr>
                        <m:t>P</m:t>
                      </m:r>
                    </m:e>
                    <m:sub>
                      <m:r>
                        <w:rPr>
                          <w:sz w:val="18"/>
                          <w:szCs w:val="18"/>
                        </w:rPr>
                        <m:t>0</m:t>
                      </m:r>
                    </m:sub>
                  </m:sSub>
                </m:num>
                <m:den>
                  <m:sSub>
                    <m:e>
                      <m:r>
                        <w:rPr>
                          <w:sz w:val="18"/>
                          <w:szCs w:val="18"/>
                        </w:rPr>
                        <m:t>P</m:t>
                      </m:r>
                    </m:e>
                    <m:sub>
                      <m:r>
                        <w:rPr>
                          <w:sz w:val="18"/>
                          <w:szCs w:val="18"/>
                        </w:rPr>
                        <m:t>0</m:t>
                      </m:r>
                    </m:sub>
                  </m:sSub>
                  <m:r>
                    <w:rPr>
                      <w:sz w:val="18"/>
                      <w:szCs w:val="18"/>
                    </w:rPr>
                    <m:t> </m:t>
                  </m:r>
                  <m:r>
                    <m:rPr>
                      <m:sty m:val="p"/>
                    </m:rPr>
                    <w:rPr>
                      <w:sz w:val="18"/>
                      <w:szCs w:val="18"/>
                    </w:rPr>
                    <m:t>(</m:t>
                  </m:r>
                  <m:r>
                    <m:rPr>
                      <m:sty m:val="p"/>
                    </m:rPr>
                    <w:rPr>
                      <w:sz w:val="18"/>
                      <w:szCs w:val="18"/>
                    </w:rPr>
                    <m:t>Δ</m:t>
                  </m:r>
                  <m:r>
                    <w:rPr>
                      <w:sz w:val="18"/>
                      <w:szCs w:val="18"/>
                    </w:rPr>
                    <m:t>y</m:t>
                  </m:r>
                  <m:sSup>
                    <m:e>
                      <m:r>
                        <m:rPr>
                          <m:sty m:val="p"/>
                        </m:rPr>
                        <w:rPr>
                          <w:sz w:val="18"/>
                          <w:szCs w:val="18"/>
                        </w:rPr>
                        <m:t>)</m:t>
                      </m:r>
                    </m:e>
                    <m:sup>
                      <m:r>
                        <w:rPr>
                          <w:sz w:val="18"/>
                          <w:szCs w:val="18"/>
                        </w:rPr>
                        <m:t>2</m:t>
                      </m:r>
                    </m:sup>
                  </m:sSup>
                </m:den>
              </m:f>
            </m:oMath>
          </w:p>
        </w:tc>
        <w:tc>
          <w:tcPr>
            <w:tcW w:w="4555" w:type="dxa"/>
            <w:shd w:val="clear" w:color="auto" w:fill="EEF2F7"/>
          </w:tcPr>
          <w:p>
            <w:pPr>
              <w:pStyle w:val="Compact"/>
              <w:spacing w:after="20" w:before="20"/>
            </w:pPr>
            <w:r>
              <w:rPr>
                <w:rStyle w:val="VerbatimChar"/>
                <w:sz w:val="17"/>
              </w:rPr>
              <w:t xml:space="preserve">=(P_dn+P_up-2*P_0)/(P_0*Bump^2)</w:t>
            </w:r>
          </w:p>
        </w:tc>
      </w:tr>
      <w:tr>
        <w:trPr>
          <w:cantSplit/>
        </w:trPr>
        <w:tc>
          <w:tcPr>
            <w:tcW w:w="1614" w:type="dxa"/>
          </w:tcPr>
          <w:p>
            <w:pPr>
              <w:pStyle w:val="Compact"/>
              <w:spacing w:after="20" w:before="20"/>
            </w:pPr>
            <w:r>
              <w:rPr>
                <w:sz w:val="17"/>
              </w:rPr>
              <w:t xml:space="preserve">Option cost (</w:t>
            </w:r>
            <w:r>
              <w:rPr>
                <w:sz w:val="17"/>
              </w:rPr>
              <w:t xml:space="preserve">“convexity cost”</w:t>
            </w:r>
            <w:r>
              <w:rPr>
                <w:sz w:val="17"/>
              </w:rPr>
              <w:t xml:space="preserve">)</w:t>
            </w:r>
          </w:p>
        </w:tc>
        <w:tc>
          <w:tcPr>
            <w:tcW w:w="3673" w:type="dxa"/>
          </w:tcPr>
          <w:p>
            <w:pPr>
              <w:pStyle w:val="Compact"/>
              <w:spacing w:after="20" w:before="20"/>
            </w:pPr>
            <w:r>
              <w:rPr>
                <w:sz w:val="17"/>
              </w:rPr>
              <w:t xml:space="preserve">The part of the spread that pays for the short prepayment option.</w:t>
            </w:r>
          </w:p>
        </w:tc>
        <w:tc>
          <w:tcPr>
            <w:tcW w:w="4555" w:type="dxa"/>
          </w:tcPr>
          <w:p>
            <w:pPr>
              <w:pStyle w:val="Compact"/>
              <w:spacing w:after="20" w:before="20"/>
            </w:pPr>
            <m:oMath>
              <m:r>
                <m:rPr>
                  <m:nor/>
                  <m:sty m:val="p"/>
                </m:rPr>
                <w:rPr>
                  <w:sz w:val="18"/>
                  <w:szCs w:val="18"/>
                </w:rPr>
                <m:t>Option cost</m:t>
              </m:r>
              <m:r>
                <m:rPr>
                  <m:sty m:val="p"/>
                </m:rPr>
                <w:rPr>
                  <w:sz w:val="18"/>
                  <w:szCs w:val="18"/>
                </w:rPr>
                <m:t>=</m:t>
              </m:r>
              <m:r>
                <m:rPr>
                  <m:nor/>
                  <m:sty m:val="p"/>
                </m:rPr>
                <w:rPr>
                  <w:sz w:val="18"/>
                  <w:szCs w:val="18"/>
                </w:rPr>
                <m:t>ZV</m:t>
              </m:r>
              <m:r>
                <w:rPr>
                  <w:sz w:val="18"/>
                  <w:szCs w:val="18"/>
                </w:rPr>
                <m:t> </m:t>
              </m:r>
              <m:r>
                <m:rPr>
                  <m:nor/>
                  <m:sty m:val="p"/>
                </m:rPr>
                <w:rPr>
                  <w:sz w:val="18"/>
                  <w:szCs w:val="18"/>
                </w:rPr>
                <m:t>spread</m:t>
              </m:r>
              <m:r>
                <m:rPr>
                  <m:sty m:val="p"/>
                </m:rPr>
                <w:rPr>
                  <w:sz w:val="18"/>
                  <w:szCs w:val="18"/>
                </w:rPr>
                <m:t>−</m:t>
              </m:r>
              <m:r>
                <m:rPr>
                  <m:nor/>
                  <m:sty m:val="p"/>
                </m:rPr>
                <w:rPr>
                  <w:sz w:val="18"/>
                  <w:szCs w:val="18"/>
                </w:rPr>
                <m:t>OAS</m:t>
              </m:r>
            </m:oMath>
          </w:p>
        </w:tc>
        <w:tc>
          <w:tcPr>
            <w:tcW w:w="4555" w:type="dxa"/>
          </w:tcPr>
          <w:p>
            <w:pPr>
              <w:pStyle w:val="Compact"/>
              <w:spacing w:after="20" w:before="20"/>
            </w:pPr>
            <w:r>
              <w:rPr>
                <w:rStyle w:val="VerbatimChar"/>
                <w:sz w:val="17"/>
              </w:rPr>
              <w:t xml:space="preserve">=ZSpread_bp-OAS_bp</w:t>
            </w:r>
          </w:p>
        </w:tc>
      </w:tr>
    </w:tbl>
    <w:p>
      <w:pPr>
        <w:pStyle w:val="BlockText"/>
      </w:pPr>
      <w:r>
        <w:rPr>
          <w:b/>
          <w:bCs/>
        </w:rPr>
        <w:t xml:space="preserve">Worked example: asymmetric ±100bp outcomes</w:t>
      </w:r>
      <w:r>
        <w:t xml:space="preserve"> </w:t>
      </w:r>
      <w:r>
        <w:t xml:space="preserve">(Example numbers, not market data)</w:t>
      </w:r>
    </w:p>
    <w:p>
      <w:pPr>
        <w:pStyle w:val="BlockText"/>
      </w:pPr>
      <w:r>
        <w:t xml:space="preserve">Treasury: duration 8.0, convexity +80. Mortgage pool: effective duration 5.2, effective convexity −150, price 98.</w:t>
      </w:r>
    </w:p>
    <w:p>
      <w:pPr>
        <w:pStyle w:val="TableCaption"/>
      </w:pPr>
      <w:r>
        <w:t xml:space="preserve">Convexity term =</w:t>
      </w:r>
      <w:r>
        <w:t xml:space="preserve"> </w:t>
      </w:r>
      <m:oMath>
        <m:f>
          <m:fPr>
            <m:type m:val="bar"/>
          </m:fPr>
          <m:num>
            <m:r>
              <m:t>1</m:t>
            </m:r>
          </m:num>
          <m:den>
            <m:r>
              <m:t>2</m:t>
            </m:r>
          </m:den>
        </m:f>
        <m:r>
          <m:rPr>
            <m:sty m:val="p"/>
          </m:rPr>
          <m:t>×</m:t>
        </m:r>
        <m:r>
          <m:t>C</m:t>
        </m:r>
        <m:r>
          <m:rPr>
            <m:sty m:val="p"/>
          </m:rPr>
          <m:t>×</m:t>
        </m:r>
        <m:r>
          <m:rPr>
            <m:sty m:val="p"/>
          </m:rPr>
          <m:t>(</m:t>
        </m:r>
        <m:r>
          <m:t>0.01</m:t>
        </m:r>
        <m:sSup>
          <m:e>
            <m:r>
              <m:rPr>
                <m:sty m:val="p"/>
              </m:rPr>
              <m:t>)</m:t>
            </m:r>
          </m:e>
          <m:sup>
            <m:r>
              <m:t>2</m:t>
            </m:r>
          </m:sup>
        </m:sSup>
      </m:oMath>
      <w:r>
        <w:t xml:space="preserve">, i.e.,</w:t>
      </w:r>
      <w:r>
        <w:t xml:space="preserve"> </w:t>
      </w:r>
      <m:oMath>
        <m:r>
          <m:rPr>
            <m:sty m:val="p"/>
          </m:rPr>
          <m:t>+</m:t>
        </m:r>
        <m:r>
          <m:t>0.4</m:t>
        </m:r>
        <m:r>
          <m:rPr>
            <m:sty m:val="p"/>
          </m:rPr>
          <m:t>%</m:t>
        </m:r>
      </m:oMath>
      <w:r>
        <w:t xml:space="preserve"> </w:t>
      </w:r>
      <w:r>
        <w:t xml:space="preserve">for the Treasury and</w:t>
      </w:r>
      <w:r>
        <w:t xml:space="preserve"> </w:t>
      </w:r>
      <m:oMath>
        <m:r>
          <m:rPr>
            <m:sty m:val="p"/>
          </m:rPr>
          <m:t>−</m:t>
        </m:r>
        <m:r>
          <m:t>0.75</m:t>
        </m:r>
        <m:r>
          <m:rPr>
            <m:sty m:val="p"/>
          </m:rPr>
          <m:t>%</m:t>
        </m:r>
      </m:oMath>
      <w:r>
        <w:t xml:space="preserve"> </w:t>
      </w:r>
      <w:r>
        <w:t xml:space="preserve">for the mortgage.</w:t>
      </w:r>
    </w:p>
    <w:tbl>
      <w:tblPr>
        <w:tblStyle w:val="Table"/>
        <w:tblLayout w:type="fixed"/>
        <w:tblLook w:firstRow="1" w:lastRow="0" w:firstColumn="0" w:lastColumn="0" w:noHBand="0" w:noVBand="0" w:val="0020"/>
        <w:tblCaption w:val="Convexity term = \frac{1}{2}\times C\times(0.01)^2, i.e., +0.4\% for the Treasury and -0.75\% for the mortgage."/>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3160"/>
        <w:gridCol w:w="3160"/>
        <w:gridCol w:w="3160"/>
        <w:gridCol w:w="4917"/>
      </w:tblGrid>
      <w:tr>
        <w:trPr>
          <w:tblHeader w:val="on"/>
          <w:cantSplit/>
          <w:tblHeader/>
        </w:trPr>
        <w:tc>
          <w:tcPr>
            <w:tcW w:w="3160" w:type="dxa"/>
            <w:shd w:val="clear" w:color="auto" w:fill="1F3A5F"/>
          </w:tcPr>
          <w:p>
            <w:pPr>
              <w:pStyle w:val="Compact"/>
              <w:spacing w:after="20" w:before="20"/>
            </w:pPr>
            <w:r>
              <w:rPr>
                <w:b/>
                <w:color w:val="FFFFFF"/>
                <w:sz w:val="17"/>
              </w:rPr>
              <w:t xml:space="preserve">Instrument</w:t>
            </w:r>
          </w:p>
        </w:tc>
        <w:tc>
          <w:tcPr>
            <w:tcW w:w="3160" w:type="dxa"/>
            <w:shd w:val="clear" w:color="auto" w:fill="1F3A5F"/>
          </w:tcPr>
          <w:p>
            <w:pPr>
              <w:pStyle w:val="Compact"/>
              <w:spacing w:after="20" w:before="20"/>
            </w:pPr>
            <w:r>
              <w:rPr>
                <w:b/>
                <w:color w:val="FFFFFF"/>
                <w:sz w:val="17"/>
              </w:rPr>
              <w:t xml:space="preserve">Yields −100bp</w:t>
            </w:r>
          </w:p>
        </w:tc>
        <w:tc>
          <w:tcPr>
            <w:tcW w:w="3160" w:type="dxa"/>
            <w:shd w:val="clear" w:color="auto" w:fill="1F3A5F"/>
          </w:tcPr>
          <w:p>
            <w:pPr>
              <w:pStyle w:val="Compact"/>
              <w:spacing w:after="20" w:before="20"/>
            </w:pPr>
            <w:r>
              <w:rPr>
                <w:b/>
                <w:color w:val="FFFFFF"/>
                <w:sz w:val="17"/>
              </w:rPr>
              <w:t xml:space="preserve">Yields +100bp</w:t>
            </w:r>
          </w:p>
        </w:tc>
        <w:tc>
          <w:tcPr>
            <w:tcW w:w="4917" w:type="dxa"/>
            <w:shd w:val="clear" w:color="auto" w:fill="1F3A5F"/>
          </w:tcPr>
          <w:p>
            <w:pPr>
              <w:pStyle w:val="Compact"/>
              <w:spacing w:after="20" w:before="20"/>
            </w:pPr>
            <w:r>
              <w:rPr>
                <w:b/>
                <w:color w:val="FFFFFF"/>
                <w:sz w:val="17"/>
              </w:rPr>
              <w:t xml:space="preserve">What it shows</w:t>
            </w:r>
          </w:p>
        </w:tc>
      </w:tr>
      <w:tr>
        <w:trPr>
          <w:cantSplit/>
        </w:trPr>
        <w:tc>
          <w:tcPr>
            <w:tcW w:w="3160" w:type="dxa"/>
          </w:tcPr>
          <w:p>
            <w:pPr>
              <w:pStyle w:val="Compact"/>
              <w:spacing w:after="20" w:before="20"/>
            </w:pPr>
            <w:r>
              <w:rPr>
                <w:sz w:val="17"/>
              </w:rPr>
              <w:t xml:space="preserve">Treasury (</w:t>
            </w:r>
            <m:oMath>
              <m:r>
                <w:rPr>
                  <w:sz w:val="18"/>
                  <w:szCs w:val="18"/>
                </w:rPr>
                <m:t>D</m:t>
              </m:r>
              <m:r>
                <m:rPr>
                  <m:sty m:val="p"/>
                </m:rPr>
                <w:rPr>
                  <w:sz w:val="18"/>
                  <w:szCs w:val="18"/>
                </w:rPr>
                <m:t>=</m:t>
              </m:r>
              <m:r>
                <w:rPr>
                  <w:sz w:val="18"/>
                  <w:szCs w:val="18"/>
                </w:rPr>
                <m:t>8.0</m:t>
              </m:r>
            </m:oMath>
            <w:r>
              <w:rPr>
                <w:sz w:val="17"/>
              </w:rPr>
              <w:t xml:space="preserve">,</w:t>
            </w:r>
            <w:r>
              <w:rPr>
                <w:sz w:val="17"/>
              </w:rPr>
              <w:t xml:space="preserve"> </w:t>
            </w:r>
            <m:oMath>
              <m:r>
                <w:rPr>
                  <w:sz w:val="18"/>
                  <w:szCs w:val="18"/>
                </w:rPr>
                <m:t>C</m:t>
              </m:r>
              <m:r>
                <m:rPr>
                  <m:sty m:val="p"/>
                </m:rPr>
                <w:rPr>
                  <w:sz w:val="18"/>
                  <w:szCs w:val="18"/>
                </w:rPr>
                <m:t>=</m:t>
              </m:r>
              <m:r>
                <m:rPr>
                  <m:sty m:val="p"/>
                </m:rPr>
                <w:rPr>
                  <w:sz w:val="18"/>
                  <w:szCs w:val="18"/>
                </w:rPr>
                <m:t>+</m:t>
              </m:r>
              <m:r>
                <w:rPr>
                  <w:sz w:val="18"/>
                  <w:szCs w:val="18"/>
                </w:rPr>
                <m:t>80</m:t>
              </m:r>
            </m:oMath>
            <w:r>
              <w:rPr>
                <w:sz w:val="17"/>
              </w:rPr>
              <w:t xml:space="preserve">)</w:t>
            </w:r>
          </w:p>
        </w:tc>
        <w:tc>
          <w:tcPr>
            <w:tcW w:w="3160" w:type="dxa"/>
          </w:tcPr>
          <w:p>
            <w:pPr>
              <w:pStyle w:val="Compact"/>
              <w:spacing w:after="20" w:before="20"/>
            </w:pPr>
            <m:oMath>
              <m:r>
                <m:rPr>
                  <m:sty m:val="p"/>
                </m:rPr>
                <w:rPr>
                  <w:sz w:val="18"/>
                  <w:szCs w:val="18"/>
                </w:rPr>
                <m:t>+</m:t>
              </m:r>
              <m:r>
                <w:rPr>
                  <w:sz w:val="18"/>
                  <w:szCs w:val="18"/>
                </w:rPr>
                <m:t>8.0</m:t>
              </m:r>
              <m:r>
                <m:rPr>
                  <m:sty m:val="p"/>
                </m:rPr>
                <w:rPr>
                  <w:sz w:val="18"/>
                  <w:szCs w:val="18"/>
                </w:rPr>
                <m:t>%</m:t>
              </m:r>
              <m:r>
                <m:rPr>
                  <m:sty m:val="p"/>
                </m:rPr>
                <w:rPr>
                  <w:sz w:val="18"/>
                  <w:szCs w:val="18"/>
                </w:rPr>
                <m:t>+</m:t>
              </m:r>
              <m:r>
                <w:rPr>
                  <w:sz w:val="18"/>
                  <w:szCs w:val="18"/>
                </w:rPr>
                <m:t>0.4</m:t>
              </m:r>
              <m:r>
                <m:rPr>
                  <m:sty m:val="p"/>
                </m:rPr>
                <w:rPr>
                  <w:sz w:val="18"/>
                  <w:szCs w:val="18"/>
                </w:rPr>
                <m:t>%</m:t>
              </m:r>
              <m:r>
                <m:rPr>
                  <m:sty m:val="p"/>
                </m:rPr>
                <w:rPr>
                  <w:sz w:val="18"/>
                  <w:szCs w:val="18"/>
                </w:rPr>
                <m:t>=</m:t>
              </m:r>
              <m:r>
                <m:rPr>
                  <m:sty m:val="p"/>
                </m:rPr>
                <w:rPr>
                  <w:sz w:val="18"/>
                  <w:szCs w:val="18"/>
                </w:rPr>
                <m:t>+</m:t>
              </m:r>
              <m:r>
                <w:rPr>
                  <w:sz w:val="18"/>
                  <w:szCs w:val="18"/>
                </w:rPr>
                <m:t>8.4</m:t>
              </m:r>
              <m:r>
                <m:rPr>
                  <m:sty m:val="p"/>
                </m:rPr>
                <w:rPr>
                  <w:sz w:val="18"/>
                  <w:szCs w:val="18"/>
                </w:rPr>
                <m:t>%</m:t>
              </m:r>
            </m:oMath>
          </w:p>
        </w:tc>
        <w:tc>
          <w:tcPr>
            <w:tcW w:w="3160" w:type="dxa"/>
          </w:tcPr>
          <w:p>
            <w:pPr>
              <w:pStyle w:val="Compact"/>
              <w:spacing w:after="20" w:before="20"/>
            </w:pPr>
            <m:oMath>
              <m:r>
                <m:rPr>
                  <m:sty m:val="p"/>
                </m:rPr>
                <w:rPr>
                  <w:sz w:val="18"/>
                  <w:szCs w:val="18"/>
                </w:rPr>
                <m:t>−</m:t>
              </m:r>
              <m:r>
                <w:rPr>
                  <w:sz w:val="18"/>
                  <w:szCs w:val="18"/>
                </w:rPr>
                <m:t>8.0</m:t>
              </m:r>
              <m:r>
                <m:rPr>
                  <m:sty m:val="p"/>
                </m:rPr>
                <w:rPr>
                  <w:sz w:val="18"/>
                  <w:szCs w:val="18"/>
                </w:rPr>
                <m:t>%</m:t>
              </m:r>
              <m:r>
                <m:rPr>
                  <m:sty m:val="p"/>
                </m:rPr>
                <w:rPr>
                  <w:sz w:val="18"/>
                  <w:szCs w:val="18"/>
                </w:rPr>
                <m:t>+</m:t>
              </m:r>
              <m:r>
                <w:rPr>
                  <w:sz w:val="18"/>
                  <w:szCs w:val="18"/>
                </w:rPr>
                <m:t>0.4</m:t>
              </m:r>
              <m:r>
                <m:rPr>
                  <m:sty m:val="p"/>
                </m:rPr>
                <w:rPr>
                  <w:sz w:val="18"/>
                  <w:szCs w:val="18"/>
                </w:rPr>
                <m:t>%</m:t>
              </m:r>
              <m:r>
                <m:rPr>
                  <m:sty m:val="p"/>
                </m:rPr>
                <w:rPr>
                  <w:sz w:val="18"/>
                  <w:szCs w:val="18"/>
                </w:rPr>
                <m:t>=</m:t>
              </m:r>
              <m:r>
                <m:rPr>
                  <m:sty m:val="p"/>
                </m:rPr>
                <w:rPr>
                  <w:sz w:val="18"/>
                  <w:szCs w:val="18"/>
                </w:rPr>
                <m:t>−</m:t>
              </m:r>
              <m:r>
                <w:rPr>
                  <w:sz w:val="18"/>
                  <w:szCs w:val="18"/>
                </w:rPr>
                <m:t>7.6</m:t>
              </m:r>
              <m:r>
                <m:rPr>
                  <m:sty m:val="p"/>
                </m:rPr>
                <w:rPr>
                  <w:sz w:val="18"/>
                  <w:szCs w:val="18"/>
                </w:rPr>
                <m:t>%</m:t>
              </m:r>
            </m:oMath>
          </w:p>
        </w:tc>
        <w:tc>
          <w:tcPr>
            <w:tcW w:w="4917" w:type="dxa"/>
          </w:tcPr>
          <w:p>
            <w:pPr>
              <w:pStyle w:val="Compact"/>
              <w:spacing w:after="20" w:before="20"/>
            </w:pPr>
            <w:r>
              <w:rPr>
                <w:sz w:val="17"/>
              </w:rPr>
              <w:t xml:space="preserve">Gains exceed losses: long convexity</w:t>
            </w:r>
          </w:p>
        </w:tc>
      </w:tr>
      <w:tr>
        <w:trPr>
          <w:cantSplit/>
        </w:trPr>
        <w:tc>
          <w:tcPr>
            <w:tcW w:w="3160" w:type="dxa"/>
            <w:shd w:val="clear" w:color="auto" w:fill="EEF2F7"/>
          </w:tcPr>
          <w:p>
            <w:pPr>
              <w:pStyle w:val="Compact"/>
              <w:spacing w:after="20" w:before="20"/>
            </w:pPr>
            <w:r>
              <w:rPr>
                <w:sz w:val="17"/>
              </w:rPr>
              <w:t xml:space="preserve">Mortgage (</w:t>
            </w:r>
            <m:oMath>
              <m:r>
                <w:rPr>
                  <w:sz w:val="18"/>
                  <w:szCs w:val="18"/>
                </w:rPr>
                <m:t>D</m:t>
              </m:r>
              <m:r>
                <m:rPr>
                  <m:sty m:val="p"/>
                </m:rPr>
                <w:rPr>
                  <w:sz w:val="18"/>
                  <w:szCs w:val="18"/>
                </w:rPr>
                <m:t>=</m:t>
              </m:r>
              <m:r>
                <w:rPr>
                  <w:sz w:val="18"/>
                  <w:szCs w:val="18"/>
                </w:rPr>
                <m:t>5.2</m:t>
              </m:r>
            </m:oMath>
            <w:r>
              <w:rPr>
                <w:sz w:val="17"/>
              </w:rPr>
              <w:t xml:space="preserve">,</w:t>
            </w:r>
            <w:r>
              <w:rPr>
                <w:sz w:val="17"/>
              </w:rPr>
              <w:t xml:space="preserve"> </w:t>
            </w:r>
            <m:oMath>
              <m:r>
                <w:rPr>
                  <w:sz w:val="18"/>
                  <w:szCs w:val="18"/>
                </w:rPr>
                <m:t>C</m:t>
              </m:r>
              <m:r>
                <m:rPr>
                  <m:sty m:val="p"/>
                </m:rPr>
                <w:rPr>
                  <w:sz w:val="18"/>
                  <w:szCs w:val="18"/>
                </w:rPr>
                <m:t>=</m:t>
              </m:r>
              <m:r>
                <m:rPr>
                  <m:sty m:val="p"/>
                </m:rPr>
                <w:rPr>
                  <w:sz w:val="18"/>
                  <w:szCs w:val="18"/>
                </w:rPr>
                <m:t>−</m:t>
              </m:r>
              <m:r>
                <w:rPr>
                  <w:sz w:val="18"/>
                  <w:szCs w:val="18"/>
                </w:rPr>
                <m:t>150</m:t>
              </m:r>
            </m:oMath>
            <w:r>
              <w:rPr>
                <w:sz w:val="17"/>
              </w:rPr>
              <w:t xml:space="preserve">)</w:t>
            </w:r>
          </w:p>
        </w:tc>
        <w:tc>
          <w:tcPr>
            <w:tcW w:w="3160" w:type="dxa"/>
            <w:shd w:val="clear" w:color="auto" w:fill="EEF2F7"/>
          </w:tcPr>
          <w:p>
            <w:pPr>
              <w:pStyle w:val="Compact"/>
              <w:spacing w:after="20" w:before="20"/>
            </w:pPr>
            <m:oMath>
              <m:r>
                <m:rPr>
                  <m:sty m:val="p"/>
                </m:rPr>
                <w:rPr>
                  <w:sz w:val="18"/>
                  <w:szCs w:val="18"/>
                </w:rPr>
                <m:t>+</m:t>
              </m:r>
              <m:r>
                <w:rPr>
                  <w:sz w:val="18"/>
                  <w:szCs w:val="18"/>
                </w:rPr>
                <m:t>5.2</m:t>
              </m:r>
              <m:r>
                <m:rPr>
                  <m:sty m:val="p"/>
                </m:rPr>
                <w:rPr>
                  <w:sz w:val="18"/>
                  <w:szCs w:val="18"/>
                </w:rPr>
                <m:t>%</m:t>
              </m:r>
              <m:r>
                <m:rPr>
                  <m:sty m:val="p"/>
                </m:rPr>
                <w:rPr>
                  <w:sz w:val="18"/>
                  <w:szCs w:val="18"/>
                </w:rPr>
                <m:t>−</m:t>
              </m:r>
              <m:r>
                <w:rPr>
                  <w:sz w:val="18"/>
                  <w:szCs w:val="18"/>
                </w:rPr>
                <m:t>0.75</m:t>
              </m:r>
              <m:r>
                <m:rPr>
                  <m:sty m:val="p"/>
                </m:rPr>
                <w:rPr>
                  <w:sz w:val="18"/>
                  <w:szCs w:val="18"/>
                </w:rPr>
                <m:t>%</m:t>
              </m:r>
              <m:r>
                <m:rPr>
                  <m:sty m:val="p"/>
                </m:rPr>
                <w:rPr>
                  <w:sz w:val="18"/>
                  <w:szCs w:val="18"/>
                </w:rPr>
                <m:t>=</m:t>
              </m:r>
              <m:r>
                <m:rPr>
                  <m:sty m:val="p"/>
                </m:rPr>
                <w:rPr>
                  <w:sz w:val="18"/>
                  <w:szCs w:val="18"/>
                </w:rPr>
                <m:t>+</m:t>
              </m:r>
              <m:r>
                <w:rPr>
                  <w:sz w:val="18"/>
                  <w:szCs w:val="18"/>
                </w:rPr>
                <m:t>4.45</m:t>
              </m:r>
              <m:r>
                <m:rPr>
                  <m:sty m:val="p"/>
                </m:rPr>
                <w:rPr>
                  <w:sz w:val="18"/>
                  <w:szCs w:val="18"/>
                </w:rPr>
                <m:t>%</m:t>
              </m:r>
            </m:oMath>
            <w:r>
              <w:rPr>
                <w:sz w:val="17"/>
              </w:rPr>
              <w:t xml:space="preserve"> </w:t>
            </w:r>
            <w:r>
              <w:rPr>
                <w:sz w:val="17"/>
              </w:rPr>
              <w:t xml:space="preserve">(98.00 → 102.36)</w:t>
            </w:r>
          </w:p>
        </w:tc>
        <w:tc>
          <w:tcPr>
            <w:tcW w:w="3160" w:type="dxa"/>
            <w:shd w:val="clear" w:color="auto" w:fill="EEF2F7"/>
          </w:tcPr>
          <w:p>
            <w:pPr>
              <w:pStyle w:val="Compact"/>
              <w:spacing w:after="20" w:before="20"/>
            </w:pPr>
            <m:oMath>
              <m:r>
                <m:rPr>
                  <m:sty m:val="p"/>
                </m:rPr>
                <w:rPr>
                  <w:sz w:val="18"/>
                  <w:szCs w:val="18"/>
                </w:rPr>
                <m:t>−</m:t>
              </m:r>
              <m:r>
                <w:rPr>
                  <w:sz w:val="18"/>
                  <w:szCs w:val="18"/>
                </w:rPr>
                <m:t>5.2</m:t>
              </m:r>
              <m:r>
                <m:rPr>
                  <m:sty m:val="p"/>
                </m:rPr>
                <w:rPr>
                  <w:sz w:val="18"/>
                  <w:szCs w:val="18"/>
                </w:rPr>
                <m:t>%</m:t>
              </m:r>
              <m:r>
                <m:rPr>
                  <m:sty m:val="p"/>
                </m:rPr>
                <w:rPr>
                  <w:sz w:val="18"/>
                  <w:szCs w:val="18"/>
                </w:rPr>
                <m:t>−</m:t>
              </m:r>
              <m:r>
                <w:rPr>
                  <w:sz w:val="18"/>
                  <w:szCs w:val="18"/>
                </w:rPr>
                <m:t>0.75</m:t>
              </m:r>
              <m:r>
                <m:rPr>
                  <m:sty m:val="p"/>
                </m:rPr>
                <w:rPr>
                  <w:sz w:val="18"/>
                  <w:szCs w:val="18"/>
                </w:rPr>
                <m:t>%</m:t>
              </m:r>
              <m:r>
                <m:rPr>
                  <m:sty m:val="p"/>
                </m:rPr>
                <w:rPr>
                  <w:sz w:val="18"/>
                  <w:szCs w:val="18"/>
                </w:rPr>
                <m:t>=</m:t>
              </m:r>
              <m:r>
                <m:rPr>
                  <m:sty m:val="p"/>
                </m:rPr>
                <w:rPr>
                  <w:sz w:val="18"/>
                  <w:szCs w:val="18"/>
                </w:rPr>
                <m:t>−</m:t>
              </m:r>
              <m:r>
                <w:rPr>
                  <w:sz w:val="18"/>
                  <w:szCs w:val="18"/>
                </w:rPr>
                <m:t>5.95</m:t>
              </m:r>
              <m:r>
                <m:rPr>
                  <m:sty m:val="p"/>
                </m:rPr>
                <w:rPr>
                  <w:sz w:val="18"/>
                  <w:szCs w:val="18"/>
                </w:rPr>
                <m:t>%</m:t>
              </m:r>
            </m:oMath>
            <w:r>
              <w:rPr>
                <w:sz w:val="17"/>
              </w:rPr>
              <w:t xml:space="preserve"> </w:t>
            </w:r>
            <w:r>
              <w:rPr>
                <w:sz w:val="17"/>
              </w:rPr>
              <w:t xml:space="preserve">(98.00 → 92.17)</w:t>
            </w:r>
          </w:p>
        </w:tc>
        <w:tc>
          <w:tcPr>
            <w:tcW w:w="4917" w:type="dxa"/>
            <w:shd w:val="clear" w:color="auto" w:fill="EEF2F7"/>
          </w:tcPr>
          <w:p>
            <w:pPr>
              <w:pStyle w:val="Compact"/>
              <w:spacing w:after="20" w:before="20"/>
            </w:pPr>
            <w:r>
              <w:rPr>
                <w:sz w:val="17"/>
              </w:rPr>
              <w:t xml:space="preserve">Losses exceed gains: short convexity</w:t>
            </w:r>
          </w:p>
        </w:tc>
      </w:tr>
    </w:tbl>
    <w:p>
      <w:pPr>
        <w:pStyle w:val="BodyText"/>
      </w:pPr>
      <w:r>
        <w:rPr>
          <w:b/>
          <w:bCs/>
        </w:rPr>
        <w:t xml:space="preserve">Contraction and extension risk.</w:t>
      </w:r>
      <w:r>
        <w:t xml:space="preserve"> </w:t>
      </w:r>
      <w:r>
        <w:t xml:space="preserve">Contraction risk is the risk that falling rates speed up prepayments, returning principal at par just when reinvestment rates are lower; premium-priced bonds lose the most. Extension risk is the risk that rising rates slow prepayments, lengthening the bond just when it is worth less; discount bonds and long-WAL classes suffer most.</w:t>
      </w:r>
    </w:p>
    <w:p>
      <w:pPr>
        <w:pStyle w:val="BodyText"/>
      </w:pPr>
      <w:r>
        <w:rPr>
          <w:b/>
          <w:bCs/>
        </w:rPr>
        <w:t xml:space="preserve">Negative convexity as a short call option.</w:t>
      </w:r>
      <w:r>
        <w:t xml:space="preserve"> </w:t>
      </w:r>
      <w:r>
        <w:t xml:space="preserve">The borrower can repay at par at any time, which is economically a call option on the mortgage. The investor is short that option and is paid for it through a higher spread. Option value rises with interest-rate volatility, so</w:t>
      </w:r>
      <w:r>
        <w:t xml:space="preserve"> </w:t>
      </w:r>
      <w:r>
        <w:rPr>
          <w:b/>
          <w:bCs/>
        </w:rPr>
        <w:t xml:space="preserve">higher implied vol (the MOVE index, swaption vol) hurts mortgages</w:t>
      </w:r>
      <w:r>
        <w:t xml:space="preserve"> </w:t>
      </w:r>
      <w:r>
        <w:t xml:space="preserve">even if rates do not move: the option the investor is short becomes more valuable, and mortgage spreads (nominal and ZV) tend to widen. Lower vol helps.</w:t>
      </w:r>
    </w:p>
    <w:p>
      <w:pPr>
        <w:pStyle w:val="BodyText"/>
      </w:pPr>
      <w:r>
        <w:rPr>
          <w:b/>
          <w:bCs/>
        </w:rPr>
        <w:t xml:space="preserve">Delta hedging and rebalancing cost.</w:t>
      </w:r>
      <w:r>
        <w:t xml:space="preserve"> </w:t>
      </w:r>
      <w:r>
        <w:t xml:space="preserve">A hedged mortgage position is short gamma. When rates fall, duration shortens and the position becomes over-hedged, so the trader buys back hedges at higher prices. When rates rise, duration extends and the trader sells more hedges at lower prices. Each rebalance locks in a small loss, and the total grows with realized volatility. The option cost (ZV minus OAS) is the expected compensation for this; if realized vol exceeds the vol implied in the price, the hedged position underperforms.</w:t>
      </w:r>
    </w:p>
    <w:p>
      <w:pPr>
        <w:pStyle w:val="BodyText"/>
      </w:pPr>
      <w:r>
        <w:rPr>
          <w:b/>
          <w:bCs/>
        </w:rPr>
        <w:t xml:space="preserve">Spread definitions for option cost.</w:t>
      </w:r>
      <w:r>
        <w:t xml:space="preserve"> </w:t>
      </w:r>
      <w:r>
        <w:t xml:space="preserve">Strictly, option cost is ZV spread minus OAS, both measured against the same curve. The nominal spread (yield minus interpolated Treasury at the WAL) is sometimes used loosely in place of ZV; that mixes in a curve-shape effect.</w:t>
      </w:r>
    </w:p>
    <w:p>
      <w:pPr>
        <w:pStyle w:val="BodyText"/>
      </w:pPr>
      <w:r>
        <w:rPr>
          <w:b/>
          <w:bCs/>
        </w:rPr>
        <w:t xml:space="preserve">Collateral differences.</w:t>
      </w:r>
      <w:r>
        <w:t xml:space="preserve"> </w:t>
      </w:r>
      <w:r>
        <w:t xml:space="preserve">DSCR loans with prepayment penalties, Non-QM loans with less refinance access, and deep-discount pools are less negatively convex than agency or prime jumbo collateral at par or above. RTL loans are short (12–24 months), so their rate convexity is small and their main</w:t>
      </w:r>
      <w:r>
        <w:t xml:space="preserve"> </w:t>
      </w:r>
      <w:r>
        <w:t xml:space="preserve">“option”</w:t>
      </w:r>
      <w:r>
        <w:t xml:space="preserve"> </w:t>
      </w:r>
      <w:r>
        <w:t xml:space="preserve">is extension when sales slow.</w:t>
      </w:r>
    </w:p>
    <w:bookmarkEnd w:id="10"/>
    <w:bookmarkStart w:id="11" w:name="prepayments"/>
    <w:p>
      <w:pPr>
        <w:pStyle w:val="Heading1"/>
      </w:pPr>
      <w:r>
        <w:t xml:space="preserve">3. Prepayments</w:t>
      </w:r>
    </w:p>
    <w:p>
      <w:pPr>
        <w:pStyle w:val="FirstParagraph"/>
      </w:pPr>
      <w:r>
        <w:t xml:space="preserve">A prepayment is any principal paid ahead of schedule: a full payoff (refinance, home sale, cash-out) or a partial payment (curtailment). Prepayment speed drives the timing of cash flows, the WAL, and therefore the yield of anything bought away from par.</w:t>
      </w:r>
    </w:p>
    <w:p>
      <w:pPr>
        <w:pStyle w:val="TableCaption"/>
      </w:pPr>
      <w:r>
        <w:t xml:space="preserve">Prepayment formulas. Worked conversions (Example numbers, not market data): 12% CPR gives</w:t>
      </w:r>
      <w:r>
        <w:t xml:space="preserve"> </w:t>
      </w:r>
      <m:oMath>
        <m:r>
          <m:rPr>
            <m:nor/>
            <m:sty m:val="p"/>
          </m:rPr>
          <m:t>SMM</m:t>
        </m:r>
        <m:r>
          <m:rPr>
            <m:sty m:val="p"/>
          </m:rPr>
          <m:t>=</m:t>
        </m:r>
        <m:r>
          <m:t>1</m:t>
        </m:r>
        <m:r>
          <m:rPr>
            <m:sty m:val="p"/>
          </m:rPr>
          <m:t>−</m:t>
        </m:r>
        <m:sSup>
          <m:e>
            <m:r>
              <m:t>0.88</m:t>
            </m:r>
          </m:e>
          <m:sup>
            <m:r>
              <m:t>1</m:t>
            </m:r>
            <m:r>
              <m:rPr>
                <m:sty m:val="p"/>
              </m:rPr>
              <m:t>/</m:t>
            </m:r>
            <m:r>
              <m:t>12</m:t>
            </m:r>
          </m:sup>
        </m:sSup>
        <m:r>
          <m:rPr>
            <m:sty m:val="p"/>
          </m:rPr>
          <m:t>=</m:t>
        </m:r>
        <m:r>
          <m:t>1.06</m:t>
        </m:r>
        <m:r>
          <m:rPr>
            <m:sty m:val="p"/>
          </m:rPr>
          <m:t>%</m:t>
        </m:r>
      </m:oMath>
      <w:r>
        <w:t xml:space="preserve">; 1% SMM gives</w:t>
      </w:r>
      <w:r>
        <w:t xml:space="preserve"> </w:t>
      </w:r>
      <m:oMath>
        <m:r>
          <m:rPr>
            <m:nor/>
            <m:sty m:val="p"/>
          </m:rPr>
          <m:t>CPR</m:t>
        </m:r>
        <m:r>
          <m:rPr>
            <m:sty m:val="p"/>
          </m:rPr>
          <m:t>=</m:t>
        </m:r>
        <m:r>
          <m:t>1</m:t>
        </m:r>
        <m:r>
          <m:rPr>
            <m:sty m:val="p"/>
          </m:rPr>
          <m:t>−</m:t>
        </m:r>
        <m:sSup>
          <m:e>
            <m:r>
              <m:t>0.99</m:t>
            </m:r>
          </m:e>
          <m:sup>
            <m:r>
              <m:t>12</m:t>
            </m:r>
          </m:sup>
        </m:sSup>
        <m:r>
          <m:rPr>
            <m:sty m:val="p"/>
          </m:rPr>
          <m:t>=</m:t>
        </m:r>
        <m:r>
          <m:t>11.36</m:t>
        </m:r>
        <m:r>
          <m:rPr>
            <m:sty m:val="p"/>
          </m:rPr>
          <m:t>%</m:t>
        </m:r>
      </m:oMath>
      <w:r>
        <w:t xml:space="preserve">; 150 PSA in month 10 is</w:t>
      </w:r>
      <w:r>
        <w:t xml:space="preserve"> </w:t>
      </w:r>
      <m:oMath>
        <m:r>
          <m:t>1.5</m:t>
        </m:r>
        <m:r>
          <m:rPr>
            <m:sty m:val="p"/>
          </m:rPr>
          <m:t>×</m:t>
        </m:r>
        <m:r>
          <m:t>2</m:t>
        </m:r>
        <m:r>
          <m:rPr>
            <m:sty m:val="p"/>
          </m:rPr>
          <m:t>%</m:t>
        </m:r>
        <m:r>
          <m:rPr>
            <m:sty m:val="p"/>
          </m:rPr>
          <m:t>=</m:t>
        </m:r>
        <m:r>
          <m:t>3</m:t>
        </m:r>
        <m:r>
          <m:rPr>
            <m:sty m:val="p"/>
          </m:rPr>
          <m:t>%</m:t>
        </m:r>
      </m:oMath>
      <w:r>
        <w:t xml:space="preserve"> </w:t>
      </w:r>
      <w:r>
        <w:t xml:space="preserve">CPR and in month 40 is</w:t>
      </w:r>
      <w:r>
        <w:t xml:space="preserve"> </w:t>
      </w:r>
      <m:oMath>
        <m:r>
          <m:t>1.5</m:t>
        </m:r>
        <m:r>
          <m:rPr>
            <m:sty m:val="p"/>
          </m:rPr>
          <m:t>×</m:t>
        </m:r>
        <m:r>
          <m:t>6</m:t>
        </m:r>
        <m:r>
          <m:rPr>
            <m:sty m:val="p"/>
          </m:rPr>
          <m:t>%</m:t>
        </m:r>
        <m:r>
          <m:rPr>
            <m:sty m:val="p"/>
          </m:rPr>
          <m:t>=</m:t>
        </m:r>
        <m:r>
          <m:t>9</m:t>
        </m:r>
        <m:r>
          <m:rPr>
            <m:sty m:val="p"/>
          </m:rPr>
          <m:t>%</m:t>
        </m:r>
      </m:oMath>
      <w:r>
        <w:t xml:space="preserve"> </w:t>
      </w:r>
      <w:r>
        <w:t xml:space="preserve">CPR; a $400,000 DSCR loan paid off in year 2 under a 5-4-3-2-1 penalty owes</w:t>
      </w:r>
      <w:r>
        <w:t xml:space="preserve"> </w:t>
      </w:r>
      <m:oMath>
        <m:r>
          <m:t>4</m:t>
        </m:r>
        <m:r>
          <m:rPr>
            <m:sty m:val="p"/>
          </m:rPr>
          <m:t>%</m:t>
        </m:r>
        <m:r>
          <m:rPr>
            <m:sty m:val="p"/>
          </m:rPr>
          <m:t>×</m:t>
        </m:r>
        <m:r>
          <m:rPr>
            <m:nor/>
            <m:sty m:val="p"/>
          </m:rPr>
          <m:t>400,000</m:t>
        </m:r>
        <m:r>
          <m:rPr>
            <m:sty m:val="p"/>
          </m:rPr>
          <m:t>=</m:t>
        </m:r>
        <m:r>
          <m:rPr>
            <m:sty m:val="p"/>
          </m:rPr>
          <m:t>$</m:t>
        </m:r>
        <m:r>
          <m:rPr>
            <m:nor/>
            <m:sty m:val="p"/>
          </m:rPr>
          <m:t>16,000</m:t>
        </m:r>
      </m:oMath>
      <w:r>
        <w:t xml:space="preserve">.</w:t>
      </w:r>
    </w:p>
    <w:tbl>
      <w:tblPr>
        <w:tblStyle w:val="Table"/>
        <w:tblLayout w:type="fixed"/>
        <w:tblLook w:firstRow="1" w:lastRow="0" w:firstColumn="0" w:lastColumn="0" w:noHBand="0" w:noVBand="0" w:val="0020"/>
        <w:tblCaption w:val="Prepayment formulas. Worked conversions (Example numbers, not market data): 12% CPR gives \text{SMM}=1-0.88^{1/12}=1.06\%; 1% SMM gives \text{CPR}=1-0.99^{12}=11.36\%; 150 PSA in month 10 is 1.5\times 2\%=3\% CPR and in month 40 is 1.5\times 6\%=9\% CPR; a $400,000 DSCR loan paid off in year 2 under a 5-4-3-2-1 penalty owes 4\%\times \text{400,000}=\$\text{16,000}."/>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SMM (single monthly mortality)</w:t>
            </w:r>
          </w:p>
        </w:tc>
        <w:tc>
          <w:tcPr>
            <w:tcW w:w="3673" w:type="dxa"/>
          </w:tcPr>
          <w:p>
            <w:pPr>
              <w:pStyle w:val="Compact"/>
              <w:spacing w:after="20" w:before="20"/>
            </w:pPr>
            <w:r>
              <w:rPr>
                <w:sz w:val="17"/>
              </w:rPr>
              <w:t xml:space="preserve">Share of the balance still outstanding after the scheduled payment that prepays this month. B = beginning balance, SP = scheduled principal.</w:t>
            </w:r>
          </w:p>
        </w:tc>
        <w:tc>
          <w:tcPr>
            <w:tcW w:w="4555" w:type="dxa"/>
          </w:tcPr>
          <w:p>
            <w:pPr>
              <w:pStyle w:val="Compact"/>
              <w:spacing w:after="20" w:before="20"/>
            </w:pPr>
            <m:oMath>
              <m:sSub>
                <m:e>
                  <m:r>
                    <m:rPr>
                      <m:nor/>
                      <m:sty m:val="p"/>
                    </m:rPr>
                    <w:rPr>
                      <w:sz w:val="18"/>
                      <w:szCs w:val="18"/>
                    </w:rPr>
                    <m:t>SMM</m:t>
                  </m:r>
                </m:e>
                <m:sub>
                  <m:r>
                    <w:rPr>
                      <w:sz w:val="18"/>
                      <w:szCs w:val="18"/>
                    </w:rPr>
                    <m:t>t</m:t>
                  </m:r>
                </m:sub>
              </m:sSub>
              <m:r>
                <m:rPr>
                  <m:sty m:val="p"/>
                </m:rPr>
                <w:rPr>
                  <w:sz w:val="18"/>
                  <w:szCs w:val="18"/>
                </w:rPr>
                <m:t>=</m:t>
              </m:r>
              <m:f>
                <m:fPr>
                  <m:type m:val="bar"/>
                </m:fPr>
                <m:num>
                  <m:sSub>
                    <m:e>
                      <m:r>
                        <m:rPr>
                          <m:nor/>
                          <m:sty m:val="p"/>
                        </m:rPr>
                        <w:rPr>
                          <w:sz w:val="18"/>
                          <w:szCs w:val="18"/>
                        </w:rPr>
                        <m:t>Prepay</m:t>
                      </m:r>
                    </m:e>
                    <m:sub>
                      <m:r>
                        <w:rPr>
                          <w:sz w:val="18"/>
                          <w:szCs w:val="18"/>
                        </w:rPr>
                        <m:t>t</m:t>
                      </m:r>
                    </m:sub>
                  </m:sSub>
                </m:num>
                <m:den>
                  <m:sSub>
                    <m:e>
                      <m:r>
                        <w:rPr>
                          <w:sz w:val="18"/>
                          <w:szCs w:val="18"/>
                        </w:rPr>
                        <m:t>B</m:t>
                      </m:r>
                    </m:e>
                    <m:sub>
                      <m:r>
                        <w:rPr>
                          <w:sz w:val="18"/>
                          <w:szCs w:val="18"/>
                        </w:rPr>
                        <m:t>t</m:t>
                      </m:r>
                      <m:r>
                        <m:rPr>
                          <m:sty m:val="p"/>
                        </m:rPr>
                        <w:rPr>
                          <w:sz w:val="18"/>
                          <w:szCs w:val="18"/>
                        </w:rPr>
                        <m:t>−</m:t>
                      </m:r>
                      <m:r>
                        <w:rPr>
                          <w:sz w:val="18"/>
                          <w:szCs w:val="18"/>
                        </w:rPr>
                        <m:t>1</m:t>
                      </m:r>
                    </m:sub>
                  </m:sSub>
                  <m:r>
                    <m:rPr>
                      <m:sty m:val="p"/>
                    </m:rPr>
                    <w:rPr>
                      <w:sz w:val="18"/>
                      <w:szCs w:val="18"/>
                    </w:rPr>
                    <m:t>−</m:t>
                  </m:r>
                  <m:sSub>
                    <m:e>
                      <m:r>
                        <m:rPr>
                          <m:nor/>
                          <m:sty m:val="p"/>
                        </m:rPr>
                        <w:rPr>
                          <w:sz w:val="18"/>
                          <w:szCs w:val="18"/>
                        </w:rPr>
                        <m:t>SP</m:t>
                      </m:r>
                    </m:e>
                    <m:sub>
                      <m:r>
                        <w:rPr>
                          <w:sz w:val="18"/>
                          <w:szCs w:val="18"/>
                        </w:rPr>
                        <m:t>t</m:t>
                      </m:r>
                    </m:sub>
                  </m:sSub>
                </m:den>
              </m:f>
            </m:oMath>
          </w:p>
        </w:tc>
        <w:tc>
          <w:tcPr>
            <w:tcW w:w="4555" w:type="dxa"/>
          </w:tcPr>
          <w:p>
            <w:pPr>
              <w:pStyle w:val="Compact"/>
              <w:spacing w:after="20" w:before="20"/>
            </w:pPr>
            <w:r>
              <w:rPr>
                <w:rStyle w:val="VerbatimChar"/>
                <w:sz w:val="17"/>
              </w:rPr>
              <w:t xml:space="preserve">=Prepay/(BegBal-SchedPrin)</w:t>
            </w:r>
          </w:p>
        </w:tc>
      </w:tr>
      <w:tr>
        <w:trPr>
          <w:cantSplit/>
        </w:trPr>
        <w:tc>
          <w:tcPr>
            <w:tcW w:w="1614" w:type="dxa"/>
            <w:shd w:val="clear" w:color="auto" w:fill="EEF2F7"/>
          </w:tcPr>
          <w:p>
            <w:pPr>
              <w:pStyle w:val="Compact"/>
              <w:spacing w:after="20" w:before="20"/>
            </w:pPr>
            <w:r>
              <w:rPr>
                <w:sz w:val="17"/>
              </w:rPr>
              <w:t xml:space="preserve">CPR (conditional prepayment rate)</w:t>
            </w:r>
          </w:p>
        </w:tc>
        <w:tc>
          <w:tcPr>
            <w:tcW w:w="3673" w:type="dxa"/>
            <w:shd w:val="clear" w:color="auto" w:fill="EEF2F7"/>
          </w:tcPr>
          <w:p>
            <w:pPr>
              <w:pStyle w:val="Compact"/>
              <w:spacing w:after="20" w:before="20"/>
            </w:pPr>
            <w:r>
              <w:rPr>
                <w:sz w:val="17"/>
              </w:rPr>
              <w:t xml:space="preserve">SMM expressed as an annual rate.</w:t>
            </w:r>
          </w:p>
        </w:tc>
        <w:tc>
          <w:tcPr>
            <w:tcW w:w="4555" w:type="dxa"/>
            <w:shd w:val="clear" w:color="auto" w:fill="EEF2F7"/>
          </w:tcPr>
          <w:p>
            <w:pPr>
              <w:pStyle w:val="Compact"/>
              <w:spacing w:after="20" w:before="20"/>
            </w:pPr>
            <m:oMath>
              <m:r>
                <m:rPr>
                  <m:nor/>
                  <m:sty m:val="p"/>
                </m:rPr>
                <w:rPr>
                  <w:sz w:val="18"/>
                  <w:szCs w:val="18"/>
                </w:rPr>
                <m:t>CPR</m:t>
              </m:r>
              <m:r>
                <m:rPr>
                  <m:sty m:val="p"/>
                </m:rPr>
                <w:rPr>
                  <w:sz w:val="18"/>
                  <w:szCs w:val="18"/>
                </w:rPr>
                <m:t>=</m:t>
              </m:r>
              <m:r>
                <w:rPr>
                  <w:sz w:val="18"/>
                  <w:szCs w:val="18"/>
                </w:rPr>
                <m:t>1</m:t>
              </m:r>
              <m:r>
                <m:rPr>
                  <m:sty m:val="p"/>
                </m:rPr>
                <w:rPr>
                  <w:sz w:val="18"/>
                  <w:szCs w:val="18"/>
                </w:rPr>
                <m:t>−</m:t>
              </m:r>
              <m:r>
                <m:rPr>
                  <m:sty m:val="p"/>
                </m:rPr>
                <w:rPr>
                  <w:sz w:val="18"/>
                  <w:szCs w:val="18"/>
                </w:rPr>
                <m:t>(</m:t>
              </m:r>
              <m:r>
                <w:rPr>
                  <w:sz w:val="18"/>
                  <w:szCs w:val="18"/>
                </w:rPr>
                <m:t>1</m:t>
              </m:r>
              <m:r>
                <m:rPr>
                  <m:sty m:val="p"/>
                </m:rPr>
                <w:rPr>
                  <w:sz w:val="18"/>
                  <w:szCs w:val="18"/>
                </w:rPr>
                <m:t>−</m:t>
              </m:r>
              <m:r>
                <m:rPr>
                  <m:nor/>
                  <m:sty m:val="p"/>
                </m:rPr>
                <w:rPr>
                  <w:sz w:val="18"/>
                  <w:szCs w:val="18"/>
                </w:rPr>
                <m:t>SMM</m:t>
              </m:r>
              <m:sSup>
                <m:e>
                  <m:r>
                    <m:rPr>
                      <m:sty m:val="p"/>
                    </m:rPr>
                    <w:rPr>
                      <w:sz w:val="18"/>
                      <w:szCs w:val="18"/>
                    </w:rPr>
                    <m:t>)</m:t>
                  </m:r>
                </m:e>
                <m:sup>
                  <m:r>
                    <w:rPr>
                      <w:sz w:val="18"/>
                      <w:szCs w:val="18"/>
                    </w:rPr>
                    <m:t>12</m:t>
                  </m:r>
                </m:sup>
              </m:sSup>
            </m:oMath>
          </w:p>
        </w:tc>
        <w:tc>
          <w:tcPr>
            <w:tcW w:w="4555" w:type="dxa"/>
            <w:shd w:val="clear" w:color="auto" w:fill="EEF2F7"/>
          </w:tcPr>
          <w:p>
            <w:pPr>
              <w:pStyle w:val="Compact"/>
              <w:spacing w:after="20" w:before="20"/>
            </w:pPr>
            <w:r>
              <w:rPr>
                <w:rStyle w:val="VerbatimChar"/>
                <w:sz w:val="17"/>
              </w:rPr>
              <w:t xml:space="preserve">=1-(1-SMM)^12</w:t>
            </w:r>
          </w:p>
        </w:tc>
      </w:tr>
      <w:tr>
        <w:trPr>
          <w:cantSplit/>
        </w:trPr>
        <w:tc>
          <w:tcPr>
            <w:tcW w:w="1614" w:type="dxa"/>
          </w:tcPr>
          <w:p>
            <w:pPr>
              <w:pStyle w:val="Compact"/>
              <w:spacing w:after="20" w:before="20"/>
            </w:pPr>
            <w:r>
              <w:rPr>
                <w:sz w:val="17"/>
              </w:rPr>
              <w:t xml:space="preserve">SMM from CPR</w:t>
            </w:r>
          </w:p>
        </w:tc>
        <w:tc>
          <w:tcPr>
            <w:tcW w:w="3673" w:type="dxa"/>
          </w:tcPr>
          <w:p>
            <w:pPr>
              <w:pStyle w:val="Compact"/>
              <w:spacing w:after="20" w:before="20"/>
            </w:pPr>
            <w:r>
              <w:rPr>
                <w:sz w:val="17"/>
              </w:rPr>
              <w:t xml:space="preserve">Converts an annual speed into a monthly one.</w:t>
            </w:r>
          </w:p>
        </w:tc>
        <w:tc>
          <w:tcPr>
            <w:tcW w:w="4555" w:type="dxa"/>
          </w:tcPr>
          <w:p>
            <w:pPr>
              <w:pStyle w:val="Compact"/>
              <w:spacing w:after="20" w:before="20"/>
            </w:pPr>
            <m:oMath>
              <m:r>
                <m:rPr>
                  <m:nor/>
                  <m:sty m:val="p"/>
                </m:rPr>
                <w:rPr>
                  <w:sz w:val="18"/>
                  <w:szCs w:val="18"/>
                </w:rPr>
                <m:t>SMM</m:t>
              </m:r>
              <m:r>
                <m:rPr>
                  <m:sty m:val="p"/>
                </m:rPr>
                <w:rPr>
                  <w:sz w:val="18"/>
                  <w:szCs w:val="18"/>
                </w:rPr>
                <m:t>=</m:t>
              </m:r>
              <m:r>
                <w:rPr>
                  <w:sz w:val="18"/>
                  <w:szCs w:val="18"/>
                </w:rPr>
                <m:t>1</m:t>
              </m:r>
              <m:r>
                <m:rPr>
                  <m:sty m:val="p"/>
                </m:rPr>
                <w:rPr>
                  <w:sz w:val="18"/>
                  <w:szCs w:val="18"/>
                </w:rPr>
                <m:t>−</m:t>
              </m:r>
              <m:r>
                <m:rPr>
                  <m:sty m:val="p"/>
                </m:rPr>
                <w:rPr>
                  <w:sz w:val="18"/>
                  <w:szCs w:val="18"/>
                </w:rPr>
                <m:t>(</m:t>
              </m:r>
              <m:r>
                <w:rPr>
                  <w:sz w:val="18"/>
                  <w:szCs w:val="18"/>
                </w:rPr>
                <m:t>1</m:t>
              </m:r>
              <m:r>
                <m:rPr>
                  <m:sty m:val="p"/>
                </m:rPr>
                <w:rPr>
                  <w:sz w:val="18"/>
                  <w:szCs w:val="18"/>
                </w:rPr>
                <m:t>−</m:t>
              </m:r>
              <m:r>
                <m:rPr>
                  <m:nor/>
                  <m:sty m:val="p"/>
                </m:rPr>
                <w:rPr>
                  <w:sz w:val="18"/>
                  <w:szCs w:val="18"/>
                </w:rPr>
                <m:t>CPR</m:t>
              </m:r>
              <m:sSup>
                <m:e>
                  <m:r>
                    <m:rPr>
                      <m:sty m:val="p"/>
                    </m:rPr>
                    <w:rPr>
                      <w:sz w:val="18"/>
                      <w:szCs w:val="18"/>
                    </w:rPr>
                    <m:t>)</m:t>
                  </m:r>
                </m:e>
                <m:sup>
                  <m:r>
                    <w:rPr>
                      <w:sz w:val="18"/>
                      <w:szCs w:val="18"/>
                    </w:rPr>
                    <m:t>1</m:t>
                  </m:r>
                  <m:r>
                    <m:rPr>
                      <m:sty m:val="p"/>
                    </m:rPr>
                    <w:rPr>
                      <w:sz w:val="18"/>
                      <w:szCs w:val="18"/>
                    </w:rPr>
                    <m:t>/</m:t>
                  </m:r>
                  <m:r>
                    <w:rPr>
                      <w:sz w:val="18"/>
                      <w:szCs w:val="18"/>
                    </w:rPr>
                    <m:t>12</m:t>
                  </m:r>
                </m:sup>
              </m:sSup>
            </m:oMath>
          </w:p>
        </w:tc>
        <w:tc>
          <w:tcPr>
            <w:tcW w:w="4555" w:type="dxa"/>
          </w:tcPr>
          <w:p>
            <w:pPr>
              <w:pStyle w:val="Compact"/>
              <w:spacing w:after="20" w:before="20"/>
            </w:pPr>
            <w:r>
              <w:rPr>
                <w:rStyle w:val="VerbatimChar"/>
                <w:sz w:val="17"/>
              </w:rPr>
              <w:t xml:space="preserve">=1-(1-CPR)^(1/12)</w:t>
            </w:r>
          </w:p>
        </w:tc>
      </w:tr>
      <w:tr>
        <w:trPr>
          <w:cantSplit/>
        </w:trPr>
        <w:tc>
          <w:tcPr>
            <w:tcW w:w="1614" w:type="dxa"/>
            <w:shd w:val="clear" w:color="auto" w:fill="EEF2F7"/>
          </w:tcPr>
          <w:p>
            <w:pPr>
              <w:pStyle w:val="Compact"/>
              <w:spacing w:after="20" w:before="20"/>
            </w:pPr>
            <w:r>
              <w:rPr>
                <w:sz w:val="17"/>
              </w:rPr>
              <w:t xml:space="preserve">PSA</w:t>
            </w:r>
          </w:p>
        </w:tc>
        <w:tc>
          <w:tcPr>
            <w:tcW w:w="3673" w:type="dxa"/>
            <w:shd w:val="clear" w:color="auto" w:fill="EEF2F7"/>
          </w:tcPr>
          <w:p>
            <w:pPr>
              <w:pStyle w:val="Compact"/>
              <w:spacing w:after="20" w:before="20"/>
            </w:pPr>
            <w:r>
              <w:rPr>
                <w:sz w:val="17"/>
              </w:rPr>
              <w:t xml:space="preserve">Standard ramp: 100 PSA is 0.2% CPR in month 1, rising 0.2% a month to 6% at month 30, then flat.</w:t>
            </w:r>
          </w:p>
        </w:tc>
        <w:tc>
          <w:tcPr>
            <w:tcW w:w="4555" w:type="dxa"/>
            <w:shd w:val="clear" w:color="auto" w:fill="EEF2F7"/>
          </w:tcPr>
          <w:p>
            <w:pPr>
              <w:pStyle w:val="Compact"/>
              <w:spacing w:after="20" w:before="20"/>
            </w:pPr>
            <m:oMath>
              <m:sSub>
                <m:e>
                  <m:r>
                    <m:rPr>
                      <m:nor/>
                      <m:sty m:val="p"/>
                    </m:rPr>
                    <w:rPr>
                      <w:sz w:val="18"/>
                      <w:szCs w:val="18"/>
                    </w:rPr>
                    <m:t>CPR</m:t>
                  </m:r>
                </m:e>
                <m:sub>
                  <m:r>
                    <w:rPr>
                      <w:sz w:val="18"/>
                      <w:szCs w:val="18"/>
                    </w:rPr>
                    <m:t>t</m:t>
                  </m:r>
                </m:sub>
              </m:sSub>
              <m:r>
                <m:rPr>
                  <m:sty m:val="p"/>
                </m:rPr>
                <w:rPr>
                  <w:sz w:val="18"/>
                  <w:szCs w:val="18"/>
                </w:rPr>
                <m:t>=</m:t>
              </m:r>
              <m:f>
                <m:fPr>
                  <m:type m:val="bar"/>
                </m:fPr>
                <m:num>
                  <m:r>
                    <m:rPr>
                      <m:nor/>
                      <m:sty m:val="p"/>
                    </m:rPr>
                    <w:rPr>
                      <w:sz w:val="18"/>
                      <w:szCs w:val="18"/>
                    </w:rPr>
                    <m:t>PSA</m:t>
                  </m:r>
                </m:num>
                <m:den>
                  <m:r>
                    <w:rPr>
                      <w:sz w:val="18"/>
                      <w:szCs w:val="18"/>
                    </w:rPr>
                    <m:t>100</m:t>
                  </m:r>
                </m:den>
              </m:f>
              <m:r>
                <m:rPr>
                  <m:sty m:val="p"/>
                </m:rPr>
                <w:rPr>
                  <w:sz w:val="18"/>
                  <w:szCs w:val="18"/>
                </w:rPr>
                <m:t>×</m:t>
              </m:r>
              <m:r>
                <w:rPr>
                  <w:sz w:val="18"/>
                  <w:szCs w:val="18"/>
                </w:rPr>
                <m:t>6</m:t>
              </m:r>
              <m:r>
                <m:rPr>
                  <m:sty m:val="p"/>
                </m:rPr>
                <w:rPr>
                  <w:sz w:val="18"/>
                  <w:szCs w:val="18"/>
                </w:rPr>
                <m:t>%</m:t>
              </m:r>
              <m:r>
                <m:rPr>
                  <m:sty m:val="p"/>
                </m:rPr>
                <w:rPr>
                  <w:sz w:val="18"/>
                  <w:szCs w:val="18"/>
                </w:rPr>
                <m:t>×</m:t>
              </m:r>
              <m:r>
                <m:rPr>
                  <m:sty m:val="p"/>
                </m:rPr>
                <w:rPr>
                  <w:sz w:val="18"/>
                  <w:szCs w:val="18"/>
                </w:rPr>
                <m:t>min</m:t>
              </m:r>
              <m:r>
                <w:rPr>
                  <w:sz w:val="18"/>
                  <w:szCs w:val="18"/>
                </w:rPr>
                <m:t>​</m:t>
              </m:r>
              <m:d>
                <m:dPr>
                  <m:begChr m:val="("/>
                  <m:sepChr m:val=""/>
                  <m:endChr m:val=")"/>
                  <m:grow/>
                </m:dPr>
                <m:e>
                  <m:f>
                    <m:fPr>
                      <m:type m:val="bar"/>
                    </m:fPr>
                    <m:num>
                      <m:r>
                        <w:rPr>
                          <w:sz w:val="18"/>
                          <w:szCs w:val="18"/>
                        </w:rPr>
                        <m:t>t</m:t>
                      </m:r>
                    </m:num>
                    <m:den>
                      <m:r>
                        <w:rPr>
                          <w:sz w:val="18"/>
                          <w:szCs w:val="18"/>
                        </w:rPr>
                        <m:t>30</m:t>
                      </m:r>
                    </m:den>
                  </m:f>
                  <m:r>
                    <m:rPr>
                      <m:sty m:val="p"/>
                    </m:rPr>
                    <w:rPr>
                      <w:sz w:val="18"/>
                      <w:szCs w:val="18"/>
                    </w:rPr>
                    <m:t>,</m:t>
                  </m:r>
                  <m:r>
                    <w:rPr>
                      <w:sz w:val="18"/>
                      <w:szCs w:val="18"/>
                    </w:rPr>
                    <m:t>1</m:t>
                  </m:r>
                </m:e>
              </m:d>
            </m:oMath>
          </w:p>
        </w:tc>
        <w:tc>
          <w:tcPr>
            <w:tcW w:w="4555" w:type="dxa"/>
            <w:shd w:val="clear" w:color="auto" w:fill="EEF2F7"/>
          </w:tcPr>
          <w:p>
            <w:pPr>
              <w:pStyle w:val="Compact"/>
              <w:spacing w:after="20" w:before="20"/>
            </w:pPr>
            <w:r>
              <w:rPr>
                <w:rStyle w:val="VerbatimChar"/>
                <w:sz w:val="17"/>
              </w:rPr>
              <w:t xml:space="preserve">=PSA/100*0.06*MIN(Age,30)/30</w:t>
            </w:r>
          </w:p>
        </w:tc>
      </w:tr>
      <w:tr>
        <w:trPr>
          <w:cantSplit/>
        </w:trPr>
        <w:tc>
          <w:tcPr>
            <w:tcW w:w="1614" w:type="dxa"/>
          </w:tcPr>
          <w:p>
            <w:pPr>
              <w:pStyle w:val="Compact"/>
              <w:spacing w:after="20" w:before="20"/>
            </w:pPr>
            <w:r>
              <w:rPr>
                <w:sz w:val="17"/>
              </w:rPr>
              <w:t xml:space="preserve">Prepaid principal</w:t>
            </w:r>
          </w:p>
        </w:tc>
        <w:tc>
          <w:tcPr>
            <w:tcW w:w="3673" w:type="dxa"/>
          </w:tcPr>
          <w:p>
            <w:pPr>
              <w:pStyle w:val="Compact"/>
              <w:spacing w:after="20" w:before="20"/>
            </w:pPr>
            <w:r>
              <w:rPr>
                <w:sz w:val="17"/>
              </w:rPr>
              <w:t xml:space="preserve">Dollar prepayments in a month.</w:t>
            </w:r>
          </w:p>
        </w:tc>
        <w:tc>
          <w:tcPr>
            <w:tcW w:w="4555" w:type="dxa"/>
          </w:tcPr>
          <w:p>
            <w:pPr>
              <w:pStyle w:val="Compact"/>
              <w:spacing w:after="20" w:before="20"/>
            </w:pPr>
            <m:oMath>
              <m:sSub>
                <m:e>
                  <m:r>
                    <m:rPr>
                      <m:nor/>
                      <m:sty m:val="p"/>
                    </m:rPr>
                    <w:rPr>
                      <w:sz w:val="18"/>
                      <w:szCs w:val="18"/>
                    </w:rPr>
                    <m:t>Prepay</m:t>
                  </m:r>
                </m:e>
                <m:sub>
                  <m:r>
                    <w:rPr>
                      <w:sz w:val="18"/>
                      <w:szCs w:val="18"/>
                    </w:rPr>
                    <m:t>t</m:t>
                  </m:r>
                </m:sub>
              </m:sSub>
              <m:r>
                <m:rPr>
                  <m:sty m:val="p"/>
                </m:rPr>
                <w:rPr>
                  <w:sz w:val="18"/>
                  <w:szCs w:val="18"/>
                </w:rPr>
                <m:t>=</m:t>
              </m:r>
              <m:sSub>
                <m:e>
                  <m:r>
                    <m:rPr>
                      <m:nor/>
                      <m:sty m:val="p"/>
                    </m:rPr>
                    <w:rPr>
                      <w:sz w:val="18"/>
                      <w:szCs w:val="18"/>
                    </w:rPr>
                    <m:t>SMM</m:t>
                  </m:r>
                </m:e>
                <m:sub>
                  <m:r>
                    <w:rPr>
                      <w:sz w:val="18"/>
                      <w:szCs w:val="18"/>
                    </w:rPr>
                    <m:t>t</m:t>
                  </m:r>
                </m:sub>
              </m:sSub>
              <m:r>
                <w:rPr>
                  <w:sz w:val="18"/>
                  <w:szCs w:val="18"/>
                </w:rPr>
                <m:t> </m:t>
              </m:r>
              <m:r>
                <m:rPr>
                  <m:sty m:val="p"/>
                </m:rPr>
                <w:rPr>
                  <w:sz w:val="18"/>
                  <w:szCs w:val="18"/>
                </w:rPr>
                <m:t>(</m:t>
              </m:r>
              <m:sSub>
                <m:e>
                  <m:r>
                    <w:rPr>
                      <w:sz w:val="18"/>
                      <w:szCs w:val="18"/>
                    </w:rPr>
                    <m:t>B</m:t>
                  </m:r>
                </m:e>
                <m:sub>
                  <m:r>
                    <w:rPr>
                      <w:sz w:val="18"/>
                      <w:szCs w:val="18"/>
                    </w:rPr>
                    <m:t>t</m:t>
                  </m:r>
                  <m:r>
                    <m:rPr>
                      <m:sty m:val="p"/>
                    </m:rPr>
                    <w:rPr>
                      <w:sz w:val="18"/>
                      <w:szCs w:val="18"/>
                    </w:rPr>
                    <m:t>−</m:t>
                  </m:r>
                  <m:r>
                    <w:rPr>
                      <w:sz w:val="18"/>
                      <w:szCs w:val="18"/>
                    </w:rPr>
                    <m:t>1</m:t>
                  </m:r>
                </m:sub>
              </m:sSub>
              <m:r>
                <m:rPr>
                  <m:sty m:val="p"/>
                </m:rPr>
                <w:rPr>
                  <w:sz w:val="18"/>
                  <w:szCs w:val="18"/>
                </w:rPr>
                <m:t>−</m:t>
              </m:r>
              <m:sSub>
                <m:e>
                  <m:r>
                    <m:rPr>
                      <m:nor/>
                      <m:sty m:val="p"/>
                    </m:rPr>
                    <w:rPr>
                      <w:sz w:val="18"/>
                      <w:szCs w:val="18"/>
                    </w:rPr>
                    <m:t>SP</m:t>
                  </m:r>
                </m:e>
                <m:sub>
                  <m:r>
                    <w:rPr>
                      <w:sz w:val="18"/>
                      <w:szCs w:val="18"/>
                    </w:rPr>
                    <m:t>t</m:t>
                  </m:r>
                </m:sub>
              </m:sSub>
              <m:r>
                <m:rPr>
                  <m:sty m:val="p"/>
                </m:rPr>
                <w:rPr>
                  <w:sz w:val="18"/>
                  <w:szCs w:val="18"/>
                </w:rPr>
                <m:t>)</m:t>
              </m:r>
            </m:oMath>
          </w:p>
        </w:tc>
        <w:tc>
          <w:tcPr>
            <w:tcW w:w="4555" w:type="dxa"/>
          </w:tcPr>
          <w:p>
            <w:pPr>
              <w:pStyle w:val="Compact"/>
              <w:spacing w:after="20" w:before="20"/>
            </w:pPr>
            <w:r>
              <w:rPr>
                <w:rStyle w:val="VerbatimChar"/>
                <w:sz w:val="17"/>
              </w:rPr>
              <w:t xml:space="preserve">=SMM*(BegBal-SchedPrin)</w:t>
            </w:r>
          </w:p>
        </w:tc>
      </w:tr>
      <w:tr>
        <w:trPr>
          <w:cantSplit/>
        </w:trPr>
        <w:tc>
          <w:tcPr>
            <w:tcW w:w="1614" w:type="dxa"/>
            <w:shd w:val="clear" w:color="auto" w:fill="EEF2F7"/>
          </w:tcPr>
          <w:p>
            <w:pPr>
              <w:pStyle w:val="Compact"/>
              <w:spacing w:after="20" w:before="20"/>
            </w:pPr>
            <w:r>
              <w:rPr>
                <w:sz w:val="17"/>
              </w:rPr>
              <w:t xml:space="preserve">CDR and MDR</w:t>
            </w:r>
          </w:p>
        </w:tc>
        <w:tc>
          <w:tcPr>
            <w:tcW w:w="3673" w:type="dxa"/>
            <w:shd w:val="clear" w:color="auto" w:fill="EEF2F7"/>
          </w:tcPr>
          <w:p>
            <w:pPr>
              <w:pStyle w:val="Compact"/>
              <w:spacing w:after="20" w:before="20"/>
            </w:pPr>
            <w:r>
              <w:rPr>
                <w:sz w:val="17"/>
              </w:rPr>
              <w:t xml:space="preserve">Annual and monthly default rates; same conversion as CPR and SMM.</w:t>
            </w:r>
          </w:p>
        </w:tc>
        <w:tc>
          <w:tcPr>
            <w:tcW w:w="4555" w:type="dxa"/>
            <w:shd w:val="clear" w:color="auto" w:fill="EEF2F7"/>
          </w:tcPr>
          <w:p>
            <w:pPr>
              <w:pStyle w:val="Compact"/>
              <w:spacing w:after="20" w:before="20"/>
            </w:pPr>
            <m:oMath>
              <m:r>
                <m:rPr>
                  <m:nor/>
                  <m:sty m:val="p"/>
                </m:rPr>
                <w:rPr>
                  <w:sz w:val="18"/>
                  <w:szCs w:val="18"/>
                </w:rPr>
                <m:t>MDR</m:t>
              </m:r>
              <m:r>
                <m:rPr>
                  <m:sty m:val="p"/>
                </m:rPr>
                <w:rPr>
                  <w:sz w:val="18"/>
                  <w:szCs w:val="18"/>
                </w:rPr>
                <m:t>=</m:t>
              </m:r>
              <m:r>
                <w:rPr>
                  <w:sz w:val="18"/>
                  <w:szCs w:val="18"/>
                </w:rPr>
                <m:t>1</m:t>
              </m:r>
              <m:r>
                <m:rPr>
                  <m:sty m:val="p"/>
                </m:rPr>
                <w:rPr>
                  <w:sz w:val="18"/>
                  <w:szCs w:val="18"/>
                </w:rPr>
                <m:t>−</m:t>
              </m:r>
              <m:r>
                <m:rPr>
                  <m:sty m:val="p"/>
                </m:rPr>
                <w:rPr>
                  <w:sz w:val="18"/>
                  <w:szCs w:val="18"/>
                </w:rPr>
                <m:t>(</m:t>
              </m:r>
              <m:r>
                <w:rPr>
                  <w:sz w:val="18"/>
                  <w:szCs w:val="18"/>
                </w:rPr>
                <m:t>1</m:t>
              </m:r>
              <m:r>
                <m:rPr>
                  <m:sty m:val="p"/>
                </m:rPr>
                <w:rPr>
                  <w:sz w:val="18"/>
                  <w:szCs w:val="18"/>
                </w:rPr>
                <m:t>−</m:t>
              </m:r>
              <m:r>
                <m:rPr>
                  <m:nor/>
                  <m:sty m:val="p"/>
                </m:rPr>
                <w:rPr>
                  <w:sz w:val="18"/>
                  <w:szCs w:val="18"/>
                </w:rPr>
                <m:t>CDR</m:t>
              </m:r>
              <m:sSup>
                <m:e>
                  <m:r>
                    <m:rPr>
                      <m:sty m:val="p"/>
                    </m:rPr>
                    <w:rPr>
                      <w:sz w:val="18"/>
                      <w:szCs w:val="18"/>
                    </w:rPr>
                    <m:t>)</m:t>
                  </m:r>
                </m:e>
                <m:sup>
                  <m:r>
                    <w:rPr>
                      <w:sz w:val="18"/>
                      <w:szCs w:val="18"/>
                    </w:rPr>
                    <m:t>1</m:t>
                  </m:r>
                  <m:r>
                    <m:rPr>
                      <m:sty m:val="p"/>
                    </m:rPr>
                    <w:rPr>
                      <w:sz w:val="18"/>
                      <w:szCs w:val="18"/>
                    </w:rPr>
                    <m:t>/</m:t>
                  </m:r>
                  <m:r>
                    <w:rPr>
                      <w:sz w:val="18"/>
                      <w:szCs w:val="18"/>
                    </w:rPr>
                    <m:t>12</m:t>
                  </m:r>
                </m:sup>
              </m:sSup>
            </m:oMath>
          </w:p>
        </w:tc>
        <w:tc>
          <w:tcPr>
            <w:tcW w:w="4555" w:type="dxa"/>
            <w:shd w:val="clear" w:color="auto" w:fill="EEF2F7"/>
          </w:tcPr>
          <w:p>
            <w:pPr>
              <w:pStyle w:val="Compact"/>
              <w:spacing w:after="20" w:before="20"/>
            </w:pPr>
            <w:r>
              <w:rPr>
                <w:rStyle w:val="VerbatimChar"/>
                <w:sz w:val="17"/>
              </w:rPr>
              <w:t xml:space="preserve">=1-(1-CDR)^(1/12)</w:t>
            </w:r>
          </w:p>
        </w:tc>
      </w:tr>
      <w:tr>
        <w:trPr>
          <w:cantSplit/>
        </w:trPr>
        <w:tc>
          <w:tcPr>
            <w:tcW w:w="1614" w:type="dxa"/>
          </w:tcPr>
          <w:p>
            <w:pPr>
              <w:pStyle w:val="Compact"/>
              <w:spacing w:after="20" w:before="20"/>
            </w:pPr>
            <w:r>
              <w:rPr>
                <w:sz w:val="17"/>
              </w:rPr>
              <w:t xml:space="preserve">WAL (weighted-average life)</w:t>
            </w:r>
          </w:p>
        </w:tc>
        <w:tc>
          <w:tcPr>
            <w:tcW w:w="3673" w:type="dxa"/>
          </w:tcPr>
          <w:p>
            <w:pPr>
              <w:pStyle w:val="Compact"/>
              <w:spacing w:after="20" w:before="20"/>
            </w:pPr>
            <w:r>
              <w:rPr>
                <w:sz w:val="17"/>
              </w:rPr>
              <w:t xml:space="preserve">Average time, in years, until each dollar of principal is repaid.</w:t>
            </w:r>
          </w:p>
        </w:tc>
        <w:tc>
          <w:tcPr>
            <w:tcW w:w="4555" w:type="dxa"/>
          </w:tcPr>
          <w:p>
            <w:pPr>
              <w:pStyle w:val="Compact"/>
              <w:spacing w:after="20" w:before="20"/>
            </w:pPr>
            <m:oMath>
              <m:r>
                <m:rPr>
                  <m:nor/>
                  <m:sty m:val="p"/>
                </m:rPr>
                <w:rPr>
                  <w:sz w:val="18"/>
                  <w:szCs w:val="18"/>
                </w:rPr>
                <m:t>WAL</m:t>
              </m:r>
              <m:r>
                <m:rPr>
                  <m:sty m:val="p"/>
                </m:rPr>
                <w:rPr>
                  <w:sz w:val="18"/>
                  <w:szCs w:val="18"/>
                </w:rPr>
                <m:t>=</m:t>
              </m:r>
              <m:f>
                <m:fPr>
                  <m:type m:val="bar"/>
                </m:fPr>
                <m:num>
                  <m:nary>
                    <m:naryPr>
                      <m:chr m:val="∑"/>
                      <m:limLoc m:val="undOvr"/>
                      <m:subHide m:val="off"/>
                      <m:supHide m:val="on"/>
                    </m:naryPr>
                    <m:sub>
                      <m:r>
                        <w:rPr>
                          <w:sz w:val="18"/>
                          <w:szCs w:val="18"/>
                        </w:rPr>
                        <m:t>t</m:t>
                      </m:r>
                    </m:sub>
                    <m:sup>
                      <m:r>
                        <w:rPr>
                          <w:sz w:val="18"/>
                          <w:szCs w:val="18"/>
                        </w:rPr>
                        <m:t>​</m:t>
                      </m:r>
                    </m:sup>
                    <m:e>
                      <m:r>
                        <m:rPr>
                          <m:sty m:val="p"/>
                        </m:rPr>
                        <w:rPr>
                          <w:sz w:val="18"/>
                          <w:szCs w:val="18"/>
                        </w:rPr>
                        <m:t>(</m:t>
                      </m:r>
                    </m:e>
                  </m:nary>
                  <m:r>
                    <w:rPr>
                      <w:sz w:val="18"/>
                      <w:szCs w:val="18"/>
                    </w:rPr>
                    <m:t>t</m:t>
                  </m:r>
                  <m:r>
                    <m:rPr>
                      <m:sty m:val="p"/>
                    </m:rPr>
                    <w:rPr>
                      <w:sz w:val="18"/>
                      <w:szCs w:val="18"/>
                    </w:rPr>
                    <m:t>/</m:t>
                  </m:r>
                  <m:r>
                    <w:rPr>
                      <w:sz w:val="18"/>
                      <w:szCs w:val="18"/>
                    </w:rPr>
                    <m:t>12</m:t>
                  </m:r>
                  <m:r>
                    <m:rPr>
                      <m:sty m:val="p"/>
                    </m:rPr>
                    <w:rPr>
                      <w:sz w:val="18"/>
                      <w:szCs w:val="18"/>
                    </w:rPr>
                    <m:t>)</m:t>
                  </m:r>
                  <m:r>
                    <w:rPr>
                      <w:sz w:val="18"/>
                      <w:szCs w:val="18"/>
                    </w:rPr>
                    <m:t> </m:t>
                  </m:r>
                  <m:sSub>
                    <m:e>
                      <m:r>
                        <m:rPr>
                          <m:nor/>
                          <m:sty m:val="p"/>
                        </m:rPr>
                        <w:rPr>
                          <w:sz w:val="18"/>
                          <w:szCs w:val="18"/>
                        </w:rPr>
                        <m:t>Prin</m:t>
                      </m:r>
                    </m:e>
                    <m:sub>
                      <m:r>
                        <w:rPr>
                          <w:sz w:val="18"/>
                          <w:szCs w:val="18"/>
                        </w:rPr>
                        <m:t>t</m:t>
                      </m:r>
                    </m:sub>
                  </m:sSub>
                </m:num>
                <m:den>
                  <m:nary>
                    <m:naryPr>
                      <m:chr m:val="∑"/>
                      <m:limLoc m:val="undOvr"/>
                      <m:subHide m:val="off"/>
                      <m:supHide m:val="on"/>
                    </m:naryPr>
                    <m:sub>
                      <m:r>
                        <w:rPr>
                          <w:sz w:val="18"/>
                          <w:szCs w:val="18"/>
                        </w:rPr>
                        <m:t>t</m:t>
                      </m:r>
                    </m:sub>
                    <m:sup>
                      <m:r>
                        <w:rPr>
                          <w:sz w:val="18"/>
                          <w:szCs w:val="18"/>
                        </w:rPr>
                        <m:t>​</m:t>
                      </m:r>
                    </m:sup>
                    <m:e>
                      <m:sSub>
                        <m:e>
                          <m:r>
                            <m:rPr>
                              <m:nor/>
                              <m:sty m:val="p"/>
                            </m:rPr>
                            <w:rPr>
                              <w:sz w:val="18"/>
                              <w:szCs w:val="18"/>
                            </w:rPr>
                            <m:t>Prin</m:t>
                          </m:r>
                        </m:e>
                        <m:sub>
                          <m:r>
                            <w:rPr>
                              <w:sz w:val="18"/>
                              <w:szCs w:val="18"/>
                            </w:rPr>
                            <m:t>t</m:t>
                          </m:r>
                        </m:sub>
                      </m:sSub>
                    </m:e>
                  </m:nary>
                </m:den>
              </m:f>
            </m:oMath>
          </w:p>
        </w:tc>
        <w:tc>
          <w:tcPr>
            <w:tcW w:w="4555" w:type="dxa"/>
          </w:tcPr>
          <w:p>
            <w:pPr>
              <w:pStyle w:val="Compact"/>
              <w:spacing w:after="20" w:before="20"/>
            </w:pPr>
            <w:r>
              <w:rPr>
                <w:rStyle w:val="VerbatimChar"/>
                <w:sz w:val="17"/>
              </w:rPr>
              <w:t xml:space="preserve">=SUMPRODUCT(Month,TotalPrin)/SUM(TotalPrin)/12</w:t>
            </w:r>
          </w:p>
        </w:tc>
      </w:tr>
      <w:tr>
        <w:trPr>
          <w:cantSplit/>
        </w:trPr>
        <w:tc>
          <w:tcPr>
            <w:tcW w:w="1614" w:type="dxa"/>
            <w:shd w:val="clear" w:color="auto" w:fill="EEF2F7"/>
          </w:tcPr>
          <w:p>
            <w:pPr>
              <w:pStyle w:val="Compact"/>
              <w:spacing w:after="20" w:before="20"/>
            </w:pPr>
            <w:r>
              <w:rPr>
                <w:sz w:val="17"/>
              </w:rPr>
              <w:t xml:space="preserve">Refi incentive</w:t>
            </w:r>
          </w:p>
        </w:tc>
        <w:tc>
          <w:tcPr>
            <w:tcW w:w="3673" w:type="dxa"/>
            <w:shd w:val="clear" w:color="auto" w:fill="EEF2F7"/>
          </w:tcPr>
          <w:p>
            <w:pPr>
              <w:pStyle w:val="Compact"/>
              <w:spacing w:after="20" w:before="20"/>
            </w:pPr>
            <w:r>
              <w:rPr>
                <w:sz w:val="17"/>
              </w:rPr>
              <w:t xml:space="preserve">How far the borrower’s rate is above today’s available rate.</w:t>
            </w:r>
          </w:p>
        </w:tc>
        <w:tc>
          <w:tcPr>
            <w:tcW w:w="4555" w:type="dxa"/>
            <w:shd w:val="clear" w:color="auto" w:fill="EEF2F7"/>
          </w:tcPr>
          <w:p>
            <w:pPr>
              <w:pStyle w:val="Compact"/>
              <w:spacing w:after="20" w:before="20"/>
            </w:pPr>
            <m:oMath>
              <m:r>
                <m:rPr>
                  <m:nor/>
                  <m:sty m:val="p"/>
                </m:rPr>
                <w:rPr>
                  <w:sz w:val="18"/>
                  <w:szCs w:val="18"/>
                </w:rPr>
                <m:t>Incentive</m:t>
              </m:r>
              <m:r>
                <m:rPr>
                  <m:sty m:val="p"/>
                </m:rPr>
                <w:rPr>
                  <w:sz w:val="18"/>
                  <w:szCs w:val="18"/>
                </w:rPr>
                <m:t>=</m:t>
              </m:r>
              <m:r>
                <m:rPr>
                  <m:nor/>
                  <m:sty m:val="p"/>
                </m:rPr>
                <w:rPr>
                  <w:sz w:val="18"/>
                  <w:szCs w:val="18"/>
                </w:rPr>
                <m:t>WAC</m:t>
              </m:r>
              <m:r>
                <m:rPr>
                  <m:sty m:val="p"/>
                </m:rPr>
                <w:rPr>
                  <w:sz w:val="18"/>
                  <w:szCs w:val="18"/>
                </w:rPr>
                <m:t>−</m:t>
              </m:r>
              <m:sSub>
                <m:e>
                  <m:r>
                    <w:rPr>
                      <w:sz w:val="18"/>
                      <w:szCs w:val="18"/>
                    </w:rPr>
                    <m:t>r</m:t>
                  </m:r>
                </m:e>
                <m:sub>
                  <m:r>
                    <m:rPr>
                      <m:nor/>
                      <m:sty m:val="p"/>
                    </m:rPr>
                    <w:rPr>
                      <w:sz w:val="18"/>
                      <w:szCs w:val="18"/>
                    </w:rPr>
                    <m:t>market</m:t>
                  </m:r>
                </m:sub>
              </m:sSub>
            </m:oMath>
            <w:r>
              <w:rPr>
                <w:sz w:val="17"/>
              </w:rPr>
              <w:t xml:space="preserve"> </w:t>
            </w:r>
            <w:r>
              <w:rPr>
                <w:sz w:val="17"/>
              </w:rPr>
              <w:t xml:space="preserve">(bp)</w:t>
            </w:r>
          </w:p>
        </w:tc>
        <w:tc>
          <w:tcPr>
            <w:tcW w:w="4555" w:type="dxa"/>
            <w:shd w:val="clear" w:color="auto" w:fill="EEF2F7"/>
          </w:tcPr>
          <w:p>
            <w:pPr>
              <w:pStyle w:val="Compact"/>
              <w:spacing w:after="20" w:before="20"/>
            </w:pPr>
            <w:r>
              <w:rPr>
                <w:rStyle w:val="VerbatimChar"/>
                <w:sz w:val="17"/>
              </w:rPr>
              <w:t xml:space="preserve">=(WAC-MktRate)*10000</w:t>
            </w:r>
          </w:p>
        </w:tc>
      </w:tr>
      <w:tr>
        <w:trPr>
          <w:cantSplit/>
        </w:trPr>
        <w:tc>
          <w:tcPr>
            <w:tcW w:w="1614" w:type="dxa"/>
          </w:tcPr>
          <w:p>
            <w:pPr>
              <w:pStyle w:val="Compact"/>
              <w:spacing w:after="20" w:before="20"/>
            </w:pPr>
            <w:r>
              <w:rPr>
                <w:sz w:val="17"/>
              </w:rPr>
              <w:t xml:space="preserve">Prepay penalty (step-down)</w:t>
            </w:r>
          </w:p>
        </w:tc>
        <w:tc>
          <w:tcPr>
            <w:tcW w:w="3673" w:type="dxa"/>
          </w:tcPr>
          <w:p>
            <w:pPr>
              <w:pStyle w:val="Compact"/>
              <w:spacing w:after="20" w:before="20"/>
            </w:pPr>
            <w:r>
              <w:rPr>
                <w:sz w:val="17"/>
              </w:rPr>
              <w:t xml:space="preserve">Penalty owed on a payoff, as a percent of the amount prepaid, stepping down each year.</w:t>
            </w:r>
          </w:p>
        </w:tc>
        <w:tc>
          <w:tcPr>
            <w:tcW w:w="4555" w:type="dxa"/>
          </w:tcPr>
          <w:p>
            <w:pPr>
              <w:pStyle w:val="Compact"/>
              <w:spacing w:after="20" w:before="20"/>
            </w:pPr>
            <m:oMath>
              <m:r>
                <m:rPr>
                  <m:nor/>
                  <m:sty m:val="p"/>
                </m:rPr>
                <w:rPr>
                  <w:sz w:val="18"/>
                  <w:szCs w:val="18"/>
                </w:rPr>
                <m:t>Pen</m:t>
              </m:r>
              <m:r>
                <m:rPr>
                  <m:sty m:val="p"/>
                </m:rPr>
                <w:rPr>
                  <w:sz w:val="18"/>
                  <w:szCs w:val="18"/>
                </w:rPr>
                <m:t>=</m:t>
              </m:r>
              <m:r>
                <m:rPr>
                  <m:nor/>
                  <m:sty m:val="p"/>
                </m:rPr>
                <w:rPr>
                  <w:sz w:val="18"/>
                  <w:szCs w:val="18"/>
                </w:rPr>
                <m:t>Prepay</m:t>
              </m:r>
              <m:r>
                <m:rPr>
                  <m:sty m:val="p"/>
                </m:rPr>
                <w:rPr>
                  <w:sz w:val="18"/>
                  <w:szCs w:val="18"/>
                </w:rPr>
                <m:t>×</m:t>
              </m:r>
              <m:sSub>
                <m:e>
                  <m:r>
                    <w:rPr>
                      <w:sz w:val="18"/>
                      <w:szCs w:val="18"/>
                    </w:rPr>
                    <m:t>p</m:t>
                  </m:r>
                </m:e>
                <m:sub>
                  <m:r>
                    <w:rPr>
                      <w:sz w:val="18"/>
                      <w:szCs w:val="18"/>
                    </w:rPr>
                    <m:t>y</m:t>
                  </m:r>
                </m:sub>
              </m:sSub>
            </m:oMath>
            <w:r>
              <w:rPr>
                <w:sz w:val="17"/>
              </w:rPr>
              <w:t xml:space="preserve">, with</w:t>
            </w:r>
            <w:r>
              <w:rPr>
                <w:sz w:val="17"/>
              </w:rPr>
              <w:t xml:space="preserve"> </w:t>
            </w:r>
            <m:oMath>
              <m:sSub>
                <m:e>
                  <m:r>
                    <w:rPr>
                      <w:sz w:val="18"/>
                      <w:szCs w:val="18"/>
                    </w:rPr>
                    <m:t>p</m:t>
                  </m:r>
                </m:e>
                <m:sub>
                  <m:r>
                    <w:rPr>
                      <w:sz w:val="18"/>
                      <w:szCs w:val="18"/>
                    </w:rPr>
                    <m:t>y</m:t>
                  </m:r>
                </m:sub>
              </m:sSub>
              <m:r>
                <m:rPr>
                  <m:sty m:val="p"/>
                </m:rPr>
                <w:rPr>
                  <w:sz w:val="18"/>
                  <w:szCs w:val="18"/>
                </w:rPr>
                <m:t>=</m:t>
              </m:r>
              <m:r>
                <w:rPr>
                  <w:sz w:val="18"/>
                  <w:szCs w:val="18"/>
                </w:rPr>
                <m:t>5</m:t>
              </m:r>
              <m:r>
                <m:rPr>
                  <m:sty m:val="p"/>
                </m:rPr>
                <w:rPr>
                  <w:sz w:val="18"/>
                  <w:szCs w:val="18"/>
                </w:rPr>
                <m:t>%</m:t>
              </m:r>
              <m:r>
                <m:rPr>
                  <m:sty m:val="p"/>
                </m:rPr>
                <w:rPr>
                  <w:sz w:val="18"/>
                  <w:szCs w:val="18"/>
                </w:rPr>
                <m:t>,</m:t>
              </m:r>
              <m:r>
                <w:rPr>
                  <w:sz w:val="18"/>
                  <w:szCs w:val="18"/>
                </w:rPr>
                <m:t>4</m:t>
              </m:r>
              <m:r>
                <m:rPr>
                  <m:sty m:val="p"/>
                </m:rPr>
                <w:rPr>
                  <w:sz w:val="18"/>
                  <w:szCs w:val="18"/>
                </w:rPr>
                <m:t>%</m:t>
              </m:r>
              <m:r>
                <m:rPr>
                  <m:sty m:val="p"/>
                </m:rPr>
                <w:rPr>
                  <w:sz w:val="18"/>
                  <w:szCs w:val="18"/>
                </w:rPr>
                <m:t>,</m:t>
              </m:r>
              <m:r>
                <w:rPr>
                  <w:sz w:val="18"/>
                  <w:szCs w:val="18"/>
                </w:rPr>
                <m:t>3</m:t>
              </m:r>
              <m:r>
                <m:rPr>
                  <m:sty m:val="p"/>
                </m:rPr>
                <w:rPr>
                  <w:sz w:val="18"/>
                  <w:szCs w:val="18"/>
                </w:rPr>
                <m:t>%</m:t>
              </m:r>
              <m:r>
                <m:rPr>
                  <m:sty m:val="p"/>
                </m:rPr>
                <w:rPr>
                  <w:sz w:val="18"/>
                  <w:szCs w:val="18"/>
                </w:rPr>
                <m:t>,</m:t>
              </m:r>
              <m:r>
                <w:rPr>
                  <w:sz w:val="18"/>
                  <w:szCs w:val="18"/>
                </w:rPr>
                <m:t>2</m:t>
              </m:r>
              <m:r>
                <m:rPr>
                  <m:sty m:val="p"/>
                </m:rPr>
                <w:rPr>
                  <w:sz w:val="18"/>
                  <w:szCs w:val="18"/>
                </w:rPr>
                <m:t>%</m:t>
              </m:r>
              <m:r>
                <m:rPr>
                  <m:sty m:val="p"/>
                </m:rPr>
                <w:rPr>
                  <w:sz w:val="18"/>
                  <w:szCs w:val="18"/>
                </w:rPr>
                <m:t>,</m:t>
              </m:r>
              <m:r>
                <w:rPr>
                  <w:sz w:val="18"/>
                  <w:szCs w:val="18"/>
                </w:rPr>
                <m:t>1</m:t>
              </m:r>
              <m:r>
                <m:rPr>
                  <m:sty m:val="p"/>
                </m:rPr>
                <w:rPr>
                  <w:sz w:val="18"/>
                  <w:szCs w:val="18"/>
                </w:rPr>
                <m:t>%</m:t>
              </m:r>
            </m:oMath>
            <w:r>
              <w:rPr>
                <w:sz w:val="17"/>
              </w:rPr>
              <w:t xml:space="preserve"> </w:t>
            </w:r>
            <w:r>
              <w:rPr>
                <w:sz w:val="17"/>
              </w:rPr>
              <w:t xml:space="preserve">in loan years</w:t>
            </w:r>
            <w:r>
              <w:rPr>
                <w:sz w:val="17"/>
              </w:rPr>
              <w:t xml:space="preserve"> </w:t>
            </w:r>
            <m:oMath>
              <m:r>
                <w:rPr>
                  <w:sz w:val="18"/>
                  <w:szCs w:val="18"/>
                </w:rPr>
                <m:t>y</m:t>
              </m:r>
              <m:r>
                <m:rPr>
                  <m:sty m:val="p"/>
                </m:rPr>
                <w:rPr>
                  <w:sz w:val="18"/>
                  <w:szCs w:val="18"/>
                </w:rPr>
                <m:t>=</m:t>
              </m:r>
              <m:r>
                <w:rPr>
                  <w:sz w:val="18"/>
                  <w:szCs w:val="18"/>
                </w:rPr>
                <m:t>1</m:t>
              </m:r>
              <m:r>
                <m:rPr>
                  <m:sty m:val="p"/>
                </m:rPr>
                <w:rPr>
                  <w:sz w:val="18"/>
                  <w:szCs w:val="18"/>
                </w:rPr>
                <m:t>,</m:t>
              </m:r>
              <m:r>
                <m:rPr>
                  <m:sty m:val="p"/>
                </m:rPr>
                <w:rPr>
                  <w:sz w:val="18"/>
                  <w:szCs w:val="18"/>
                </w:rPr>
                <m:t>…</m:t>
              </m:r>
              <m:r>
                <m:rPr>
                  <m:sty m:val="p"/>
                </m:rPr>
                <w:rPr>
                  <w:sz w:val="18"/>
                  <w:szCs w:val="18"/>
                </w:rPr>
                <m:t>,</m:t>
              </m:r>
              <m:r>
                <w:rPr>
                  <w:sz w:val="18"/>
                  <w:szCs w:val="18"/>
                </w:rPr>
                <m:t>5</m:t>
              </m:r>
            </m:oMath>
            <w:r>
              <w:rPr>
                <w:sz w:val="17"/>
              </w:rPr>
              <w:t xml:space="preserve"> </w:t>
            </w:r>
            <w:r>
              <w:rPr>
                <w:sz w:val="17"/>
              </w:rPr>
              <w:t xml:space="preserve">and</w:t>
            </w:r>
            <w:r>
              <w:rPr>
                <w:sz w:val="17"/>
              </w:rPr>
              <w:t xml:space="preserve"> </w:t>
            </w:r>
            <m:oMath>
              <m:r>
                <w:rPr>
                  <w:sz w:val="18"/>
                  <w:szCs w:val="18"/>
                </w:rPr>
                <m:t>0</m:t>
              </m:r>
            </m:oMath>
            <w:r>
              <w:rPr>
                <w:sz w:val="17"/>
              </w:rPr>
              <w:t xml:space="preserve"> </w:t>
            </w:r>
            <w:r>
              <w:rPr>
                <w:sz w:val="17"/>
              </w:rPr>
              <w:t xml:space="preserve">after</w:t>
            </w:r>
          </w:p>
        </w:tc>
        <w:tc>
          <w:tcPr>
            <w:tcW w:w="4555" w:type="dxa"/>
          </w:tcPr>
          <w:p>
            <w:pPr>
              <w:pStyle w:val="Compact"/>
              <w:spacing w:after="20" w:before="20"/>
            </w:pPr>
            <w:r>
              <w:rPr>
                <w:rStyle w:val="VerbatimChar"/>
                <w:sz w:val="17"/>
              </w:rPr>
              <w:t xml:space="preserve">=IF(AgeMo&gt;=60,0,PrepayAmt*INDEX(PenaltySched,INT(AgeMo/12)+1))</w:t>
            </w:r>
            <w:r>
              <w:rPr>
                <w:sz w:val="17"/>
              </w:rPr>
              <w:t xml:space="preserve"> </w:t>
            </w:r>
            <w:r>
              <w:rPr>
                <w:sz w:val="17"/>
              </w:rPr>
              <w:t xml:space="preserve">with</w:t>
            </w:r>
            <w:r>
              <w:rPr>
                <w:sz w:val="17"/>
              </w:rPr>
              <w:t xml:space="preserve"> </w:t>
            </w:r>
            <w:r>
              <w:rPr>
                <w:rStyle w:val="VerbatimChar"/>
                <w:sz w:val="17"/>
              </w:rPr>
              <w:t xml:space="preserve">PenaltySched</w:t>
            </w:r>
            <w:r>
              <w:rPr>
                <w:sz w:val="17"/>
              </w:rPr>
              <w:t xml:space="preserve"> </w:t>
            </w:r>
            <w:r>
              <w:rPr>
                <w:sz w:val="17"/>
              </w:rPr>
              <w:t xml:space="preserve">= 5%,4%,3%,2%,1%</w:t>
            </w:r>
          </w:p>
        </w:tc>
      </w:tr>
    </w:tbl>
    <w:p/>
    <w:p>
      <w:pPr>
        <w:pStyle w:val="TableCaption"/>
      </w:pPr>
      <w:r>
        <w:t xml:space="preserve">What drives prepayment speeds.</w:t>
      </w:r>
    </w:p>
    <w:tbl>
      <w:tblPr>
        <w:tblStyle w:val="Table"/>
        <w:tblLayout w:type="fixed"/>
        <w:tblLook w:firstRow="1" w:lastRow="0" w:firstColumn="0" w:lastColumn="0" w:noHBand="0" w:noVBand="0" w:val="0020"/>
        <w:tblCaption w:val="What drives prepayment speed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Driver</w:t>
            </w:r>
          </w:p>
        </w:tc>
        <w:tc>
          <w:tcPr>
            <w:tcW w:w="11446" w:type="dxa"/>
            <w:shd w:val="clear" w:color="auto" w:fill="1F3A5F"/>
          </w:tcPr>
          <w:p>
            <w:pPr>
              <w:pStyle w:val="Compact"/>
              <w:spacing w:after="20" w:before="20"/>
            </w:pPr>
            <w:r>
              <w:rPr>
                <w:b/>
                <w:color w:val="FFFFFF"/>
                <w:sz w:val="17"/>
              </w:rPr>
              <w:t xml:space="preserve">What it means and why it matters</w:t>
            </w:r>
          </w:p>
        </w:tc>
      </w:tr>
      <w:tr>
        <w:trPr>
          <w:cantSplit/>
        </w:trPr>
        <w:tc>
          <w:tcPr>
            <w:tcW w:w="2953" w:type="dxa"/>
          </w:tcPr>
          <w:p>
            <w:pPr>
              <w:pStyle w:val="Compact"/>
              <w:spacing w:after="20" w:before="20"/>
            </w:pPr>
            <w:r>
              <w:rPr>
                <w:sz w:val="17"/>
              </w:rPr>
              <w:t xml:space="preserve">Refi incentive and the S-curve</w:t>
            </w:r>
          </w:p>
        </w:tc>
        <w:tc>
          <w:tcPr>
            <w:tcW w:w="11446" w:type="dxa"/>
          </w:tcPr>
          <w:p>
            <w:pPr>
              <w:pStyle w:val="Compact"/>
              <w:spacing w:after="20" w:before="20"/>
            </w:pPr>
            <w:r>
              <w:rPr>
                <w:sz w:val="17"/>
              </w:rPr>
              <w:t xml:space="preserve">Prepay speeds plotted against incentive form an S-shape: flat when out of the money, rising steeply once borrowers can save roughly 50–100bp after costs, then flattening as the most responsive borrowers have already refinanced. Larger loans (jumbo) respond at smaller incentives because the dollar savings are bigger.</w:t>
            </w:r>
          </w:p>
        </w:tc>
      </w:tr>
      <w:tr>
        <w:trPr>
          <w:cantSplit/>
        </w:trPr>
        <w:tc>
          <w:tcPr>
            <w:tcW w:w="2953" w:type="dxa"/>
            <w:shd w:val="clear" w:color="auto" w:fill="EEF2F7"/>
          </w:tcPr>
          <w:p>
            <w:pPr>
              <w:pStyle w:val="Compact"/>
              <w:spacing w:after="20" w:before="20"/>
            </w:pPr>
            <w:r>
              <w:rPr>
                <w:sz w:val="17"/>
              </w:rPr>
              <w:t xml:space="preserve">Burnout</w:t>
            </w:r>
          </w:p>
        </w:tc>
        <w:tc>
          <w:tcPr>
            <w:tcW w:w="11446" w:type="dxa"/>
            <w:shd w:val="clear" w:color="auto" w:fill="EEF2F7"/>
          </w:tcPr>
          <w:p>
            <w:pPr>
              <w:pStyle w:val="Compact"/>
              <w:spacing w:after="20" w:before="20"/>
            </w:pPr>
            <w:r>
              <w:rPr>
                <w:sz w:val="17"/>
              </w:rPr>
              <w:t xml:space="preserve">After a pool has been in the money for a long time, the borrowers left are the ones who do not refinance, so speeds fall even if incentive stays high.</w:t>
            </w:r>
          </w:p>
        </w:tc>
      </w:tr>
      <w:tr>
        <w:trPr>
          <w:cantSplit/>
        </w:trPr>
        <w:tc>
          <w:tcPr>
            <w:tcW w:w="2953" w:type="dxa"/>
          </w:tcPr>
          <w:p>
            <w:pPr>
              <w:pStyle w:val="Compact"/>
              <w:spacing w:after="20" w:before="20"/>
            </w:pPr>
            <w:r>
              <w:rPr>
                <w:sz w:val="17"/>
              </w:rPr>
              <w:t xml:space="preserve">Turnover</w:t>
            </w:r>
          </w:p>
        </w:tc>
        <w:tc>
          <w:tcPr>
            <w:tcW w:w="11446" w:type="dxa"/>
          </w:tcPr>
          <w:p>
            <w:pPr>
              <w:pStyle w:val="Compact"/>
              <w:spacing w:after="20" w:before="20"/>
            </w:pPr>
            <w:r>
              <w:rPr>
                <w:sz w:val="17"/>
              </w:rPr>
              <w:t xml:space="preserve">Prepayments from home sales (moves, divorce, job changes), largely independent of rates; the baseline speed when out of the money. Low rates locked in by existing borrowers (the</w:t>
            </w:r>
            <w:r>
              <w:rPr>
                <w:sz w:val="17"/>
              </w:rPr>
              <w:t xml:space="preserve"> </w:t>
            </w:r>
            <w:r>
              <w:rPr>
                <w:sz w:val="17"/>
              </w:rPr>
              <w:t xml:space="preserve">“lock-in effect”</w:t>
            </w:r>
            <w:r>
              <w:rPr>
                <w:sz w:val="17"/>
              </w:rPr>
              <w:t xml:space="preserve">) depress turnover.</w:t>
            </w:r>
          </w:p>
        </w:tc>
      </w:tr>
      <w:tr>
        <w:trPr>
          <w:cantSplit/>
        </w:trPr>
        <w:tc>
          <w:tcPr>
            <w:tcW w:w="2953" w:type="dxa"/>
            <w:shd w:val="clear" w:color="auto" w:fill="EEF2F7"/>
          </w:tcPr>
          <w:p>
            <w:pPr>
              <w:pStyle w:val="Compact"/>
              <w:spacing w:after="20" w:before="20"/>
            </w:pPr>
            <w:r>
              <w:rPr>
                <w:sz w:val="17"/>
              </w:rPr>
              <w:t xml:space="preserve">Seasoning</w:t>
            </w:r>
          </w:p>
        </w:tc>
        <w:tc>
          <w:tcPr>
            <w:tcW w:w="11446" w:type="dxa"/>
            <w:shd w:val="clear" w:color="auto" w:fill="EEF2F7"/>
          </w:tcPr>
          <w:p>
            <w:pPr>
              <w:pStyle w:val="Compact"/>
              <w:spacing w:after="20" w:before="20"/>
            </w:pPr>
            <w:r>
              <w:rPr>
                <w:sz w:val="17"/>
              </w:rPr>
              <w:t xml:space="preserve">New loans prepay slowly and ramp up over the first 2–3 years (the logic behind PSA). Measured by WALA (loan age).</w:t>
            </w:r>
          </w:p>
        </w:tc>
      </w:tr>
      <w:tr>
        <w:trPr>
          <w:cantSplit/>
        </w:trPr>
        <w:tc>
          <w:tcPr>
            <w:tcW w:w="2953" w:type="dxa"/>
          </w:tcPr>
          <w:p>
            <w:pPr>
              <w:pStyle w:val="Compact"/>
              <w:spacing w:after="20" w:before="20"/>
            </w:pPr>
            <w:r>
              <w:rPr>
                <w:sz w:val="17"/>
              </w:rPr>
              <w:t xml:space="preserve">Media effect</w:t>
            </w:r>
          </w:p>
        </w:tc>
        <w:tc>
          <w:tcPr>
            <w:tcW w:w="11446" w:type="dxa"/>
          </w:tcPr>
          <w:p>
            <w:pPr>
              <w:pStyle w:val="Compact"/>
              <w:spacing w:after="20" w:before="20"/>
            </w:pPr>
            <w:r>
              <w:rPr>
                <w:sz w:val="17"/>
              </w:rPr>
              <w:t xml:space="preserve">When record-low rates or a large rate drop make headlines, refinance response jumps beyond what incentive alone predicts.</w:t>
            </w:r>
          </w:p>
        </w:tc>
      </w:tr>
      <w:tr>
        <w:trPr>
          <w:cantSplit/>
        </w:trPr>
        <w:tc>
          <w:tcPr>
            <w:tcW w:w="2953" w:type="dxa"/>
            <w:shd w:val="clear" w:color="auto" w:fill="EEF2F7"/>
          </w:tcPr>
          <w:p>
            <w:pPr>
              <w:pStyle w:val="Compact"/>
              <w:spacing w:after="20" w:before="20"/>
            </w:pPr>
            <w:r>
              <w:rPr>
                <w:sz w:val="17"/>
              </w:rPr>
              <w:t xml:space="preserve">Cash-out and curtailments</w:t>
            </w:r>
          </w:p>
        </w:tc>
        <w:tc>
          <w:tcPr>
            <w:tcW w:w="11446" w:type="dxa"/>
            <w:shd w:val="clear" w:color="auto" w:fill="EEF2F7"/>
          </w:tcPr>
          <w:p>
            <w:pPr>
              <w:pStyle w:val="Compact"/>
              <w:spacing w:after="20" w:before="20"/>
            </w:pPr>
            <w:r>
              <w:rPr>
                <w:sz w:val="17"/>
              </w:rPr>
              <w:t xml:space="preserve">Borrowers refinance to extract equity even without rate incentive (more common with high HPA). Curtailments are partial prepayments, larger in seasoned pools.</w:t>
            </w:r>
          </w:p>
        </w:tc>
      </w:tr>
      <w:tr>
        <w:trPr>
          <w:cantSplit/>
        </w:trPr>
        <w:tc>
          <w:tcPr>
            <w:tcW w:w="2953" w:type="dxa"/>
          </w:tcPr>
          <w:p>
            <w:pPr>
              <w:pStyle w:val="Compact"/>
              <w:spacing w:after="20" w:before="20"/>
            </w:pPr>
            <w:r>
              <w:rPr>
                <w:sz w:val="17"/>
              </w:rPr>
              <w:t xml:space="preserve">Credit cure</w:t>
            </w:r>
          </w:p>
        </w:tc>
        <w:tc>
          <w:tcPr>
            <w:tcW w:w="11446" w:type="dxa"/>
          </w:tcPr>
          <w:p>
            <w:pPr>
              <w:pStyle w:val="Compact"/>
              <w:spacing w:after="20" w:before="20"/>
            </w:pPr>
            <w:r>
              <w:rPr>
                <w:sz w:val="17"/>
              </w:rPr>
              <w:t xml:space="preserve">Non-QM borrowers whose credit or documentation improves can refinance into cheaper agency or prime loans, so Non-QM speeds can be high even without rate incentive.</w:t>
            </w:r>
          </w:p>
        </w:tc>
      </w:tr>
      <w:tr>
        <w:trPr>
          <w:cantSplit/>
        </w:trPr>
        <w:tc>
          <w:tcPr>
            <w:tcW w:w="2953" w:type="dxa"/>
            <w:shd w:val="clear" w:color="auto" w:fill="EEF2F7"/>
          </w:tcPr>
          <w:p>
            <w:pPr>
              <w:pStyle w:val="Compact"/>
              <w:spacing w:after="20" w:before="20"/>
            </w:pPr>
            <w:r>
              <w:rPr>
                <w:sz w:val="17"/>
              </w:rPr>
              <w:t xml:space="preserve">Prepay penalties (DSCR/investor)</w:t>
            </w:r>
          </w:p>
        </w:tc>
        <w:tc>
          <w:tcPr>
            <w:tcW w:w="11446" w:type="dxa"/>
            <w:shd w:val="clear" w:color="auto" w:fill="EEF2F7"/>
          </w:tcPr>
          <w:p>
            <w:pPr>
              <w:pStyle w:val="Compact"/>
              <w:spacing w:after="20" w:before="20"/>
            </w:pPr>
            <w:r>
              <w:rPr>
                <w:sz w:val="17"/>
              </w:rPr>
              <w:t xml:space="preserve">Most DSCR loans carry penalties (e.g., 5-4-3-2-1, 3-2-1, or a fixed 3–5 year percent or months-of-interest structure). Speeds jump when a penalty steps down or expires (</w:t>
            </w:r>
            <w:r>
              <w:rPr>
                <w:sz w:val="17"/>
              </w:rPr>
              <w:t xml:space="preserve">“penalty cliff”</w:t>
            </w:r>
            <w:r>
              <w:rPr>
                <w:sz w:val="17"/>
              </w:rPr>
              <w:t xml:space="preserve">). Check the pool’s penalty mix and remaining terms.</w:t>
            </w:r>
          </w:p>
        </w:tc>
      </w:tr>
      <w:tr>
        <w:trPr>
          <w:cantSplit/>
        </w:trPr>
        <w:tc>
          <w:tcPr>
            <w:tcW w:w="2953" w:type="dxa"/>
          </w:tcPr>
          <w:p>
            <w:pPr>
              <w:pStyle w:val="Compact"/>
              <w:spacing w:after="20" w:before="20"/>
            </w:pPr>
            <w:r>
              <w:rPr>
                <w:sz w:val="17"/>
              </w:rPr>
              <w:t xml:space="preserve">Voluntary vs involuntary</w:t>
            </w:r>
          </w:p>
        </w:tc>
        <w:tc>
          <w:tcPr>
            <w:tcW w:w="11446" w:type="dxa"/>
          </w:tcPr>
          <w:p>
            <w:pPr>
              <w:pStyle w:val="Compact"/>
              <w:spacing w:after="20" w:before="20"/>
            </w:pPr>
            <w:r>
              <w:rPr>
                <w:sz w:val="17"/>
              </w:rPr>
              <w:t xml:space="preserve">Voluntary = borrower-chosen payoffs (CPR). Involuntary = defaults and liquidations (CDR); in agency pools, delinquent-loan buyouts show up as prepayments. In private-label deals, defaults reduce the balance and losses hit the subordinate bonds.</w:t>
            </w:r>
          </w:p>
        </w:tc>
      </w:tr>
    </w:tbl>
    <w:p>
      <w:pPr>
        <w:pStyle w:val="BodyText"/>
      </w:pPr>
      <w:r>
        <w:rPr>
          <w:b/>
          <w:bCs/>
        </w:rPr>
        <w:t xml:space="preserve">Why Non-QM and DSCR are less rate-sensitive.</w:t>
      </w:r>
      <w:r>
        <w:t xml:space="preserve"> </w:t>
      </w:r>
      <w:r>
        <w:t xml:space="preserve">Non-QM borrowers often have non-standard income documentation, recent credit events, or self-employment income, which narrows their refinance options and raises their costs; DSCR borrowers usually face prepayment penalties and are investors who weigh the property’s cash flow, not just the rate. Both behaviors flatten the S-curve. Prime jumbo is the opposite: large, high-FICO loans with easy refinance access, so jumbo prepays are the most rate-sensitive. Closed-end seconds prepay when the borrower refinances or sells, often together with the first lien. HELOCs revolve during the draw period, so</w:t>
      </w:r>
      <w:r>
        <w:t xml:space="preserve"> </w:t>
      </w:r>
      <w:r>
        <w:t xml:space="preserve">“speed”</w:t>
      </w:r>
      <w:r>
        <w:t xml:space="preserve"> </w:t>
      </w:r>
      <w:r>
        <w:t xml:space="preserve">mixes payoffs with new draws. RTL loans are short-term bridge loans that pay off at sale or refinance; the risk to watch is</w:t>
      </w:r>
      <w:r>
        <w:t xml:space="preserve"> </w:t>
      </w:r>
      <w:r>
        <w:rPr>
          <w:b/>
          <w:bCs/>
        </w:rPr>
        <w:t xml:space="preserve">extension</w:t>
      </w:r>
      <w:r>
        <w:t xml:space="preserve"> </w:t>
      </w:r>
      <w:r>
        <w:t xml:space="preserve">(loans not paying off by maturity), not refinancing.</w:t>
      </w:r>
    </w:p>
    <w:bookmarkEnd w:id="11"/>
    <w:bookmarkStart w:id="12" w:name="spreads-and-yield-measures"/>
    <w:p>
      <w:pPr>
        <w:pStyle w:val="Heading1"/>
      </w:pPr>
      <w:r>
        <w:t xml:space="preserve">4. Spreads and yield measures</w:t>
      </w:r>
    </w:p>
    <w:p>
      <w:pPr>
        <w:pStyle w:val="TableCaption"/>
      </w:pPr>
      <w:r>
        <w:t xml:space="preserve">Spread and yield formulas.</w:t>
      </w:r>
      <w:r>
        <w:t xml:space="preserve"> </w:t>
      </w:r>
      <m:oMath>
        <m:sSub>
          <m:e>
            <m:r>
              <m:t>f</m:t>
            </m:r>
          </m:e>
          <m:sub>
            <m:r>
              <m:rPr>
                <m:nor/>
                <m:sty m:val="p"/>
              </m:rPr>
              <m:t>paid</m:t>
            </m:r>
          </m:sub>
        </m:sSub>
      </m:oMath>
      <w:r>
        <w:t xml:space="preserve"> </w:t>
      </w:r>
      <w:r>
        <w:t xml:space="preserve">= fraction of balance paid down in the month (scheduled plus prepaid).</w:t>
      </w:r>
    </w:p>
    <w:tbl>
      <w:tblPr>
        <w:tblStyle w:val="Table"/>
        <w:tblLayout w:type="fixed"/>
        <w:tblLook w:firstRow="1" w:lastRow="0" w:firstColumn="0" w:lastColumn="0" w:noHBand="0" w:noVBand="0" w:val="0020"/>
        <w:tblCaption w:val="Spread and yield formulas. f_{\text{paid}} = fraction of balance paid down in the month (scheduled plus prepaid)."/>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Nominal spread</w:t>
            </w:r>
          </w:p>
        </w:tc>
        <w:tc>
          <w:tcPr>
            <w:tcW w:w="3673" w:type="dxa"/>
          </w:tcPr>
          <w:p>
            <w:pPr>
              <w:pStyle w:val="Compact"/>
              <w:spacing w:after="20" w:before="20"/>
            </w:pPr>
            <w:r>
              <w:rPr>
                <w:sz w:val="17"/>
              </w:rPr>
              <w:t xml:space="preserve">Bond yield minus the Treasury yield at the bond’s WAL.</w:t>
            </w:r>
          </w:p>
        </w:tc>
        <w:tc>
          <w:tcPr>
            <w:tcW w:w="4555" w:type="dxa"/>
          </w:tcPr>
          <w:p>
            <w:pPr>
              <w:pStyle w:val="Compact"/>
              <w:spacing w:after="20" w:before="20"/>
            </w:pPr>
            <m:oMath>
              <m:sSub>
                <m:e>
                  <m:r>
                    <w:rPr>
                      <w:sz w:val="18"/>
                      <w:szCs w:val="18"/>
                    </w:rPr>
                    <m:t>s</m:t>
                  </m:r>
                </m:e>
                <m:sub>
                  <m:r>
                    <m:rPr>
                      <m:nor/>
                      <m:sty m:val="p"/>
                    </m:rPr>
                    <w:rPr>
                      <w:sz w:val="18"/>
                      <w:szCs w:val="18"/>
                    </w:rPr>
                    <m:t>nom</m:t>
                  </m:r>
                </m:sub>
              </m:sSub>
              <m:r>
                <m:rPr>
                  <m:sty m:val="p"/>
                </m:rPr>
                <w:rPr>
                  <w:sz w:val="18"/>
                  <w:szCs w:val="18"/>
                </w:rPr>
                <m:t>=</m:t>
              </m:r>
              <m:sSub>
                <m:e>
                  <m:r>
                    <w:rPr>
                      <w:sz w:val="18"/>
                      <w:szCs w:val="18"/>
                    </w:rPr>
                    <m:t>y</m:t>
                  </m:r>
                </m:e>
                <m:sub>
                  <m:r>
                    <m:rPr>
                      <m:nor/>
                      <m:sty m:val="p"/>
                    </m:rPr>
                    <w:rPr>
                      <w:sz w:val="18"/>
                      <w:szCs w:val="18"/>
                    </w:rPr>
                    <m:t>bond</m:t>
                  </m:r>
                </m:sub>
              </m:sSub>
              <m:r>
                <m:rPr>
                  <m:sty m:val="p"/>
                </m:rPr>
                <w:rPr>
                  <w:sz w:val="18"/>
                  <w:szCs w:val="18"/>
                </w:rPr>
                <m:t>−</m:t>
              </m:r>
              <m:sSub>
                <m:e>
                  <m:r>
                    <w:rPr>
                      <w:sz w:val="18"/>
                      <w:szCs w:val="18"/>
                    </w:rPr>
                    <m:t>y</m:t>
                  </m:r>
                </m:e>
                <m:sub>
                  <m:r>
                    <m:rPr>
                      <m:nor/>
                      <m:sty m:val="p"/>
                    </m:rPr>
                    <w:rPr>
                      <w:sz w:val="18"/>
                      <w:szCs w:val="18"/>
                    </w:rPr>
                    <m:t>UST</m:t>
                  </m:r>
                </m:sub>
              </m:sSub>
              <m:r>
                <m:rPr>
                  <m:sty m:val="p"/>
                </m:rPr>
                <w:rPr>
                  <w:sz w:val="18"/>
                  <w:szCs w:val="18"/>
                </w:rPr>
                <m:t>(</m:t>
              </m:r>
              <m:r>
                <m:rPr>
                  <m:nor/>
                  <m:sty m:val="p"/>
                </m:rPr>
                <w:rPr>
                  <w:sz w:val="18"/>
                  <w:szCs w:val="18"/>
                </w:rPr>
                <m:t>WAL</m:t>
              </m:r>
              <m:r>
                <m:rPr>
                  <m:sty m:val="p"/>
                </m:rPr>
                <w:rPr>
                  <w:sz w:val="18"/>
                  <w:szCs w:val="18"/>
                </w:rPr>
                <m:t>)</m:t>
              </m:r>
            </m:oMath>
          </w:p>
        </w:tc>
        <w:tc>
          <w:tcPr>
            <w:tcW w:w="4555" w:type="dxa"/>
          </w:tcPr>
          <w:p>
            <w:pPr>
              <w:pStyle w:val="Compact"/>
              <w:spacing w:after="20" w:before="20"/>
            </w:pPr>
            <w:r>
              <w:rPr>
                <w:rStyle w:val="VerbatimChar"/>
                <w:sz w:val="17"/>
              </w:rPr>
              <w:t xml:space="preserve">=(BondYld-UST_at_WAL)*10000</w:t>
            </w:r>
          </w:p>
        </w:tc>
      </w:tr>
      <w:tr>
        <w:trPr>
          <w:cantSplit/>
        </w:trPr>
        <w:tc>
          <w:tcPr>
            <w:tcW w:w="1614" w:type="dxa"/>
            <w:shd w:val="clear" w:color="auto" w:fill="EEF2F7"/>
          </w:tcPr>
          <w:p>
            <w:pPr>
              <w:pStyle w:val="Compact"/>
              <w:spacing w:after="20" w:before="20"/>
            </w:pPr>
            <w:r>
              <w:rPr>
                <w:sz w:val="17"/>
              </w:rPr>
              <w:t xml:space="preserve">Linear interpolation</w:t>
            </w:r>
          </w:p>
        </w:tc>
        <w:tc>
          <w:tcPr>
            <w:tcW w:w="3673" w:type="dxa"/>
            <w:shd w:val="clear" w:color="auto" w:fill="EEF2F7"/>
          </w:tcPr>
          <w:p>
            <w:pPr>
              <w:pStyle w:val="Compact"/>
              <w:spacing w:after="20" w:before="20"/>
            </w:pPr>
            <w:r>
              <w:rPr>
                <w:sz w:val="17"/>
              </w:rPr>
              <w:t xml:space="preserve">Benchmark yield at a WAL between two curve points.</w:t>
            </w:r>
          </w:p>
        </w:tc>
        <w:tc>
          <w:tcPr>
            <w:tcW w:w="4555" w:type="dxa"/>
            <w:shd w:val="clear" w:color="auto" w:fill="EEF2F7"/>
          </w:tcPr>
          <w:p>
            <w:pPr>
              <w:pStyle w:val="Compact"/>
              <w:spacing w:after="20" w:before="20"/>
            </w:pPr>
            <m:oMath>
              <m:r>
                <w:rPr>
                  <w:sz w:val="18"/>
                  <w:szCs w:val="18"/>
                </w:rPr>
                <m:t>y</m:t>
              </m:r>
              <m:r>
                <m:rPr>
                  <m:sty m:val="p"/>
                </m:rPr>
                <w:rPr>
                  <w:sz w:val="18"/>
                  <w:szCs w:val="18"/>
                </w:rPr>
                <m:t>(</m:t>
              </m:r>
              <m:r>
                <w:rPr>
                  <w:sz w:val="18"/>
                  <w:szCs w:val="18"/>
                </w:rPr>
                <m:t>W</m:t>
              </m:r>
              <m:r>
                <m:rPr>
                  <m:sty m:val="p"/>
                </m:rPr>
                <w:rPr>
                  <w:sz w:val="18"/>
                  <w:szCs w:val="18"/>
                </w:rPr>
                <m:t>)</m:t>
              </m:r>
              <m:r>
                <m:rPr>
                  <m:sty m:val="p"/>
                </m:rPr>
                <w:rPr>
                  <w:sz w:val="18"/>
                  <w:szCs w:val="18"/>
                </w:rPr>
                <m:t>=</m:t>
              </m:r>
              <m:sSub>
                <m:e>
                  <m:r>
                    <w:rPr>
                      <w:sz w:val="18"/>
                      <w:szCs w:val="18"/>
                    </w:rPr>
                    <m:t>y</m:t>
                  </m:r>
                </m:e>
                <m:sub>
                  <m:r>
                    <w:rPr>
                      <w:sz w:val="18"/>
                      <w:szCs w:val="18"/>
                    </w:rPr>
                    <m:t>1</m:t>
                  </m:r>
                </m:sub>
              </m:sSub>
              <m:r>
                <m:rPr>
                  <m:sty m:val="p"/>
                </m:rPr>
                <w:rPr>
                  <w:sz w:val="18"/>
                  <w:szCs w:val="18"/>
                </w:rPr>
                <m:t>+</m:t>
              </m:r>
              <m:r>
                <m:rPr>
                  <m:sty m:val="p"/>
                </m:rPr>
                <w:rPr>
                  <w:sz w:val="18"/>
                  <w:szCs w:val="18"/>
                </w:rPr>
                <m:t>(</m:t>
              </m:r>
              <m:r>
                <w:rPr>
                  <w:sz w:val="18"/>
                  <w:szCs w:val="18"/>
                </w:rPr>
                <m:t>W</m:t>
              </m:r>
              <m:r>
                <m:rPr>
                  <m:sty m:val="p"/>
                </m:rPr>
                <w:rPr>
                  <w:sz w:val="18"/>
                  <w:szCs w:val="18"/>
                </w:rPr>
                <m:t>−</m:t>
              </m:r>
              <m:sSub>
                <m:e>
                  <m:r>
                    <w:rPr>
                      <w:sz w:val="18"/>
                      <w:szCs w:val="18"/>
                    </w:rPr>
                    <m:t>T</m:t>
                  </m:r>
                </m:e>
                <m:sub>
                  <m:r>
                    <w:rPr>
                      <w:sz w:val="18"/>
                      <w:szCs w:val="18"/>
                    </w:rPr>
                    <m:t>1</m:t>
                  </m:r>
                </m:sub>
              </m:sSub>
              <m:r>
                <m:rPr>
                  <m:sty m:val="p"/>
                </m:rPr>
                <w:rPr>
                  <w:sz w:val="18"/>
                  <w:szCs w:val="18"/>
                </w:rPr>
                <m:t>)</m:t>
              </m:r>
              <m:f>
                <m:fPr>
                  <m:type m:val="bar"/>
                </m:fPr>
                <m:num>
                  <m:sSub>
                    <m:e>
                      <m:r>
                        <w:rPr>
                          <w:sz w:val="18"/>
                          <w:szCs w:val="18"/>
                        </w:rPr>
                        <m:t>y</m:t>
                      </m:r>
                    </m:e>
                    <m:sub>
                      <m:r>
                        <w:rPr>
                          <w:sz w:val="18"/>
                          <w:szCs w:val="18"/>
                        </w:rPr>
                        <m:t>2</m:t>
                      </m:r>
                    </m:sub>
                  </m:sSub>
                  <m:r>
                    <m:rPr>
                      <m:sty m:val="p"/>
                    </m:rPr>
                    <w:rPr>
                      <w:sz w:val="18"/>
                      <w:szCs w:val="18"/>
                    </w:rPr>
                    <m:t>−</m:t>
                  </m:r>
                  <m:sSub>
                    <m:e>
                      <m:r>
                        <w:rPr>
                          <w:sz w:val="18"/>
                          <w:szCs w:val="18"/>
                        </w:rPr>
                        <m:t>y</m:t>
                      </m:r>
                    </m:e>
                    <m:sub>
                      <m:r>
                        <w:rPr>
                          <w:sz w:val="18"/>
                          <w:szCs w:val="18"/>
                        </w:rPr>
                        <m:t>1</m:t>
                      </m:r>
                    </m:sub>
                  </m:sSub>
                </m:num>
                <m:den>
                  <m:sSub>
                    <m:e>
                      <m:r>
                        <w:rPr>
                          <w:sz w:val="18"/>
                          <w:szCs w:val="18"/>
                        </w:rPr>
                        <m:t>T</m:t>
                      </m:r>
                    </m:e>
                    <m:sub>
                      <m:r>
                        <w:rPr>
                          <w:sz w:val="18"/>
                          <w:szCs w:val="18"/>
                        </w:rPr>
                        <m:t>2</m:t>
                      </m:r>
                    </m:sub>
                  </m:sSub>
                  <m:r>
                    <m:rPr>
                      <m:sty m:val="p"/>
                    </m:rPr>
                    <w:rPr>
                      <w:sz w:val="18"/>
                      <w:szCs w:val="18"/>
                    </w:rPr>
                    <m:t>−</m:t>
                  </m:r>
                  <m:sSub>
                    <m:e>
                      <m:r>
                        <w:rPr>
                          <w:sz w:val="18"/>
                          <w:szCs w:val="18"/>
                        </w:rPr>
                        <m:t>T</m:t>
                      </m:r>
                    </m:e>
                    <m:sub>
                      <m:r>
                        <w:rPr>
                          <w:sz w:val="18"/>
                          <w:szCs w:val="18"/>
                        </w:rPr>
                        <m:t>1</m:t>
                      </m:r>
                    </m:sub>
                  </m:sSub>
                </m:den>
              </m:f>
            </m:oMath>
          </w:p>
        </w:tc>
        <w:tc>
          <w:tcPr>
            <w:tcW w:w="4555" w:type="dxa"/>
            <w:shd w:val="clear" w:color="auto" w:fill="EEF2F7"/>
          </w:tcPr>
          <w:p>
            <w:pPr>
              <w:pStyle w:val="Compact"/>
              <w:spacing w:after="20" w:before="20"/>
            </w:pPr>
            <w:r>
              <w:rPr>
                <w:rStyle w:val="VerbatimChar"/>
                <w:sz w:val="17"/>
              </w:rPr>
              <w:t xml:space="preserve">=Yld_lo+(WAL-T_lo)*(Yld_hi-Yld_lo)/(T_hi-T_lo)</w:t>
            </w:r>
          </w:p>
        </w:tc>
      </w:tr>
      <w:tr>
        <w:trPr>
          <w:cantSplit/>
        </w:trPr>
        <w:tc>
          <w:tcPr>
            <w:tcW w:w="1614" w:type="dxa"/>
          </w:tcPr>
          <w:p>
            <w:pPr>
              <w:pStyle w:val="Compact"/>
              <w:spacing w:after="20" w:before="20"/>
            </w:pPr>
            <w:r>
              <w:rPr>
                <w:sz w:val="17"/>
              </w:rPr>
              <w:t xml:space="preserve">G-spread</w:t>
            </w:r>
          </w:p>
        </w:tc>
        <w:tc>
          <w:tcPr>
            <w:tcW w:w="3673" w:type="dxa"/>
          </w:tcPr>
          <w:p>
            <w:pPr>
              <w:pStyle w:val="Compact"/>
              <w:spacing w:after="20" w:before="20"/>
            </w:pPr>
            <w:r>
              <w:rPr>
                <w:sz w:val="17"/>
              </w:rPr>
              <w:t xml:space="preserve">Spread to the interpolated government (Treasury) curve; for MBS equals the nominal spread at WAL.</w:t>
            </w:r>
          </w:p>
        </w:tc>
        <w:tc>
          <w:tcPr>
            <w:tcW w:w="4555" w:type="dxa"/>
          </w:tcPr>
          <w:p>
            <w:pPr>
              <w:pStyle w:val="Compact"/>
              <w:spacing w:after="20" w:before="20"/>
            </w:pPr>
            <m:oMath>
              <m:sSub>
                <m:e>
                  <m:r>
                    <w:rPr>
                      <w:sz w:val="18"/>
                      <w:szCs w:val="18"/>
                    </w:rPr>
                    <m:t>s</m:t>
                  </m:r>
                </m:e>
                <m:sub>
                  <m:r>
                    <w:rPr>
                      <w:sz w:val="18"/>
                      <w:szCs w:val="18"/>
                    </w:rPr>
                    <m:t>G</m:t>
                  </m:r>
                </m:sub>
              </m:sSub>
              <m:r>
                <m:rPr>
                  <m:sty m:val="p"/>
                </m:rPr>
                <w:rPr>
                  <w:sz w:val="18"/>
                  <w:szCs w:val="18"/>
                </w:rPr>
                <m:t>=</m:t>
              </m:r>
              <m:sSub>
                <m:e>
                  <m:r>
                    <w:rPr>
                      <w:sz w:val="18"/>
                      <w:szCs w:val="18"/>
                    </w:rPr>
                    <m:t>y</m:t>
                  </m:r>
                </m:e>
                <m:sub>
                  <m:r>
                    <m:rPr>
                      <m:nor/>
                      <m:sty m:val="p"/>
                    </m:rPr>
                    <w:rPr>
                      <w:sz w:val="18"/>
                      <w:szCs w:val="18"/>
                    </w:rPr>
                    <m:t>bond</m:t>
                  </m:r>
                </m:sub>
              </m:sSub>
              <m:r>
                <m:rPr>
                  <m:sty m:val="p"/>
                </m:rPr>
                <w:rPr>
                  <w:sz w:val="18"/>
                  <w:szCs w:val="18"/>
                </w:rPr>
                <m:t>−</m:t>
              </m:r>
              <m:sSub>
                <m:e>
                  <m:r>
                    <w:rPr>
                      <w:sz w:val="18"/>
                      <w:szCs w:val="18"/>
                    </w:rPr>
                    <m:t>y</m:t>
                  </m:r>
                </m:e>
                <m:sub>
                  <m:r>
                    <m:rPr>
                      <m:nor/>
                      <m:sty m:val="p"/>
                    </m:rPr>
                    <w:rPr>
                      <w:sz w:val="18"/>
                      <w:szCs w:val="18"/>
                    </w:rPr>
                    <m:t>UST</m:t>
                  </m:r>
                </m:sub>
              </m:sSub>
              <m:r>
                <m:rPr>
                  <m:sty m:val="p"/>
                </m:rPr>
                <w:rPr>
                  <w:sz w:val="18"/>
                  <w:szCs w:val="18"/>
                </w:rPr>
                <m:t>(</m:t>
              </m:r>
              <m:r>
                <w:rPr>
                  <w:sz w:val="18"/>
                  <w:szCs w:val="18"/>
                </w:rPr>
                <m:t>T</m:t>
              </m:r>
              <m:r>
                <m:rPr>
                  <m:sty m:val="p"/>
                </m:rPr>
                <w:rPr>
                  <w:sz w:val="18"/>
                  <w:szCs w:val="18"/>
                </w:rPr>
                <m:t>)</m:t>
              </m:r>
            </m:oMath>
          </w:p>
        </w:tc>
        <w:tc>
          <w:tcPr>
            <w:tcW w:w="4555" w:type="dxa"/>
          </w:tcPr>
          <w:p>
            <w:pPr>
              <w:pStyle w:val="Compact"/>
              <w:spacing w:after="20" w:before="20"/>
            </w:pPr>
            <w:r>
              <w:rPr>
                <w:sz w:val="17"/>
              </w:rPr>
              <w:t xml:space="preserve">as above</w:t>
            </w:r>
          </w:p>
        </w:tc>
      </w:tr>
      <w:tr>
        <w:trPr>
          <w:cantSplit/>
        </w:trPr>
        <w:tc>
          <w:tcPr>
            <w:tcW w:w="1614" w:type="dxa"/>
            <w:shd w:val="clear" w:color="auto" w:fill="EEF2F7"/>
          </w:tcPr>
          <w:p>
            <w:pPr>
              <w:pStyle w:val="Compact"/>
              <w:spacing w:after="20" w:before="20"/>
            </w:pPr>
            <w:r>
              <w:rPr>
                <w:sz w:val="17"/>
              </w:rPr>
              <w:t xml:space="preserve">I-spread</w:t>
            </w:r>
          </w:p>
        </w:tc>
        <w:tc>
          <w:tcPr>
            <w:tcW w:w="3673" w:type="dxa"/>
            <w:shd w:val="clear" w:color="auto" w:fill="EEF2F7"/>
          </w:tcPr>
          <w:p>
            <w:pPr>
              <w:pStyle w:val="Compact"/>
              <w:spacing w:after="20" w:before="20"/>
            </w:pPr>
            <w:r>
              <w:rPr>
                <w:sz w:val="17"/>
              </w:rPr>
              <w:t xml:space="preserve">Spread to the interpolated swap (SOFR) curve.</w:t>
            </w:r>
          </w:p>
        </w:tc>
        <w:tc>
          <w:tcPr>
            <w:tcW w:w="4555" w:type="dxa"/>
            <w:shd w:val="clear" w:color="auto" w:fill="EEF2F7"/>
          </w:tcPr>
          <w:p>
            <w:pPr>
              <w:pStyle w:val="Compact"/>
              <w:spacing w:after="20" w:before="20"/>
            </w:pPr>
            <m:oMath>
              <m:sSub>
                <m:e>
                  <m:r>
                    <w:rPr>
                      <w:sz w:val="18"/>
                      <w:szCs w:val="18"/>
                    </w:rPr>
                    <m:t>s</m:t>
                  </m:r>
                </m:e>
                <m:sub>
                  <m:r>
                    <w:rPr>
                      <w:sz w:val="18"/>
                      <w:szCs w:val="18"/>
                    </w:rPr>
                    <m:t>I</m:t>
                  </m:r>
                </m:sub>
              </m:sSub>
              <m:r>
                <m:rPr>
                  <m:sty m:val="p"/>
                </m:rPr>
                <w:rPr>
                  <w:sz w:val="18"/>
                  <w:szCs w:val="18"/>
                </w:rPr>
                <m:t>=</m:t>
              </m:r>
              <m:sSub>
                <m:e>
                  <m:r>
                    <w:rPr>
                      <w:sz w:val="18"/>
                      <w:szCs w:val="18"/>
                    </w:rPr>
                    <m:t>y</m:t>
                  </m:r>
                </m:e>
                <m:sub>
                  <m:r>
                    <m:rPr>
                      <m:nor/>
                      <m:sty m:val="p"/>
                    </m:rPr>
                    <w:rPr>
                      <w:sz w:val="18"/>
                      <w:szCs w:val="18"/>
                    </w:rPr>
                    <m:t>bond</m:t>
                  </m:r>
                </m:sub>
              </m:sSub>
              <m:r>
                <m:rPr>
                  <m:sty m:val="p"/>
                </m:rPr>
                <w:rPr>
                  <w:sz w:val="18"/>
                  <w:szCs w:val="18"/>
                </w:rPr>
                <m:t>−</m:t>
              </m:r>
              <m:sSub>
                <m:e>
                  <m:r>
                    <w:rPr>
                      <w:sz w:val="18"/>
                      <w:szCs w:val="18"/>
                    </w:rPr>
                    <m:t>y</m:t>
                  </m:r>
                </m:e>
                <m:sub>
                  <m:r>
                    <m:rPr>
                      <m:nor/>
                      <m:sty m:val="p"/>
                    </m:rPr>
                    <w:rPr>
                      <w:sz w:val="18"/>
                      <w:szCs w:val="18"/>
                    </w:rPr>
                    <m:t>swap</m:t>
                  </m:r>
                </m:sub>
              </m:sSub>
              <m:r>
                <m:rPr>
                  <m:sty m:val="p"/>
                </m:rPr>
                <w:rPr>
                  <w:sz w:val="18"/>
                  <w:szCs w:val="18"/>
                </w:rPr>
                <m:t>(</m:t>
              </m:r>
              <m:r>
                <w:rPr>
                  <w:sz w:val="18"/>
                  <w:szCs w:val="18"/>
                </w:rPr>
                <m:t>T</m:t>
              </m:r>
              <m:r>
                <m:rPr>
                  <m:sty m:val="p"/>
                </m:rPr>
                <w:rPr>
                  <w:sz w:val="18"/>
                  <w:szCs w:val="18"/>
                </w:rPr>
                <m:t>)</m:t>
              </m:r>
              <m:r>
                <m:rPr>
                  <m:sty m:val="p"/>
                </m:rPr>
                <w:rPr>
                  <w:sz w:val="18"/>
                  <w:szCs w:val="18"/>
                </w:rPr>
                <m:t>=</m:t>
              </m:r>
              <m:sSub>
                <m:e>
                  <m:r>
                    <w:rPr>
                      <w:sz w:val="18"/>
                      <w:szCs w:val="18"/>
                    </w:rPr>
                    <m:t>s</m:t>
                  </m:r>
                </m:e>
                <m:sub>
                  <m:r>
                    <w:rPr>
                      <w:sz w:val="18"/>
                      <w:szCs w:val="18"/>
                    </w:rPr>
                    <m:t>G</m:t>
                  </m:r>
                </m:sub>
              </m:sSub>
              <m:r>
                <m:rPr>
                  <m:sty m:val="p"/>
                </m:rPr>
                <w:rPr>
                  <w:sz w:val="18"/>
                  <w:szCs w:val="18"/>
                </w:rPr>
                <m:t>−</m:t>
              </m:r>
              <m:r>
                <m:rPr>
                  <m:nor/>
                  <m:sty m:val="p"/>
                </m:rPr>
                <w:rPr>
                  <w:sz w:val="18"/>
                  <w:szCs w:val="18"/>
                </w:rPr>
                <m:t>swap spread</m:t>
              </m:r>
            </m:oMath>
          </w:p>
        </w:tc>
        <w:tc>
          <w:tcPr>
            <w:tcW w:w="4555" w:type="dxa"/>
            <w:shd w:val="clear" w:color="auto" w:fill="EEF2F7"/>
          </w:tcPr>
          <w:p>
            <w:pPr>
              <w:pStyle w:val="Compact"/>
              <w:spacing w:after="20" w:before="20"/>
            </w:pPr>
            <w:r>
              <w:rPr>
                <w:rStyle w:val="VerbatimChar"/>
                <w:sz w:val="17"/>
              </w:rPr>
              <w:t xml:space="preserve">=(BondYld-Swap_at_WAL)*10000</w:t>
            </w:r>
          </w:p>
        </w:tc>
      </w:tr>
      <w:tr>
        <w:trPr>
          <w:cantSplit/>
        </w:trPr>
        <w:tc>
          <w:tcPr>
            <w:tcW w:w="1614" w:type="dxa"/>
          </w:tcPr>
          <w:p>
            <w:pPr>
              <w:pStyle w:val="Compact"/>
              <w:spacing w:after="20" w:before="20"/>
            </w:pPr>
            <w:r>
              <w:rPr>
                <w:sz w:val="17"/>
              </w:rPr>
              <w:t xml:space="preserve">Swap spread</w:t>
            </w:r>
          </w:p>
        </w:tc>
        <w:tc>
          <w:tcPr>
            <w:tcW w:w="3673" w:type="dxa"/>
          </w:tcPr>
          <w:p>
            <w:pPr>
              <w:pStyle w:val="Compact"/>
              <w:spacing w:after="20" w:before="20"/>
            </w:pPr>
            <w:r>
              <w:rPr>
                <w:sz w:val="17"/>
              </w:rPr>
              <w:t xml:space="preserve">Swap rate minus Treasury yield at the same tenor.</w:t>
            </w:r>
          </w:p>
        </w:tc>
        <w:tc>
          <w:tcPr>
            <w:tcW w:w="4555" w:type="dxa"/>
          </w:tcPr>
          <w:p>
            <w:pPr>
              <w:pStyle w:val="Compact"/>
              <w:spacing w:after="20" w:before="20"/>
            </w:pPr>
            <m:oMath>
              <m:sSub>
                <m:e>
                  <m:r>
                    <m:rPr>
                      <m:nor/>
                      <m:sty m:val="p"/>
                    </m:rPr>
                    <w:rPr>
                      <w:sz w:val="18"/>
                      <w:szCs w:val="18"/>
                    </w:rPr>
                    <m:t>SS</m:t>
                  </m:r>
                </m:e>
                <m:sub>
                  <m:r>
                    <w:rPr>
                      <w:sz w:val="18"/>
                      <w:szCs w:val="18"/>
                    </w:rPr>
                    <m:t>T</m:t>
                  </m:r>
                </m:sub>
              </m:sSub>
              <m:r>
                <m:rPr>
                  <m:sty m:val="p"/>
                </m:rPr>
                <w:rPr>
                  <w:sz w:val="18"/>
                  <w:szCs w:val="18"/>
                </w:rPr>
                <m:t>=</m:t>
              </m:r>
              <m:sSub>
                <m:e>
                  <m:r>
                    <w:rPr>
                      <w:sz w:val="18"/>
                      <w:szCs w:val="18"/>
                    </w:rPr>
                    <m:t>y</m:t>
                  </m:r>
                </m:e>
                <m:sub>
                  <m:r>
                    <m:rPr>
                      <m:nor/>
                      <m:sty m:val="p"/>
                    </m:rPr>
                    <w:rPr>
                      <w:sz w:val="18"/>
                      <w:szCs w:val="18"/>
                    </w:rPr>
                    <m:t>swap</m:t>
                  </m:r>
                </m:sub>
              </m:sSub>
              <m:r>
                <m:rPr>
                  <m:sty m:val="p"/>
                </m:rPr>
                <w:rPr>
                  <w:sz w:val="18"/>
                  <w:szCs w:val="18"/>
                </w:rPr>
                <m:t>(</m:t>
              </m:r>
              <m:r>
                <w:rPr>
                  <w:sz w:val="18"/>
                  <w:szCs w:val="18"/>
                </w:rPr>
                <m:t>T</m:t>
              </m:r>
              <m:r>
                <m:rPr>
                  <m:sty m:val="p"/>
                </m:rPr>
                <w:rPr>
                  <w:sz w:val="18"/>
                  <w:szCs w:val="18"/>
                </w:rPr>
                <m:t>)</m:t>
              </m:r>
              <m:r>
                <m:rPr>
                  <m:sty m:val="p"/>
                </m:rPr>
                <w:rPr>
                  <w:sz w:val="18"/>
                  <w:szCs w:val="18"/>
                </w:rPr>
                <m:t>−</m:t>
              </m:r>
              <m:sSub>
                <m:e>
                  <m:r>
                    <w:rPr>
                      <w:sz w:val="18"/>
                      <w:szCs w:val="18"/>
                    </w:rPr>
                    <m:t>y</m:t>
                  </m:r>
                </m:e>
                <m:sub>
                  <m:r>
                    <m:rPr>
                      <m:nor/>
                      <m:sty m:val="p"/>
                    </m:rPr>
                    <w:rPr>
                      <w:sz w:val="18"/>
                      <w:szCs w:val="18"/>
                    </w:rPr>
                    <m:t>UST</m:t>
                  </m:r>
                </m:sub>
              </m:sSub>
              <m:r>
                <m:rPr>
                  <m:sty m:val="p"/>
                </m:rPr>
                <w:rPr>
                  <w:sz w:val="18"/>
                  <w:szCs w:val="18"/>
                </w:rPr>
                <m:t>(</m:t>
              </m:r>
              <m:r>
                <w:rPr>
                  <w:sz w:val="18"/>
                  <w:szCs w:val="18"/>
                </w:rPr>
                <m:t>T</m:t>
              </m:r>
              <m:r>
                <m:rPr>
                  <m:sty m:val="p"/>
                </m:rPr>
                <w:rPr>
                  <w:sz w:val="18"/>
                  <w:szCs w:val="18"/>
                </w:rPr>
                <m:t>)</m:t>
              </m:r>
            </m:oMath>
          </w:p>
        </w:tc>
        <w:tc>
          <w:tcPr>
            <w:tcW w:w="4555" w:type="dxa"/>
          </w:tcPr>
          <w:p>
            <w:pPr>
              <w:pStyle w:val="Compact"/>
              <w:spacing w:after="20" w:before="20"/>
            </w:pPr>
            <w:r>
              <w:rPr>
                <w:rStyle w:val="VerbatimChar"/>
                <w:sz w:val="17"/>
              </w:rPr>
              <w:t xml:space="preserve">=(SwapRate-USTYld)*10000</w:t>
            </w:r>
          </w:p>
        </w:tc>
      </w:tr>
      <w:tr>
        <w:trPr>
          <w:cantSplit/>
        </w:trPr>
        <w:tc>
          <w:tcPr>
            <w:tcW w:w="1614" w:type="dxa"/>
            <w:shd w:val="clear" w:color="auto" w:fill="EEF2F7"/>
          </w:tcPr>
          <w:p>
            <w:pPr>
              <w:pStyle w:val="Compact"/>
              <w:spacing w:after="20" w:before="20"/>
            </w:pPr>
            <w:r>
              <w:rPr>
                <w:sz w:val="17"/>
              </w:rPr>
              <w:t xml:space="preserve">Z-spread (ZV)</w:t>
            </w:r>
          </w:p>
        </w:tc>
        <w:tc>
          <w:tcPr>
            <w:tcW w:w="3673" w:type="dxa"/>
            <w:shd w:val="clear" w:color="auto" w:fill="EEF2F7"/>
          </w:tcPr>
          <w:p>
            <w:pPr>
              <w:pStyle w:val="Compact"/>
              <w:spacing w:after="20" w:before="20"/>
            </w:pPr>
            <w:r>
              <w:rPr>
                <w:sz w:val="17"/>
              </w:rPr>
              <w:t xml:space="preserve">Constant spread added to every point of the spot (zero) curve that discounts the projected cash flows (one prepay assumption) to the market price.</w:t>
            </w:r>
          </w:p>
        </w:tc>
        <w:tc>
          <w:tcPr>
            <w:tcW w:w="4555" w:type="dxa"/>
            <w:shd w:val="clear" w:color="auto" w:fill="EEF2F7"/>
          </w:tcPr>
          <w:p>
            <w:pPr>
              <w:pStyle w:val="Compact"/>
              <w:spacing w:after="20" w:before="20"/>
            </w:pPr>
            <m:oMath>
              <m:r>
                <w:rPr>
                  <w:sz w:val="18"/>
                  <w:szCs w:val="18"/>
                </w:rPr>
                <m:t>P</m:t>
              </m:r>
              <m:r>
                <m:rPr>
                  <m:sty m:val="p"/>
                </m:rPr>
                <w:rPr>
                  <w:sz w:val="18"/>
                  <w:szCs w:val="18"/>
                </w:rPr>
                <m:t>=</m:t>
              </m:r>
              <m:nary>
                <m:naryPr>
                  <m:chr m:val="∑"/>
                  <m:limLoc m:val="undOvr"/>
                  <m:subHide m:val="off"/>
                  <m:supHide m:val="on"/>
                </m:naryPr>
                <m:sub>
                  <m:r>
                    <w:rPr>
                      <w:sz w:val="18"/>
                      <w:szCs w:val="18"/>
                    </w:rPr>
                    <m:t>t</m:t>
                  </m:r>
                </m:sub>
                <m:sup>
                  <m:r>
                    <w:rPr>
                      <w:sz w:val="18"/>
                      <w:szCs w:val="18"/>
                    </w:rPr>
                    <m:t>​</m:t>
                  </m:r>
                </m:sup>
                <m:e>
                  <m:f>
                    <m:fPr>
                      <m:type m:val="bar"/>
                    </m:fPr>
                    <m:num>
                      <m:sSub>
                        <m:e>
                          <m:r>
                            <m:rPr>
                              <m:nor/>
                              <m:sty m:val="p"/>
                            </m:rPr>
                            <w:rPr>
                              <w:sz w:val="18"/>
                              <w:szCs w:val="18"/>
                            </w:rPr>
                            <m:t>CF</m:t>
                          </m:r>
                        </m:e>
                        <m:sub>
                          <m:r>
                            <w:rPr>
                              <w:sz w:val="18"/>
                              <w:szCs w:val="18"/>
                            </w:rPr>
                            <m:t>t</m:t>
                          </m:r>
                        </m:sub>
                      </m:sSub>
                    </m:num>
                    <m:den>
                      <m:r>
                        <m:rPr>
                          <m:sty m:val="p"/>
                        </m:rPr>
                        <w:rPr>
                          <w:sz w:val="18"/>
                          <w:szCs w:val="18"/>
                        </w:rPr>
                        <m:t>(</m:t>
                      </m:r>
                      <m:r>
                        <w:rPr>
                          <w:sz w:val="18"/>
                          <w:szCs w:val="18"/>
                        </w:rPr>
                        <m:t>1</m:t>
                      </m:r>
                      <m:r>
                        <m:rPr>
                          <m:sty m:val="p"/>
                        </m:rPr>
                        <w:rPr>
                          <w:sz w:val="18"/>
                          <w:szCs w:val="18"/>
                        </w:rPr>
                        <m:t>+</m:t>
                      </m:r>
                      <m:r>
                        <m:rPr>
                          <m:sty m:val="p"/>
                        </m:rPr>
                        <w:rPr>
                          <w:sz w:val="18"/>
                          <w:szCs w:val="18"/>
                        </w:rPr>
                        <m:t>(</m:t>
                      </m:r>
                      <m:sSub>
                        <m:e>
                          <m:r>
                            <w:rPr>
                              <w:sz w:val="18"/>
                              <w:szCs w:val="18"/>
                            </w:rPr>
                            <m:t>z</m:t>
                          </m:r>
                        </m:e>
                        <m:sub>
                          <m:r>
                            <w:rPr>
                              <w:sz w:val="18"/>
                              <w:szCs w:val="18"/>
                            </w:rPr>
                            <m:t>t</m:t>
                          </m:r>
                        </m:sub>
                      </m:sSub>
                      <m:r>
                        <m:rPr>
                          <m:sty m:val="p"/>
                        </m:rPr>
                        <w:rPr>
                          <w:sz w:val="18"/>
                          <w:szCs w:val="18"/>
                        </w:rPr>
                        <m:t>+</m:t>
                      </m:r>
                      <m:sSub>
                        <m:e>
                          <m:r>
                            <w:rPr>
                              <w:sz w:val="18"/>
                              <w:szCs w:val="18"/>
                            </w:rPr>
                            <m:t>s</m:t>
                          </m:r>
                        </m:e>
                        <m:sub>
                          <m:r>
                            <w:rPr>
                              <w:sz w:val="18"/>
                              <w:szCs w:val="18"/>
                            </w:rPr>
                            <m:t>Z</m:t>
                          </m:r>
                        </m:sub>
                      </m:sSub>
                      <m:r>
                        <m:rPr>
                          <m:sty m:val="p"/>
                        </m:rPr>
                        <w:rPr>
                          <w:sz w:val="18"/>
                          <w:szCs w:val="18"/>
                        </w:rPr>
                        <m:t>)</m:t>
                      </m:r>
                      <m:r>
                        <m:rPr>
                          <m:sty m:val="p"/>
                        </m:rPr>
                        <w:rPr>
                          <w:sz w:val="18"/>
                          <w:szCs w:val="18"/>
                        </w:rPr>
                        <m:t>/</m:t>
                      </m:r>
                      <m:r>
                        <w:rPr>
                          <w:sz w:val="18"/>
                          <w:szCs w:val="18"/>
                        </w:rPr>
                        <m:t>12</m:t>
                      </m:r>
                      <m:sSup>
                        <m:e>
                          <m:r>
                            <m:rPr>
                              <m:sty m:val="p"/>
                            </m:rPr>
                            <w:rPr>
                              <w:sz w:val="18"/>
                              <w:szCs w:val="18"/>
                            </w:rPr>
                            <m:t>)</m:t>
                          </m:r>
                        </m:e>
                        <m:sup>
                          <m:r>
                            <w:rPr>
                              <w:sz w:val="18"/>
                              <w:szCs w:val="18"/>
                            </w:rPr>
                            <m:t>t</m:t>
                          </m:r>
                        </m:sup>
                      </m:sSup>
                    </m:den>
                  </m:f>
                </m:e>
              </m:nary>
            </m:oMath>
          </w:p>
        </w:tc>
        <w:tc>
          <w:tcPr>
            <w:tcW w:w="4555" w:type="dxa"/>
            <w:shd w:val="clear" w:color="auto" w:fill="EEF2F7"/>
          </w:tcPr>
          <w:p>
            <w:pPr>
              <w:pStyle w:val="Compact"/>
              <w:spacing w:after="20" w:before="20"/>
            </w:pPr>
            <w:r>
              <w:rPr>
                <w:rStyle w:val="VerbatimChar"/>
                <w:sz w:val="17"/>
              </w:rPr>
              <w:t xml:space="preserve">=SUMPRODUCT(CF,(1+(Zero+ZSpr)/12)^-Month)</w:t>
            </w:r>
            <w:r>
              <w:rPr>
                <w:sz w:val="17"/>
              </w:rPr>
              <w:t xml:space="preserve">; Goal Seek</w:t>
            </w:r>
            <w:r>
              <w:rPr>
                <w:sz w:val="17"/>
              </w:rPr>
              <w:t xml:space="preserve"> </w:t>
            </w:r>
            <w:r>
              <w:rPr>
                <w:rStyle w:val="VerbatimChar"/>
                <w:sz w:val="17"/>
              </w:rPr>
              <w:t xml:space="preserve">ZSpr</w:t>
            </w:r>
            <w:r>
              <w:rPr>
                <w:sz w:val="17"/>
              </w:rPr>
              <w:t xml:space="preserve"> </w:t>
            </w:r>
            <w:r>
              <w:rPr>
                <w:sz w:val="17"/>
              </w:rPr>
              <w:t xml:space="preserve">so the result equals full price</w:t>
            </w:r>
          </w:p>
        </w:tc>
      </w:tr>
      <w:tr>
        <w:trPr>
          <w:cantSplit/>
        </w:trPr>
        <w:tc>
          <w:tcPr>
            <w:tcW w:w="1614" w:type="dxa"/>
          </w:tcPr>
          <w:p>
            <w:pPr>
              <w:pStyle w:val="Compact"/>
              <w:spacing w:after="20" w:before="20"/>
            </w:pPr>
            <w:r>
              <w:rPr>
                <w:sz w:val="17"/>
              </w:rPr>
              <w:t xml:space="preserve">OAS</w:t>
            </w:r>
          </w:p>
        </w:tc>
        <w:tc>
          <w:tcPr>
            <w:tcW w:w="3673" w:type="dxa"/>
          </w:tcPr>
          <w:p>
            <w:pPr>
              <w:pStyle w:val="Compact"/>
              <w:spacing w:after="20" w:before="20"/>
            </w:pPr>
            <w:r>
              <w:rPr>
                <w:sz w:val="17"/>
              </w:rPr>
              <w:t xml:space="preserve">Spread over many simulated rate paths, with cash flows re-projected on each path by a prepayment model, so that the average PV equals price. Removes the option cost.</w:t>
            </w:r>
          </w:p>
        </w:tc>
        <w:tc>
          <w:tcPr>
            <w:tcW w:w="4555" w:type="dxa"/>
          </w:tcPr>
          <w:p>
            <w:pPr>
              <w:pStyle w:val="Compact"/>
              <w:spacing w:after="20" w:before="20"/>
            </w:pPr>
            <m:oMath>
              <m:r>
                <w:rPr>
                  <w:sz w:val="18"/>
                  <w:szCs w:val="18"/>
                </w:rPr>
                <m:t>P</m:t>
              </m:r>
              <m:r>
                <m:rPr>
                  <m:sty m:val="p"/>
                </m:rPr>
                <w:rPr>
                  <w:sz w:val="18"/>
                  <w:szCs w:val="18"/>
                </w:rPr>
                <m:t>=</m:t>
              </m:r>
              <m:f>
                <m:fPr>
                  <m:type m:val="bar"/>
                </m:fPr>
                <m:num>
                  <m:r>
                    <w:rPr>
                      <w:sz w:val="18"/>
                      <w:szCs w:val="18"/>
                    </w:rPr>
                    <m:t>1</m:t>
                  </m:r>
                </m:num>
                <m:den>
                  <m:r>
                    <w:rPr>
                      <w:sz w:val="18"/>
                      <w:szCs w:val="18"/>
                    </w:rPr>
                    <m:t>N</m:t>
                  </m:r>
                </m:den>
              </m:f>
              <m:nary>
                <m:naryPr>
                  <m:chr m:val="∑"/>
                  <m:limLoc m:val="undOvr"/>
                  <m:subHide m:val="off"/>
                  <m:supHide m:val="off"/>
                </m:naryPr>
                <m:sub>
                  <m:r>
                    <w:rPr>
                      <w:sz w:val="18"/>
                      <w:szCs w:val="18"/>
                    </w:rPr>
                    <m:t>i</m:t>
                  </m:r>
                  <m:r>
                    <m:rPr>
                      <m:sty m:val="p"/>
                    </m:rPr>
                    <w:rPr>
                      <w:sz w:val="18"/>
                      <w:szCs w:val="18"/>
                    </w:rPr>
                    <m:t>=</m:t>
                  </m:r>
                  <m:r>
                    <w:rPr>
                      <w:sz w:val="18"/>
                      <w:szCs w:val="18"/>
                    </w:rPr>
                    <m:t>1</m:t>
                  </m:r>
                </m:sub>
                <m:sup>
                  <m:r>
                    <w:rPr>
                      <w:sz w:val="18"/>
                      <w:szCs w:val="18"/>
                    </w:rPr>
                    <m:t>N</m:t>
                  </m:r>
                </m:sup>
                <m:e>
                  <m:nary>
                    <m:naryPr>
                      <m:chr m:val="∑"/>
                      <m:limLoc m:val="undOvr"/>
                      <m:subHide m:val="off"/>
                      <m:supHide m:val="on"/>
                    </m:naryPr>
                    <m:sub>
                      <m:r>
                        <w:rPr>
                          <w:sz w:val="18"/>
                          <w:szCs w:val="18"/>
                        </w:rPr>
                        <m:t>t</m:t>
                      </m:r>
                    </m:sub>
                    <m:sup>
                      <m:r>
                        <w:rPr>
                          <w:sz w:val="18"/>
                          <w:szCs w:val="18"/>
                        </w:rPr>
                        <m:t>​</m:t>
                      </m:r>
                    </m:sup>
                    <m:e>
                      <m:f>
                        <m:fPr>
                          <m:type m:val="bar"/>
                        </m:fPr>
                        <m:num>
                          <m:sSubSup>
                            <m:e>
                              <m:r>
                                <m:rPr>
                                  <m:nor/>
                                  <m:sty m:val="p"/>
                                </m:rPr>
                                <w:rPr>
                                  <w:sz w:val="18"/>
                                  <w:szCs w:val="18"/>
                                </w:rPr>
                                <m:t>CF</m:t>
                              </m:r>
                            </m:e>
                            <m:sub>
                              <m:r>
                                <w:rPr>
                                  <w:sz w:val="18"/>
                                  <w:szCs w:val="18"/>
                                </w:rPr>
                                <m:t>t</m:t>
                              </m:r>
                            </m:sub>
                            <m:sup>
                              <m:r>
                                <m:rPr>
                                  <m:sty m:val="p"/>
                                </m:rPr>
                                <w:rPr>
                                  <w:sz w:val="18"/>
                                  <w:szCs w:val="18"/>
                                </w:rPr>
                                <m:t>(</m:t>
                              </m:r>
                              <m:r>
                                <w:rPr>
                                  <w:sz w:val="18"/>
                                  <w:szCs w:val="18"/>
                                </w:rPr>
                                <m:t>i</m:t>
                              </m:r>
                              <m:r>
                                <m:rPr>
                                  <m:sty m:val="p"/>
                                </m:rPr>
                                <w:rPr>
                                  <w:sz w:val="18"/>
                                  <w:szCs w:val="18"/>
                                </w:rPr>
                                <m:t>)</m:t>
                              </m:r>
                            </m:sup>
                          </m:sSubSup>
                        </m:num>
                        <m:den>
                          <m:nary>
                            <m:naryPr>
                              <m:chr m:val="∏"/>
                              <m:limLoc m:val="undOvr"/>
                              <m:subHide m:val="off"/>
                              <m:supHide m:val="on"/>
                            </m:naryPr>
                            <m:sub>
                              <m:r>
                                <w:rPr>
                                  <w:sz w:val="18"/>
                                  <w:szCs w:val="18"/>
                                </w:rPr>
                                <m:t>u</m:t>
                              </m:r>
                              <m:r>
                                <m:rPr>
                                  <m:sty m:val="p"/>
                                </m:rPr>
                                <w:rPr>
                                  <w:sz w:val="18"/>
                                  <w:szCs w:val="18"/>
                                </w:rPr>
                                <m:t>≤</m:t>
                              </m:r>
                              <m:r>
                                <w:rPr>
                                  <w:sz w:val="18"/>
                                  <w:szCs w:val="18"/>
                                </w:rPr>
                                <m:t>t</m:t>
                              </m:r>
                            </m:sub>
                            <m:sup>
                              <m:r>
                                <w:rPr>
                                  <w:sz w:val="18"/>
                                  <w:szCs w:val="18"/>
                                </w:rPr>
                                <m:t>​</m:t>
                              </m:r>
                            </m:sup>
                            <m:e>
                              <m:r>
                                <m:rPr>
                                  <m:sty m:val="p"/>
                                </m:rPr>
                                <w:rPr>
                                  <w:sz w:val="18"/>
                                  <w:szCs w:val="18"/>
                                </w:rPr>
                                <m:t>(</m:t>
                              </m:r>
                            </m:e>
                          </m:nary>
                          <m:r>
                            <w:rPr>
                              <w:sz w:val="18"/>
                              <w:szCs w:val="18"/>
                            </w:rPr>
                            <m:t>1</m:t>
                          </m:r>
                          <m:r>
                            <m:rPr>
                              <m:sty m:val="p"/>
                            </m:rPr>
                            <w:rPr>
                              <w:sz w:val="18"/>
                              <w:szCs w:val="18"/>
                            </w:rPr>
                            <m:t>+</m:t>
                          </m:r>
                          <m:r>
                            <m:rPr>
                              <m:sty m:val="p"/>
                            </m:rPr>
                            <w:rPr>
                              <w:sz w:val="18"/>
                              <w:szCs w:val="18"/>
                            </w:rPr>
                            <m:t>(</m:t>
                          </m:r>
                          <m:sSubSup>
                            <m:e>
                              <m:r>
                                <w:rPr>
                                  <w:sz w:val="18"/>
                                  <w:szCs w:val="18"/>
                                </w:rPr>
                                <m:t>r</m:t>
                              </m:r>
                            </m:e>
                            <m:sub>
                              <m:r>
                                <w:rPr>
                                  <w:sz w:val="18"/>
                                  <w:szCs w:val="18"/>
                                </w:rPr>
                                <m:t>u</m:t>
                              </m:r>
                            </m:sub>
                            <m:sup>
                              <m:r>
                                <m:rPr>
                                  <m:sty m:val="p"/>
                                </m:rPr>
                                <w:rPr>
                                  <w:sz w:val="18"/>
                                  <w:szCs w:val="18"/>
                                </w:rPr>
                                <m:t>(</m:t>
                              </m:r>
                              <m:r>
                                <w:rPr>
                                  <w:sz w:val="18"/>
                                  <w:szCs w:val="18"/>
                                </w:rPr>
                                <m:t>i</m:t>
                              </m:r>
                              <m:r>
                                <m:rPr>
                                  <m:sty m:val="p"/>
                                </m:rPr>
                                <w:rPr>
                                  <w:sz w:val="18"/>
                                  <w:szCs w:val="18"/>
                                </w:rPr>
                                <m:t>)</m:t>
                              </m:r>
                            </m:sup>
                          </m:sSubSup>
                          <m:r>
                            <m:rPr>
                              <m:sty m:val="p"/>
                            </m:rPr>
                            <w:rPr>
                              <w:sz w:val="18"/>
                              <w:szCs w:val="18"/>
                            </w:rPr>
                            <m:t>+</m:t>
                          </m:r>
                          <m:r>
                            <m:rPr>
                              <m:nor/>
                              <m:sty m:val="p"/>
                            </m:rPr>
                            <w:rPr>
                              <w:sz w:val="18"/>
                              <w:szCs w:val="18"/>
                            </w:rPr>
                            <m:t>OAS</m:t>
                          </m:r>
                          <m:r>
                            <m:rPr>
                              <m:sty m:val="p"/>
                            </m:rPr>
                            <w:rPr>
                              <w:sz w:val="18"/>
                              <w:szCs w:val="18"/>
                            </w:rPr>
                            <m:t>)</m:t>
                          </m:r>
                          <m:r>
                            <m:rPr>
                              <m:sty m:val="p"/>
                            </m:rPr>
                            <w:rPr>
                              <w:sz w:val="18"/>
                              <w:szCs w:val="18"/>
                            </w:rPr>
                            <m:t>/</m:t>
                          </m:r>
                          <m:r>
                            <w:rPr>
                              <w:sz w:val="18"/>
                              <w:szCs w:val="18"/>
                            </w:rPr>
                            <m:t>12</m:t>
                          </m:r>
                          <m:r>
                            <m:rPr>
                              <m:sty m:val="p"/>
                            </m:rPr>
                            <w:rPr>
                              <w:sz w:val="18"/>
                              <w:szCs w:val="18"/>
                            </w:rPr>
                            <m:t>)</m:t>
                          </m:r>
                        </m:den>
                      </m:f>
                    </m:e>
                  </m:nary>
                </m:e>
              </m:nary>
            </m:oMath>
          </w:p>
        </w:tc>
        <w:tc>
          <w:tcPr>
            <w:tcW w:w="4555" w:type="dxa"/>
          </w:tcPr>
          <w:p>
            <w:pPr>
              <w:pStyle w:val="Compact"/>
              <w:spacing w:after="20" w:before="20"/>
            </w:pPr>
            <w:r>
              <w:rPr>
                <w:sz w:val="17"/>
              </w:rPr>
              <w:t xml:space="preserve">Not practical in Excel; take from the vendor model (Yield Book, Bloomberg, Intex with a prepay model)</w:t>
            </w:r>
          </w:p>
        </w:tc>
      </w:tr>
      <w:tr>
        <w:trPr>
          <w:cantSplit/>
        </w:trPr>
        <w:tc>
          <w:tcPr>
            <w:tcW w:w="1614" w:type="dxa"/>
            <w:shd w:val="clear" w:color="auto" w:fill="EEF2F7"/>
          </w:tcPr>
          <w:p>
            <w:pPr>
              <w:pStyle w:val="Compact"/>
              <w:spacing w:after="20" w:before="20"/>
            </w:pPr>
            <w:r>
              <w:rPr>
                <w:sz w:val="17"/>
              </w:rPr>
              <w:t xml:space="preserve">Mortgage-to-10Y gap</w:t>
            </w:r>
          </w:p>
        </w:tc>
        <w:tc>
          <w:tcPr>
            <w:tcW w:w="3673" w:type="dxa"/>
            <w:shd w:val="clear" w:color="auto" w:fill="EEF2F7"/>
          </w:tcPr>
          <w:p>
            <w:pPr>
              <w:pStyle w:val="Compact"/>
              <w:spacing w:after="20" w:before="20"/>
            </w:pPr>
            <w:r>
              <w:rPr>
                <w:sz w:val="17"/>
              </w:rPr>
              <w:t xml:space="preserve">Headline spread of the primary mortgage rate over the 10Y Treasury.</w:t>
            </w:r>
          </w:p>
        </w:tc>
        <w:tc>
          <w:tcPr>
            <w:tcW w:w="4555" w:type="dxa"/>
            <w:shd w:val="clear" w:color="auto" w:fill="EEF2F7"/>
          </w:tcPr>
          <w:p>
            <w:pPr>
              <w:pStyle w:val="Compact"/>
              <w:spacing w:after="20" w:before="20"/>
            </w:pPr>
            <m:oMath>
              <m:r>
                <m:rPr>
                  <m:nor/>
                  <m:sty m:val="p"/>
                </m:rPr>
                <w:rPr>
                  <w:sz w:val="18"/>
                  <w:szCs w:val="18"/>
                </w:rPr>
                <m:t>Gap</m:t>
              </m:r>
              <m:r>
                <m:rPr>
                  <m:sty m:val="p"/>
                </m:rPr>
                <w:rPr>
                  <w:sz w:val="18"/>
                  <w:szCs w:val="18"/>
                </w:rPr>
                <m:t>=</m:t>
              </m:r>
              <m:sSub>
                <m:e>
                  <m:r>
                    <w:rPr>
                      <w:sz w:val="18"/>
                      <w:szCs w:val="18"/>
                    </w:rPr>
                    <m:t>r</m:t>
                  </m:r>
                </m:e>
                <m:sub>
                  <m:r>
                    <m:rPr>
                      <m:nor/>
                      <m:sty m:val="p"/>
                    </m:rPr>
                    <w:rPr>
                      <w:sz w:val="18"/>
                      <w:szCs w:val="18"/>
                    </w:rPr>
                    <m:t>mtg</m:t>
                  </m:r>
                </m:sub>
              </m:sSub>
              <m:r>
                <m:rPr>
                  <m:sty m:val="p"/>
                </m:rPr>
                <w:rPr>
                  <w:sz w:val="18"/>
                  <w:szCs w:val="18"/>
                </w:rPr>
                <m:t>−</m:t>
              </m:r>
              <m:sSub>
                <m:e>
                  <m:r>
                    <w:rPr>
                      <w:sz w:val="18"/>
                      <w:szCs w:val="18"/>
                    </w:rPr>
                    <m:t>y</m:t>
                  </m:r>
                </m:e>
                <m:sub>
                  <m:r>
                    <w:rPr>
                      <w:sz w:val="18"/>
                      <w:szCs w:val="18"/>
                    </w:rPr>
                    <m:t>10</m:t>
                  </m:r>
                </m:sub>
              </m:sSub>
            </m:oMath>
          </w:p>
        </w:tc>
        <w:tc>
          <w:tcPr>
            <w:tcW w:w="4555" w:type="dxa"/>
            <w:shd w:val="clear" w:color="auto" w:fill="EEF2F7"/>
          </w:tcPr>
          <w:p>
            <w:pPr>
              <w:pStyle w:val="Compact"/>
              <w:spacing w:after="20" w:before="20"/>
            </w:pPr>
            <w:r>
              <w:rPr>
                <w:rStyle w:val="VerbatimChar"/>
                <w:sz w:val="17"/>
              </w:rPr>
              <w:t xml:space="preserve">=(MtgRate-UST_10Y)*10000</w:t>
            </w:r>
          </w:p>
        </w:tc>
      </w:tr>
      <w:tr>
        <w:trPr>
          <w:cantSplit/>
        </w:trPr>
        <w:tc>
          <w:tcPr>
            <w:tcW w:w="1614" w:type="dxa"/>
          </w:tcPr>
          <w:p>
            <w:pPr>
              <w:pStyle w:val="Compact"/>
              <w:spacing w:after="20" w:before="20"/>
            </w:pPr>
            <w:r>
              <w:rPr>
                <w:sz w:val="17"/>
              </w:rPr>
              <w:t xml:space="preserve">Primary-secondary spread</w:t>
            </w:r>
          </w:p>
        </w:tc>
        <w:tc>
          <w:tcPr>
            <w:tcW w:w="3673" w:type="dxa"/>
          </w:tcPr>
          <w:p>
            <w:pPr>
              <w:pStyle w:val="Compact"/>
              <w:spacing w:after="20" w:before="20"/>
            </w:pPr>
            <w:r>
              <w:rPr>
                <w:sz w:val="17"/>
              </w:rPr>
              <w:t xml:space="preserve">Mortgage rate minus current-coupon MBS yield (g-fees, servicing, originator margin).</w:t>
            </w:r>
          </w:p>
        </w:tc>
        <w:tc>
          <w:tcPr>
            <w:tcW w:w="4555" w:type="dxa"/>
          </w:tcPr>
          <w:p>
            <w:pPr>
              <w:pStyle w:val="Compact"/>
              <w:spacing w:after="20" w:before="20"/>
            </w:pPr>
            <m:oMath>
              <m:r>
                <m:rPr>
                  <m:nor/>
                  <m:sty m:val="p"/>
                </m:rPr>
                <w:rPr>
                  <w:sz w:val="18"/>
                  <w:szCs w:val="18"/>
                </w:rPr>
                <m:t>PS</m:t>
              </m:r>
              <m:r>
                <m:rPr>
                  <m:sty m:val="p"/>
                </m:rPr>
                <w:rPr>
                  <w:sz w:val="18"/>
                  <w:szCs w:val="18"/>
                </w:rPr>
                <m:t>=</m:t>
              </m:r>
              <m:sSub>
                <m:e>
                  <m:r>
                    <w:rPr>
                      <w:sz w:val="18"/>
                      <w:szCs w:val="18"/>
                    </w:rPr>
                    <m:t>r</m:t>
                  </m:r>
                </m:e>
                <m:sub>
                  <m:r>
                    <m:rPr>
                      <m:nor/>
                      <m:sty m:val="p"/>
                    </m:rPr>
                    <w:rPr>
                      <w:sz w:val="18"/>
                      <w:szCs w:val="18"/>
                    </w:rPr>
                    <m:t>mtg</m:t>
                  </m:r>
                </m:sub>
              </m:sSub>
              <m:r>
                <m:rPr>
                  <m:sty m:val="p"/>
                </m:rPr>
                <w:rPr>
                  <w:sz w:val="18"/>
                  <w:szCs w:val="18"/>
                </w:rPr>
                <m:t>−</m:t>
              </m:r>
              <m:sSub>
                <m:e>
                  <m:r>
                    <w:rPr>
                      <w:sz w:val="18"/>
                      <w:szCs w:val="18"/>
                    </w:rPr>
                    <m:t>y</m:t>
                  </m:r>
                </m:e>
                <m:sub>
                  <m:r>
                    <m:rPr>
                      <m:nor/>
                      <m:sty m:val="p"/>
                    </m:rPr>
                    <w:rPr>
                      <w:sz w:val="18"/>
                      <w:szCs w:val="18"/>
                    </w:rPr>
                    <m:t>CC</m:t>
                  </m:r>
                </m:sub>
              </m:sSub>
            </m:oMath>
          </w:p>
        </w:tc>
        <w:tc>
          <w:tcPr>
            <w:tcW w:w="4555" w:type="dxa"/>
          </w:tcPr>
          <w:p>
            <w:pPr>
              <w:pStyle w:val="Compact"/>
              <w:spacing w:after="20" w:before="20"/>
            </w:pPr>
            <w:r>
              <w:rPr>
                <w:rStyle w:val="VerbatimChar"/>
                <w:sz w:val="17"/>
              </w:rPr>
              <w:t xml:space="preserve">=(MtgRate-CC_Yld)*10000</w:t>
            </w:r>
          </w:p>
        </w:tc>
      </w:tr>
      <w:tr>
        <w:trPr>
          <w:cantSplit/>
        </w:trPr>
        <w:tc>
          <w:tcPr>
            <w:tcW w:w="1614" w:type="dxa"/>
            <w:shd w:val="clear" w:color="auto" w:fill="EEF2F7"/>
          </w:tcPr>
          <w:p>
            <w:pPr>
              <w:pStyle w:val="Compact"/>
              <w:spacing w:after="20" w:before="20"/>
            </w:pPr>
            <w:r>
              <w:rPr>
                <w:sz w:val="17"/>
              </w:rPr>
              <w:t xml:space="preserve">Secondary spread</w:t>
            </w:r>
          </w:p>
        </w:tc>
        <w:tc>
          <w:tcPr>
            <w:tcW w:w="3673" w:type="dxa"/>
            <w:shd w:val="clear" w:color="auto" w:fill="EEF2F7"/>
          </w:tcPr>
          <w:p>
            <w:pPr>
              <w:pStyle w:val="Compact"/>
              <w:spacing w:after="20" w:before="20"/>
            </w:pPr>
            <w:r>
              <w:rPr>
                <w:sz w:val="17"/>
              </w:rPr>
              <w:t xml:space="preserve">Current-coupon MBS yield minus Treasury benchmark.</w:t>
            </w:r>
          </w:p>
        </w:tc>
        <w:tc>
          <w:tcPr>
            <w:tcW w:w="4555" w:type="dxa"/>
            <w:shd w:val="clear" w:color="auto" w:fill="EEF2F7"/>
          </w:tcPr>
          <w:p>
            <w:pPr>
              <w:pStyle w:val="Compact"/>
              <w:spacing w:after="20" w:before="20"/>
            </w:pPr>
            <m:oMath>
              <m:r>
                <m:rPr>
                  <m:nor/>
                  <m:sty m:val="p"/>
                </m:rPr>
                <w:rPr>
                  <w:sz w:val="18"/>
                  <w:szCs w:val="18"/>
                </w:rPr>
                <m:t>SEC</m:t>
              </m:r>
              <m:r>
                <m:rPr>
                  <m:sty m:val="p"/>
                </m:rPr>
                <w:rPr>
                  <w:sz w:val="18"/>
                  <w:szCs w:val="18"/>
                </w:rPr>
                <m:t>=</m:t>
              </m:r>
              <m:sSub>
                <m:e>
                  <m:r>
                    <w:rPr>
                      <w:sz w:val="18"/>
                      <w:szCs w:val="18"/>
                    </w:rPr>
                    <m:t>y</m:t>
                  </m:r>
                </m:e>
                <m:sub>
                  <m:r>
                    <m:rPr>
                      <m:nor/>
                      <m:sty m:val="p"/>
                    </m:rPr>
                    <w:rPr>
                      <w:sz w:val="18"/>
                      <w:szCs w:val="18"/>
                    </w:rPr>
                    <m:t>CC</m:t>
                  </m:r>
                </m:sub>
              </m:sSub>
              <m:r>
                <m:rPr>
                  <m:sty m:val="p"/>
                </m:rPr>
                <w:rPr>
                  <w:sz w:val="18"/>
                  <w:szCs w:val="18"/>
                </w:rPr>
                <m:t>−</m:t>
              </m:r>
              <m:sSub>
                <m:e>
                  <m:r>
                    <w:rPr>
                      <w:sz w:val="18"/>
                      <w:szCs w:val="18"/>
                    </w:rPr>
                    <m:t>y</m:t>
                  </m:r>
                </m:e>
                <m:sub>
                  <m:r>
                    <w:rPr>
                      <w:sz w:val="18"/>
                      <w:szCs w:val="18"/>
                    </w:rPr>
                    <m:t>10</m:t>
                  </m:r>
                </m:sub>
              </m:sSub>
            </m:oMath>
            <w:r>
              <w:rPr>
                <w:sz w:val="17"/>
              </w:rPr>
              <w:t xml:space="preserve">, with</w:t>
            </w:r>
            <w:r>
              <w:rPr>
                <w:sz w:val="17"/>
              </w:rPr>
              <w:t xml:space="preserve"> </w:t>
            </w:r>
            <m:oMath>
              <m:r>
                <m:rPr>
                  <m:nor/>
                  <m:sty m:val="p"/>
                </m:rPr>
                <w:rPr>
                  <w:sz w:val="18"/>
                  <w:szCs w:val="18"/>
                </w:rPr>
                <m:t>Gap</m:t>
              </m:r>
              <m:r>
                <m:rPr>
                  <m:sty m:val="p"/>
                </m:rPr>
                <w:rPr>
                  <w:sz w:val="18"/>
                  <w:szCs w:val="18"/>
                </w:rPr>
                <m:t>=</m:t>
              </m:r>
              <m:r>
                <m:rPr>
                  <m:nor/>
                  <m:sty m:val="p"/>
                </m:rPr>
                <w:rPr>
                  <w:sz w:val="18"/>
                  <w:szCs w:val="18"/>
                </w:rPr>
                <m:t>PS</m:t>
              </m:r>
              <m:r>
                <m:rPr>
                  <m:sty m:val="p"/>
                </m:rPr>
                <w:rPr>
                  <w:sz w:val="18"/>
                  <w:szCs w:val="18"/>
                </w:rPr>
                <m:t>+</m:t>
              </m:r>
              <m:r>
                <m:rPr>
                  <m:nor/>
                  <m:sty m:val="p"/>
                </m:rPr>
                <w:rPr>
                  <w:sz w:val="18"/>
                  <w:szCs w:val="18"/>
                </w:rPr>
                <m:t>SEC</m:t>
              </m:r>
            </m:oMath>
          </w:p>
        </w:tc>
        <w:tc>
          <w:tcPr>
            <w:tcW w:w="4555" w:type="dxa"/>
            <w:shd w:val="clear" w:color="auto" w:fill="EEF2F7"/>
          </w:tcPr>
          <w:p>
            <w:pPr>
              <w:pStyle w:val="Compact"/>
              <w:spacing w:after="20" w:before="20"/>
            </w:pPr>
            <w:r>
              <w:rPr>
                <w:rStyle w:val="VerbatimChar"/>
                <w:sz w:val="17"/>
              </w:rPr>
              <w:t xml:space="preserve">=(CC_Yld-UST_10Y)*10000</w:t>
            </w:r>
          </w:p>
        </w:tc>
      </w:tr>
      <w:tr>
        <w:trPr>
          <w:cantSplit/>
        </w:trPr>
        <w:tc>
          <w:tcPr>
            <w:tcW w:w="1614" w:type="dxa"/>
          </w:tcPr>
          <w:p>
            <w:pPr>
              <w:pStyle w:val="Compact"/>
              <w:spacing w:after="20" w:before="20"/>
            </w:pPr>
            <w:r>
              <w:rPr>
                <w:sz w:val="17"/>
              </w:rPr>
              <w:t xml:space="preserve">Bond-equivalent yield (BEY)</w:t>
            </w:r>
          </w:p>
        </w:tc>
        <w:tc>
          <w:tcPr>
            <w:tcW w:w="3673" w:type="dxa"/>
          </w:tcPr>
          <w:p>
            <w:pPr>
              <w:pStyle w:val="Compact"/>
              <w:spacing w:after="20" w:before="20"/>
            </w:pPr>
            <w:r>
              <w:rPr>
                <w:sz w:val="17"/>
              </w:rPr>
              <w:t xml:space="preserve">Converts a monthly-compounded mortgage yield to the semiannual basis Treasuries use.</w:t>
            </w:r>
          </w:p>
        </w:tc>
        <w:tc>
          <w:tcPr>
            <w:tcW w:w="4555" w:type="dxa"/>
          </w:tcPr>
          <w:p>
            <w:pPr>
              <w:pStyle w:val="Compact"/>
              <w:spacing w:after="20" w:before="20"/>
            </w:pPr>
            <m:oMath>
              <m:r>
                <m:rPr>
                  <m:nor/>
                  <m:sty m:val="p"/>
                </m:rPr>
                <w:rPr>
                  <w:sz w:val="18"/>
                  <w:szCs w:val="18"/>
                </w:rPr>
                <m:t>BEY</m:t>
              </m:r>
              <m:r>
                <m:rPr>
                  <m:sty m:val="p"/>
                </m:rPr>
                <w:rPr>
                  <w:sz w:val="18"/>
                  <w:szCs w:val="18"/>
                </w:rPr>
                <m:t>=</m:t>
              </m:r>
              <m:r>
                <w:rPr>
                  <w:sz w:val="18"/>
                  <w:szCs w:val="18"/>
                </w:rPr>
                <m:t>2</m:t>
              </m:r>
              <m:d>
                <m:dPr>
                  <m:begChr m:val="["/>
                  <m:sepChr m:val=""/>
                  <m:endChr m:val="]"/>
                  <m:grow/>
                </m:dPr>
                <m:e>
                  <m:r>
                    <m:rPr>
                      <m:sty m:val="p"/>
                    </m:rPr>
                    <w:rPr>
                      <w:sz w:val="18"/>
                      <w:szCs w:val="18"/>
                    </w:rPr>
                    <m:t>(</m:t>
                  </m:r>
                  <m:r>
                    <w:rPr>
                      <w:sz w:val="18"/>
                      <w:szCs w:val="18"/>
                    </w:rPr>
                    <m:t>1</m:t>
                  </m:r>
                  <m:r>
                    <m:rPr>
                      <m:sty m:val="p"/>
                    </m:rPr>
                    <w:rPr>
                      <w:sz w:val="18"/>
                      <w:szCs w:val="18"/>
                    </w:rPr>
                    <m:t>+</m:t>
                  </m:r>
                  <m:sSub>
                    <m:e>
                      <m:r>
                        <w:rPr>
                          <w:sz w:val="18"/>
                          <w:szCs w:val="18"/>
                        </w:rPr>
                        <m:t>y</m:t>
                      </m:r>
                    </m:e>
                    <m:sub>
                      <m:r>
                        <w:rPr>
                          <w:sz w:val="18"/>
                          <w:szCs w:val="18"/>
                        </w:rPr>
                        <m:t>m</m:t>
                      </m:r>
                    </m:sub>
                  </m:sSub>
                  <m:r>
                    <m:rPr>
                      <m:sty m:val="p"/>
                    </m:rPr>
                    <w:rPr>
                      <w:sz w:val="18"/>
                      <w:szCs w:val="18"/>
                    </w:rPr>
                    <m:t>/</m:t>
                  </m:r>
                  <m:r>
                    <w:rPr>
                      <w:sz w:val="18"/>
                      <w:szCs w:val="18"/>
                    </w:rPr>
                    <m:t>12</m:t>
                  </m:r>
                  <m:sSup>
                    <m:e>
                      <m:r>
                        <m:rPr>
                          <m:sty m:val="p"/>
                        </m:rPr>
                        <w:rPr>
                          <w:sz w:val="18"/>
                          <w:szCs w:val="18"/>
                        </w:rPr>
                        <m:t>)</m:t>
                      </m:r>
                    </m:e>
                    <m:sup>
                      <m:r>
                        <w:rPr>
                          <w:sz w:val="18"/>
                          <w:szCs w:val="18"/>
                        </w:rPr>
                        <m:t>6</m:t>
                      </m:r>
                    </m:sup>
                  </m:sSup>
                  <m:r>
                    <m:rPr>
                      <m:sty m:val="p"/>
                    </m:rPr>
                    <w:rPr>
                      <w:sz w:val="18"/>
                      <w:szCs w:val="18"/>
                    </w:rPr>
                    <m:t>−</m:t>
                  </m:r>
                  <m:r>
                    <w:rPr>
                      <w:sz w:val="18"/>
                      <w:szCs w:val="18"/>
                    </w:rPr>
                    <m:t>1</m:t>
                  </m:r>
                </m:e>
              </m:d>
            </m:oMath>
          </w:p>
        </w:tc>
        <w:tc>
          <w:tcPr>
            <w:tcW w:w="4555" w:type="dxa"/>
          </w:tcPr>
          <w:p>
            <w:pPr>
              <w:pStyle w:val="Compact"/>
              <w:spacing w:after="20" w:before="20"/>
            </w:pPr>
            <w:r>
              <w:rPr>
                <w:rStyle w:val="VerbatimChar"/>
                <w:sz w:val="17"/>
              </w:rPr>
              <w:t xml:space="preserve">=2*((1+MtgYld/12)^6-1)</w:t>
            </w:r>
            <w:r>
              <w:rPr>
                <w:sz w:val="17"/>
              </w:rPr>
              <w:t xml:space="preserve"> </w:t>
            </w:r>
            <w:r>
              <w:rPr>
                <w:sz w:val="17"/>
              </w:rPr>
              <w:t xml:space="preserve">or</w:t>
            </w:r>
            <w:r>
              <w:rPr>
                <w:sz w:val="17"/>
              </w:rPr>
              <w:t xml:space="preserve"> </w:t>
            </w:r>
            <w:r>
              <w:rPr>
                <w:rStyle w:val="VerbatimChar"/>
                <w:sz w:val="17"/>
              </w:rPr>
              <w:t xml:space="preserve">=NOMINAL(EFFECT(MtgYld,12),2)</w:t>
            </w:r>
          </w:p>
        </w:tc>
      </w:tr>
      <w:tr>
        <w:trPr>
          <w:cantSplit/>
        </w:trPr>
        <w:tc>
          <w:tcPr>
            <w:tcW w:w="1614" w:type="dxa"/>
            <w:shd w:val="clear" w:color="auto" w:fill="EEF2F7"/>
          </w:tcPr>
          <w:p>
            <w:pPr>
              <w:pStyle w:val="Compact"/>
              <w:spacing w:after="20" w:before="20"/>
            </w:pPr>
            <w:r>
              <w:rPr>
                <w:sz w:val="17"/>
              </w:rPr>
              <w:t xml:space="preserve">Mortgage yield from BEY</w:t>
            </w:r>
          </w:p>
        </w:tc>
        <w:tc>
          <w:tcPr>
            <w:tcW w:w="3673" w:type="dxa"/>
            <w:shd w:val="clear" w:color="auto" w:fill="EEF2F7"/>
          </w:tcPr>
          <w:p>
            <w:pPr>
              <w:pStyle w:val="Compact"/>
              <w:spacing w:after="20" w:before="20"/>
            </w:pPr>
            <w:r>
              <w:rPr>
                <w:sz w:val="17"/>
              </w:rPr>
              <w:t xml:space="preserve">The reverse conversion.</w:t>
            </w:r>
          </w:p>
        </w:tc>
        <w:tc>
          <w:tcPr>
            <w:tcW w:w="4555" w:type="dxa"/>
            <w:shd w:val="clear" w:color="auto" w:fill="EEF2F7"/>
          </w:tcPr>
          <w:p>
            <w:pPr>
              <w:pStyle w:val="Compact"/>
              <w:spacing w:after="20" w:before="20"/>
            </w:pPr>
            <m:oMath>
              <m:sSub>
                <m:e>
                  <m:r>
                    <w:rPr>
                      <w:sz w:val="18"/>
                      <w:szCs w:val="18"/>
                    </w:rPr>
                    <m:t>y</m:t>
                  </m:r>
                </m:e>
                <m:sub>
                  <m:r>
                    <w:rPr>
                      <w:sz w:val="18"/>
                      <w:szCs w:val="18"/>
                    </w:rPr>
                    <m:t>m</m:t>
                  </m:r>
                </m:sub>
              </m:sSub>
              <m:r>
                <m:rPr>
                  <m:sty m:val="p"/>
                </m:rPr>
                <w:rPr>
                  <w:sz w:val="18"/>
                  <w:szCs w:val="18"/>
                </w:rPr>
                <m:t>=</m:t>
              </m:r>
              <m:r>
                <w:rPr>
                  <w:sz w:val="18"/>
                  <w:szCs w:val="18"/>
                </w:rPr>
                <m:t>12</m:t>
              </m:r>
              <m:d>
                <m:dPr>
                  <m:begChr m:val="["/>
                  <m:sepChr m:val=""/>
                  <m:endChr m:val="]"/>
                  <m:grow/>
                </m:dPr>
                <m:e>
                  <m:r>
                    <m:rPr>
                      <m:sty m:val="p"/>
                    </m:rPr>
                    <w:rPr>
                      <w:sz w:val="18"/>
                      <w:szCs w:val="18"/>
                    </w:rPr>
                    <m:t>(</m:t>
                  </m:r>
                  <m:r>
                    <w:rPr>
                      <w:sz w:val="18"/>
                      <w:szCs w:val="18"/>
                    </w:rPr>
                    <m:t>1</m:t>
                  </m:r>
                  <m:r>
                    <m:rPr>
                      <m:sty m:val="p"/>
                    </m:rPr>
                    <w:rPr>
                      <w:sz w:val="18"/>
                      <w:szCs w:val="18"/>
                    </w:rPr>
                    <m:t>+</m:t>
                  </m:r>
                  <m:r>
                    <m:rPr>
                      <m:nor/>
                      <m:sty m:val="p"/>
                    </m:rPr>
                    <w:rPr>
                      <w:sz w:val="18"/>
                      <w:szCs w:val="18"/>
                    </w:rPr>
                    <m:t>BEY</m:t>
                  </m:r>
                  <m:r>
                    <m:rPr>
                      <m:sty m:val="p"/>
                    </m:rPr>
                    <w:rPr>
                      <w:sz w:val="18"/>
                      <w:szCs w:val="18"/>
                    </w:rPr>
                    <m:t>/</m:t>
                  </m:r>
                  <m:r>
                    <w:rPr>
                      <w:sz w:val="18"/>
                      <w:szCs w:val="18"/>
                    </w:rPr>
                    <m:t>2</m:t>
                  </m:r>
                  <m:sSup>
                    <m:e>
                      <m:r>
                        <m:rPr>
                          <m:sty m:val="p"/>
                        </m:rPr>
                        <w:rPr>
                          <w:sz w:val="18"/>
                          <w:szCs w:val="18"/>
                        </w:rPr>
                        <m:t>)</m:t>
                      </m:r>
                    </m:e>
                    <m:sup>
                      <m:r>
                        <w:rPr>
                          <w:sz w:val="18"/>
                          <w:szCs w:val="18"/>
                        </w:rPr>
                        <m:t>1</m:t>
                      </m:r>
                      <m:r>
                        <m:rPr>
                          <m:sty m:val="p"/>
                        </m:rPr>
                        <w:rPr>
                          <w:sz w:val="18"/>
                          <w:szCs w:val="18"/>
                        </w:rPr>
                        <m:t>/</m:t>
                      </m:r>
                      <m:r>
                        <w:rPr>
                          <w:sz w:val="18"/>
                          <w:szCs w:val="18"/>
                        </w:rPr>
                        <m:t>6</m:t>
                      </m:r>
                    </m:sup>
                  </m:sSup>
                  <m:r>
                    <m:rPr>
                      <m:sty m:val="p"/>
                    </m:rPr>
                    <w:rPr>
                      <w:sz w:val="18"/>
                      <w:szCs w:val="18"/>
                    </w:rPr>
                    <m:t>−</m:t>
                  </m:r>
                  <m:r>
                    <w:rPr>
                      <w:sz w:val="18"/>
                      <w:szCs w:val="18"/>
                    </w:rPr>
                    <m:t>1</m:t>
                  </m:r>
                </m:e>
              </m:d>
            </m:oMath>
          </w:p>
        </w:tc>
        <w:tc>
          <w:tcPr>
            <w:tcW w:w="4555" w:type="dxa"/>
            <w:shd w:val="clear" w:color="auto" w:fill="EEF2F7"/>
          </w:tcPr>
          <w:p>
            <w:pPr>
              <w:pStyle w:val="Compact"/>
              <w:spacing w:after="20" w:before="20"/>
            </w:pPr>
            <w:r>
              <w:rPr>
                <w:rStyle w:val="VerbatimChar"/>
                <w:sz w:val="17"/>
              </w:rPr>
              <w:t xml:space="preserve">=12*((1+BEY/2)^(1/6)-1)</w:t>
            </w:r>
            <w:r>
              <w:rPr>
                <w:sz w:val="17"/>
              </w:rPr>
              <w:t xml:space="preserve"> </w:t>
            </w:r>
            <w:r>
              <w:rPr>
                <w:sz w:val="17"/>
              </w:rPr>
              <w:t xml:space="preserve">or</w:t>
            </w:r>
            <w:r>
              <w:rPr>
                <w:sz w:val="17"/>
              </w:rPr>
              <w:t xml:space="preserve"> </w:t>
            </w:r>
            <w:r>
              <w:rPr>
                <w:rStyle w:val="VerbatimChar"/>
                <w:sz w:val="17"/>
              </w:rPr>
              <w:t xml:space="preserve">=NOMINAL(EFFECT(BEY,2),12)</w:t>
            </w:r>
          </w:p>
        </w:tc>
      </w:tr>
      <w:tr>
        <w:trPr>
          <w:cantSplit/>
        </w:trPr>
        <w:tc>
          <w:tcPr>
            <w:tcW w:w="1614" w:type="dxa"/>
          </w:tcPr>
          <w:p>
            <w:pPr>
              <w:pStyle w:val="Compact"/>
              <w:spacing w:after="20" w:before="20"/>
            </w:pPr>
            <w:r>
              <w:rPr>
                <w:sz w:val="17"/>
              </w:rPr>
              <w:t xml:space="preserve">32nds to decimal</w:t>
            </w:r>
          </w:p>
        </w:tc>
        <w:tc>
          <w:tcPr>
            <w:tcW w:w="3673" w:type="dxa"/>
          </w:tcPr>
          <w:p>
            <w:pPr>
              <w:pStyle w:val="Compact"/>
              <w:spacing w:after="20" w:before="20"/>
            </w:pPr>
            <w:r>
              <w:rPr>
                <w:sz w:val="17"/>
              </w:rPr>
              <w:t xml:space="preserve">Prices are quoted in points and 32nds;</w:t>
            </w:r>
            <w:r>
              <w:rPr>
                <w:sz w:val="17"/>
              </w:rPr>
              <w:t xml:space="preserve"> </w:t>
            </w:r>
            <w:r>
              <w:rPr>
                <w:sz w:val="17"/>
              </w:rPr>
              <w:t xml:space="preserve">“+”</w:t>
            </w:r>
            <w:r>
              <w:rPr>
                <w:sz w:val="17"/>
              </w:rPr>
              <w:t xml:space="preserve"> </w:t>
            </w:r>
            <w:r>
              <w:rPr>
                <w:sz w:val="17"/>
              </w:rPr>
              <w:t xml:space="preserve">adds 1/64.</w:t>
            </w:r>
          </w:p>
        </w:tc>
        <w:tc>
          <w:tcPr>
            <w:tcW w:w="4555" w:type="dxa"/>
          </w:tcPr>
          <w:p>
            <w:pPr>
              <w:pStyle w:val="Compact"/>
              <w:spacing w:after="20" w:before="20"/>
            </w:pPr>
            <m:oMath>
              <m:r>
                <w:rPr>
                  <w:sz w:val="18"/>
                  <w:szCs w:val="18"/>
                </w:rPr>
                <m:t>P</m:t>
              </m:r>
              <m:r>
                <m:rPr>
                  <m:sty m:val="p"/>
                </m:rPr>
                <w:rPr>
                  <w:sz w:val="18"/>
                  <w:szCs w:val="18"/>
                </w:rPr>
                <m:t>=</m:t>
              </m:r>
              <m:r>
                <w:rPr>
                  <w:sz w:val="18"/>
                  <w:szCs w:val="18"/>
                </w:rPr>
                <m:t>H</m:t>
              </m:r>
              <m:r>
                <m:rPr>
                  <m:sty m:val="p"/>
                </m:rPr>
                <w:rPr>
                  <w:sz w:val="18"/>
                  <w:szCs w:val="18"/>
                </w:rPr>
                <m:t>+</m:t>
              </m:r>
              <m:f>
                <m:fPr>
                  <m:type m:val="bar"/>
                </m:fPr>
                <m:num>
                  <m:r>
                    <w:rPr>
                      <w:sz w:val="18"/>
                      <w:szCs w:val="18"/>
                    </w:rPr>
                    <m:t>n</m:t>
                  </m:r>
                </m:num>
                <m:den>
                  <m:r>
                    <w:rPr>
                      <w:sz w:val="18"/>
                      <w:szCs w:val="18"/>
                    </w:rPr>
                    <m:t>32</m:t>
                  </m:r>
                </m:den>
              </m:f>
              <m:r>
                <w:rPr>
                  <w:sz w:val="18"/>
                  <w:szCs w:val="18"/>
                </w:rPr>
                <m:t> </m:t>
              </m:r>
              <m:r>
                <m:rPr>
                  <m:sty m:val="p"/>
                </m:rPr>
                <w:rPr>
                  <w:sz w:val="18"/>
                  <w:szCs w:val="18"/>
                </w:rPr>
                <m:t>(</m:t>
              </m:r>
              <m:r>
                <m:rPr>
                  <m:sty m:val="p"/>
                </m:rPr>
                <w:rPr>
                  <w:sz w:val="18"/>
                  <w:szCs w:val="18"/>
                </w:rPr>
                <m:t>+</m:t>
              </m:r>
              <m:f>
                <m:fPr>
                  <m:type m:val="lin"/>
                </m:fPr>
                <m:num>
                  <m:r>
                    <w:rPr>
                      <w:sz w:val="18"/>
                      <w:szCs w:val="18"/>
                    </w:rPr>
                    <m:t>1</m:t>
                  </m:r>
                </m:num>
                <m:den>
                  <m:r>
                    <w:rPr>
                      <w:sz w:val="18"/>
                      <w:szCs w:val="18"/>
                    </w:rPr>
                    <m:t>64</m:t>
                  </m:r>
                </m:den>
              </m:f>
              <m:r>
                <m:rPr>
                  <m:sty m:val="p"/>
                </m:rPr>
                <w:rPr>
                  <w:sz w:val="18"/>
                  <w:szCs w:val="18"/>
                </w:rPr>
                <m:t>)</m:t>
              </m:r>
            </m:oMath>
          </w:p>
        </w:tc>
        <w:tc>
          <w:tcPr>
            <w:tcW w:w="4555" w:type="dxa"/>
          </w:tcPr>
          <w:p>
            <w:pPr>
              <w:pStyle w:val="Compact"/>
              <w:spacing w:after="20" w:before="20"/>
            </w:pPr>
            <w:r>
              <w:rPr>
                <w:rStyle w:val="VerbatimChar"/>
                <w:sz w:val="17"/>
              </w:rPr>
              <w:t xml:space="preserve">=DOLLARDE(98.16,32)</w:t>
            </w:r>
            <w:r>
              <w:rPr>
                <w:sz w:val="17"/>
              </w:rPr>
              <w:t xml:space="preserve"> </w:t>
            </w:r>
            <w:r>
              <w:rPr>
                <w:sz w:val="17"/>
              </w:rPr>
              <w:t xml:space="preserve">= 98.5 (98-16);</w:t>
            </w:r>
            <w:r>
              <w:rPr>
                <w:sz w:val="17"/>
              </w:rPr>
              <w:t xml:space="preserve"> </w:t>
            </w:r>
            <w:r>
              <w:rPr>
                <w:rStyle w:val="VerbatimChar"/>
                <w:sz w:val="17"/>
              </w:rPr>
              <w:t xml:space="preserve">=DOLLARDE(98.16,32)+1/64</w:t>
            </w:r>
            <w:r>
              <w:rPr>
                <w:sz w:val="17"/>
              </w:rPr>
              <w:t xml:space="preserve"> </w:t>
            </w:r>
            <w:r>
              <w:rPr>
                <w:sz w:val="17"/>
              </w:rPr>
              <w:t xml:space="preserve">for 98-16+; back:</w:t>
            </w:r>
            <w:r>
              <w:rPr>
                <w:sz w:val="17"/>
              </w:rPr>
              <w:t xml:space="preserve"> </w:t>
            </w:r>
            <w:r>
              <w:rPr>
                <w:rStyle w:val="VerbatimChar"/>
                <w:sz w:val="17"/>
              </w:rPr>
              <w:t xml:space="preserve">=DOLLARFR(98.5,32)</w:t>
            </w:r>
          </w:p>
        </w:tc>
      </w:tr>
      <w:tr>
        <w:trPr>
          <w:cantSplit/>
        </w:trPr>
        <w:tc>
          <w:tcPr>
            <w:tcW w:w="1614" w:type="dxa"/>
            <w:shd w:val="clear" w:color="auto" w:fill="EEF2F7"/>
          </w:tcPr>
          <w:p>
            <w:pPr>
              <w:pStyle w:val="Compact"/>
              <w:spacing w:after="20" w:before="20"/>
            </w:pPr>
            <w:r>
              <w:rPr>
                <w:sz w:val="17"/>
              </w:rPr>
              <w:t xml:space="preserve">Tick value</w:t>
            </w:r>
          </w:p>
        </w:tc>
        <w:tc>
          <w:tcPr>
            <w:tcW w:w="3673" w:type="dxa"/>
            <w:shd w:val="clear" w:color="auto" w:fill="EEF2F7"/>
          </w:tcPr>
          <w:p>
            <w:pPr>
              <w:pStyle w:val="Compact"/>
              <w:spacing w:after="20" w:before="20"/>
            </w:pPr>
            <w:r>
              <w:rPr>
                <w:sz w:val="17"/>
              </w:rPr>
              <w:t xml:space="preserve">Dollar value of 1/32 of a point.</w:t>
            </w:r>
          </w:p>
        </w:tc>
        <w:tc>
          <w:tcPr>
            <w:tcW w:w="4555" w:type="dxa"/>
            <w:shd w:val="clear" w:color="auto" w:fill="EEF2F7"/>
          </w:tcPr>
          <w:p>
            <w:pPr>
              <w:pStyle w:val="Compact"/>
              <w:spacing w:after="20" w:before="20"/>
            </w:pPr>
            <m:oMath>
              <m:r>
                <m:rPr>
                  <m:nor/>
                  <m:sty m:val="p"/>
                </m:rPr>
                <w:rPr>
                  <w:sz w:val="18"/>
                  <w:szCs w:val="18"/>
                </w:rPr>
                <m:t>Tick</m:t>
              </m:r>
              <m:r>
                <m:rPr>
                  <m:sty m:val="p"/>
                </m:rPr>
                <w:rPr>
                  <w:sz w:val="18"/>
                  <w:szCs w:val="18"/>
                </w:rPr>
                <m:t>=</m:t>
              </m:r>
              <m:r>
                <m:rPr>
                  <m:nor/>
                  <m:sty m:val="p"/>
                </m:rPr>
                <w:rPr>
                  <w:sz w:val="18"/>
                  <w:szCs w:val="18"/>
                </w:rPr>
                <m:t>Face</m:t>
              </m:r>
              <m:r>
                <m:rPr>
                  <m:sty m:val="p"/>
                </m:rPr>
                <w:rPr>
                  <w:sz w:val="18"/>
                  <w:szCs w:val="18"/>
                </w:rPr>
                <m:t>×</m:t>
              </m:r>
              <m:f>
                <m:fPr>
                  <m:type m:val="bar"/>
                </m:fPr>
                <m:num>
                  <m:r>
                    <w:rPr>
                      <w:sz w:val="18"/>
                      <w:szCs w:val="18"/>
                    </w:rPr>
                    <m:t>1</m:t>
                  </m:r>
                </m:num>
                <m:den>
                  <m:r>
                    <w:rPr>
                      <w:sz w:val="18"/>
                      <w:szCs w:val="18"/>
                    </w:rPr>
                    <m:t>32</m:t>
                  </m:r>
                </m:den>
              </m:f>
              <m:r>
                <m:rPr>
                  <m:sty m:val="p"/>
                </m:rPr>
                <w:rPr>
                  <w:sz w:val="18"/>
                  <w:szCs w:val="18"/>
                </w:rPr>
                <m:t>×</m:t>
              </m:r>
              <m:f>
                <m:fPr>
                  <m:type m:val="bar"/>
                </m:fPr>
                <m:num>
                  <m:r>
                    <w:rPr>
                      <w:sz w:val="18"/>
                      <w:szCs w:val="18"/>
                    </w:rPr>
                    <m:t>1</m:t>
                  </m:r>
                </m:num>
                <m:den>
                  <m:r>
                    <w:rPr>
                      <w:sz w:val="18"/>
                      <w:szCs w:val="18"/>
                    </w:rPr>
                    <m:t>100</m:t>
                  </m:r>
                </m:den>
              </m:f>
            </m:oMath>
          </w:p>
        </w:tc>
        <w:tc>
          <w:tcPr>
            <w:tcW w:w="4555" w:type="dxa"/>
            <w:shd w:val="clear" w:color="auto" w:fill="EEF2F7"/>
          </w:tcPr>
          <w:p>
            <w:pPr>
              <w:pStyle w:val="Compact"/>
              <w:spacing w:after="20" w:before="20"/>
            </w:pPr>
            <w:r>
              <w:rPr>
                <w:rStyle w:val="VerbatimChar"/>
                <w:sz w:val="17"/>
              </w:rPr>
              <w:t xml:space="preserve">=Face/32/100</w:t>
            </w:r>
            <w:r>
              <w:rPr>
                <w:sz w:val="17"/>
              </w:rPr>
              <w:t xml:space="preserve"> </w:t>
            </w:r>
            <w:r>
              <w:rPr>
                <w:sz w:val="17"/>
              </w:rPr>
              <w:t xml:space="preserve">($312.50 per $1mm)</w:t>
            </w:r>
          </w:p>
        </w:tc>
      </w:tr>
      <w:tr>
        <w:trPr>
          <w:cantSplit/>
        </w:trPr>
        <w:tc>
          <w:tcPr>
            <w:tcW w:w="1614" w:type="dxa"/>
          </w:tcPr>
          <w:p>
            <w:pPr>
              <w:pStyle w:val="Compact"/>
              <w:spacing w:after="20" w:before="20"/>
            </w:pPr>
            <w:r>
              <w:rPr>
                <w:sz w:val="17"/>
              </w:rPr>
              <w:t xml:space="preserve">Carry (one month, simplified)</w:t>
            </w:r>
          </w:p>
        </w:tc>
        <w:tc>
          <w:tcPr>
            <w:tcW w:w="3673" w:type="dxa"/>
          </w:tcPr>
          <w:p>
            <w:pPr>
              <w:pStyle w:val="Compact"/>
              <w:spacing w:after="20" w:before="20"/>
            </w:pPr>
            <w:r>
              <w:rPr>
                <w:sz w:val="17"/>
              </w:rPr>
              <w:t xml:space="preserve">Coupon earned minus financing paid, plus the gain or loss when principal is returned at par.</w:t>
            </w:r>
          </w:p>
        </w:tc>
        <w:tc>
          <w:tcPr>
            <w:tcW w:w="4555" w:type="dxa"/>
          </w:tcPr>
          <w:p>
            <w:pPr>
              <w:pStyle w:val="Compact"/>
              <w:spacing w:after="20" w:before="20"/>
            </w:pPr>
            <m:oMath>
              <m:r>
                <m:rPr>
                  <m:nor/>
                  <m:sty m:val="p"/>
                </m:rPr>
                <w:rPr>
                  <w:sz w:val="18"/>
                  <w:szCs w:val="18"/>
                </w:rPr>
                <m:t>Carry</m:t>
              </m:r>
              <m:r>
                <m:rPr>
                  <m:sty m:val="p"/>
                </m:rPr>
                <w:rPr>
                  <w:sz w:val="18"/>
                  <w:szCs w:val="18"/>
                </w:rPr>
                <m:t>≈</m:t>
              </m:r>
              <m:f>
                <m:fPr>
                  <m:type m:val="bar"/>
                </m:fPr>
                <m:num>
                  <m:r>
                    <w:rPr>
                      <w:sz w:val="18"/>
                      <w:szCs w:val="18"/>
                    </w:rPr>
                    <m:t>c</m:t>
                  </m:r>
                </m:num>
                <m:den>
                  <m:r>
                    <w:rPr>
                      <w:sz w:val="18"/>
                      <w:szCs w:val="18"/>
                    </w:rPr>
                    <m:t>12</m:t>
                  </m:r>
                </m:den>
              </m:f>
              <m:r>
                <m:rPr>
                  <m:sty m:val="p"/>
                </m:rPr>
                <w:rPr>
                  <w:sz w:val="18"/>
                  <w:szCs w:val="18"/>
                </w:rPr>
                <m:t>⋅</m:t>
              </m:r>
              <m:r>
                <w:rPr>
                  <w:sz w:val="18"/>
                  <w:szCs w:val="18"/>
                </w:rPr>
                <m:t>100</m:t>
              </m:r>
              <m:r>
                <m:rPr>
                  <m:sty m:val="p"/>
                </m:rPr>
                <w:rPr>
                  <w:sz w:val="18"/>
                  <w:szCs w:val="18"/>
                </w:rPr>
                <m:t>−</m:t>
              </m:r>
              <m:sSub>
                <m:e>
                  <m:r>
                    <w:rPr>
                      <w:sz w:val="18"/>
                      <w:szCs w:val="18"/>
                    </w:rPr>
                    <m:t>r</m:t>
                  </m:r>
                </m:e>
                <m:sub>
                  <m:r>
                    <m:rPr>
                      <m:nor/>
                      <m:sty m:val="p"/>
                    </m:rPr>
                    <w:rPr>
                      <w:sz w:val="18"/>
                      <w:szCs w:val="18"/>
                    </w:rPr>
                    <m:t>repo</m:t>
                  </m:r>
                </m:sub>
              </m:sSub>
              <m:f>
                <m:fPr>
                  <m:type m:val="bar"/>
                </m:fPr>
                <m:num>
                  <m:r>
                    <w:rPr>
                      <w:sz w:val="18"/>
                      <w:szCs w:val="18"/>
                    </w:rPr>
                    <m:t>d</m:t>
                  </m:r>
                </m:num>
                <m:den>
                  <m:r>
                    <w:rPr>
                      <w:sz w:val="18"/>
                      <w:szCs w:val="18"/>
                    </w:rPr>
                    <m:t>360</m:t>
                  </m:r>
                </m:den>
              </m:f>
              <m:sSub>
                <m:e>
                  <m:r>
                    <w:rPr>
                      <w:sz w:val="18"/>
                      <w:szCs w:val="18"/>
                    </w:rPr>
                    <m:t>P</m:t>
                  </m:r>
                </m:e>
                <m:sub>
                  <m:r>
                    <m:rPr>
                      <m:nor/>
                      <m:sty m:val="p"/>
                    </m:rPr>
                    <w:rPr>
                      <w:sz w:val="18"/>
                      <w:szCs w:val="18"/>
                    </w:rPr>
                    <m:t>full</m:t>
                  </m:r>
                </m:sub>
              </m:sSub>
              <m:r>
                <m:rPr>
                  <m:sty m:val="p"/>
                </m:rPr>
                <w:rPr>
                  <w:sz w:val="18"/>
                  <w:szCs w:val="18"/>
                </w:rPr>
                <m:t>+</m:t>
              </m:r>
              <m:r>
                <m:rPr>
                  <m:sty m:val="p"/>
                </m:rPr>
                <w:rPr>
                  <w:sz w:val="18"/>
                  <w:szCs w:val="18"/>
                </w:rPr>
                <m:t>(</m:t>
              </m:r>
              <m:r>
                <w:rPr>
                  <w:sz w:val="18"/>
                  <w:szCs w:val="18"/>
                </w:rPr>
                <m:t>100</m:t>
              </m:r>
              <m:r>
                <m:rPr>
                  <m:sty m:val="p"/>
                </m:rPr>
                <w:rPr>
                  <w:sz w:val="18"/>
                  <w:szCs w:val="18"/>
                </w:rPr>
                <m:t>−</m:t>
              </m:r>
              <m:r>
                <w:rPr>
                  <w:sz w:val="18"/>
                  <w:szCs w:val="18"/>
                </w:rPr>
                <m:t>P</m:t>
              </m:r>
              <m:r>
                <m:rPr>
                  <m:sty m:val="p"/>
                </m:rPr>
                <w:rPr>
                  <w:sz w:val="18"/>
                  <w:szCs w:val="18"/>
                </w:rPr>
                <m:t>)</m:t>
              </m:r>
              <m:r>
                <w:rPr>
                  <w:sz w:val="18"/>
                  <w:szCs w:val="18"/>
                </w:rPr>
                <m:t> </m:t>
              </m:r>
              <m:sSub>
                <m:e>
                  <m:r>
                    <w:rPr>
                      <w:sz w:val="18"/>
                      <w:szCs w:val="18"/>
                    </w:rPr>
                    <m:t>f</m:t>
                  </m:r>
                </m:e>
                <m:sub>
                  <m:r>
                    <m:rPr>
                      <m:nor/>
                      <m:sty m:val="p"/>
                    </m:rPr>
                    <w:rPr>
                      <w:sz w:val="18"/>
                      <w:szCs w:val="18"/>
                    </w:rPr>
                    <m:t>paid</m:t>
                  </m:r>
                </m:sub>
              </m:sSub>
            </m:oMath>
            <w:r>
              <w:rPr>
                <w:sz w:val="17"/>
              </w:rPr>
              <w:t xml:space="preserve"> </w:t>
            </w:r>
            <w:r>
              <w:rPr>
                <w:sz w:val="17"/>
              </w:rPr>
              <w:t xml:space="preserve">(points)</w:t>
            </w:r>
          </w:p>
        </w:tc>
        <w:tc>
          <w:tcPr>
            <w:tcW w:w="4555" w:type="dxa"/>
          </w:tcPr>
          <w:p>
            <w:pPr>
              <w:pStyle w:val="Compact"/>
              <w:spacing w:after="20" w:before="20"/>
            </w:pPr>
            <w:r>
              <w:rPr>
                <w:rStyle w:val="VerbatimChar"/>
                <w:sz w:val="17"/>
              </w:rPr>
              <w:t xml:space="preserve">=Cpn/12*100-Repo*Days/360*FullPx+(100-Px)*PctPaid</w:t>
            </w:r>
          </w:p>
        </w:tc>
      </w:tr>
    </w:tbl>
    <w:p>
      <w:pPr>
        <w:pStyle w:val="BodyText"/>
      </w:pPr>
      <w:r>
        <w:rPr>
          <w:b/>
          <w:bCs/>
        </w:rPr>
        <w:t xml:space="preserve">Worked numbers</w:t>
      </w:r>
      <w:r>
        <w:t xml:space="preserve"> </w:t>
      </w:r>
      <w:r>
        <w:t xml:space="preserve">(Example numbers, not market data): mortgage rate 6.40%, current-coupon yield 5.30%, 10Y 4.20% gives a 220bp mortgage-to-10Y gap made of a 110bp primary-secondary spread and a 110bp secondary spread. A 6.00% monthly-compounded mortgage yield equals</w:t>
      </w:r>
      <w:r>
        <w:t xml:space="preserve"> </w:t>
      </w:r>
      <m:oMath>
        <m:r>
          <m:t>2</m:t>
        </m:r>
        <m:r>
          <m:rPr>
            <m:sty m:val="p"/>
          </m:rPr>
          <m:t>[</m:t>
        </m:r>
        <m:r>
          <m:rPr>
            <m:sty m:val="p"/>
          </m:rPr>
          <m:t>(</m:t>
        </m:r>
        <m:r>
          <m:t>1.005</m:t>
        </m:r>
        <m:sSup>
          <m:e>
            <m:r>
              <m:rPr>
                <m:sty m:val="p"/>
              </m:rPr>
              <m:t>)</m:t>
            </m:r>
          </m:e>
          <m:sup>
            <m:r>
              <m:t>6</m:t>
            </m:r>
          </m:sup>
        </m:sSup>
        <m:r>
          <m:rPr>
            <m:sty m:val="p"/>
          </m:rPr>
          <m:t>−</m:t>
        </m:r>
        <m:r>
          <m:t>1</m:t>
        </m:r>
        <m:r>
          <m:rPr>
            <m:sty m:val="p"/>
          </m:rPr>
          <m:t>]</m:t>
        </m:r>
        <m:r>
          <m:rPr>
            <m:sty m:val="p"/>
          </m:rPr>
          <m:t>=</m:t>
        </m:r>
        <m:r>
          <m:t>6.08</m:t>
        </m:r>
        <m:r>
          <m:rPr>
            <m:sty m:val="p"/>
          </m:rPr>
          <m:t>%</m:t>
        </m:r>
      </m:oMath>
      <w:r>
        <w:t xml:space="preserve"> </w:t>
      </w:r>
      <w:r>
        <w:t xml:space="preserve">BEY. A price of 98-16+ is</w:t>
      </w:r>
      <w:r>
        <w:t xml:space="preserve"> </w:t>
      </w:r>
      <m:oMath>
        <m:r>
          <m:t>98</m:t>
        </m:r>
        <m:r>
          <m:rPr>
            <m:sty m:val="p"/>
          </m:rPr>
          <m:t>+</m:t>
        </m:r>
        <m:r>
          <m:t>16.5</m:t>
        </m:r>
        <m:r>
          <m:rPr>
            <m:sty m:val="p"/>
          </m:rPr>
          <m:t>/</m:t>
        </m:r>
        <m:r>
          <m:t>32</m:t>
        </m:r>
        <m:r>
          <m:rPr>
            <m:sty m:val="p"/>
          </m:rPr>
          <m:t>=</m:t>
        </m:r>
        <m:r>
          <m:t>98.515625</m:t>
        </m:r>
      </m:oMath>
      <w:r>
        <w:t xml:space="preserve">.</w:t>
      </w:r>
    </w:p>
    <w:p>
      <w:pPr>
        <w:pStyle w:val="BodyText"/>
      </w:pPr>
      <w:r>
        <w:rPr>
          <w:b/>
          <w:bCs/>
        </w:rPr>
        <w:t xml:space="preserve">Spread to swaps versus Treasuries.</w:t>
      </w:r>
      <w:r>
        <w:t xml:space="preserve"> </w:t>
      </w:r>
      <w:r>
        <w:t xml:space="preserve">Agency MBS have traditionally been quoted against Treasuries; many non-agency and floating-rate bonds (CRT, some RTL and HELOC classes) price over SOFR swaps or as a spread to SOFR. Because swap spreads move independently, the same bond can tighten versus swaps and widen versus Treasuries on the same day. Always state which curve a spread refers to.</w:t>
      </w:r>
    </w:p>
    <w:p>
      <w:pPr>
        <w:pStyle w:val="BodyText"/>
      </w:pPr>
      <w:r>
        <w:rPr>
          <w:b/>
          <w:bCs/>
        </w:rPr>
        <w:t xml:space="preserve">Primary-secondary and the mortgage-rate gap.</w:t>
      </w:r>
      <w:r>
        <w:t xml:space="preserve"> </w:t>
      </w:r>
      <w:r>
        <w:t xml:space="preserve">The gap between the mortgage rate and 10s widens when MBS spreads widen (higher vol, weaker demand) or when originators keep wider margins (capacity constraints). Non-QM, DSCR and jumbo borrower rates sit above conforming rates by a product spread that reflects credit, liquidity and the securitization exit.</w:t>
      </w:r>
    </w:p>
    <w:p>
      <w:pPr>
        <w:pStyle w:val="BodyText"/>
      </w:pPr>
      <w:r>
        <w:rPr>
          <w:b/>
          <w:bCs/>
        </w:rPr>
        <w:t xml:space="preserve">Price and yield conventions.</w:t>
      </w:r>
      <w:r>
        <w:t xml:space="preserve"> </w:t>
      </w:r>
      <w:r>
        <w:t xml:space="preserve">Agency TBA and most non-agency bonds are quoted as a percent of par in 32nds (agency) or decimals (many non-agency bonds and whole loans). Whole-loan bids are quoted as a price per 100 of UPB, plus accrued interest. Non-agency new issues price at a spread over a benchmark (Treasury or swaps) at a stated prepay assumption, and then the coupon is set.</w:t>
      </w:r>
    </w:p>
    <w:p>
      <w:pPr>
        <w:pStyle w:val="BodyText"/>
      </w:pPr>
      <w:r>
        <w:rPr>
          <w:b/>
          <w:bCs/>
        </w:rPr>
        <w:t xml:space="preserve">Agency TBA, dollar rolls and specialness.</w:t>
      </w:r>
      <w:r>
        <w:t xml:space="preserve"> </w:t>
      </w:r>
      <w:r>
        <w:t xml:space="preserve">A TBA (to-be-announced) trade agrees on issuer program, coupon, term, price and settlement month; specific pools are announced 48 hours before settlement. A</w:t>
      </w:r>
      <w:r>
        <w:t xml:space="preserve"> </w:t>
      </w:r>
      <w:r>
        <w:rPr>
          <w:b/>
          <w:bCs/>
        </w:rPr>
        <w:t xml:space="preserve">dollar roll</w:t>
      </w:r>
      <w:r>
        <w:t xml:space="preserve"> </w:t>
      </w:r>
      <w:r>
        <w:t xml:space="preserve">is selling TBA for one month’s settlement and buying it back for a later month. The</w:t>
      </w:r>
      <w:r>
        <w:t xml:space="preserve"> </w:t>
      </w:r>
      <w:r>
        <w:rPr>
          <w:b/>
          <w:bCs/>
        </w:rPr>
        <w:t xml:space="preserve">drop</w:t>
      </w:r>
      <w:r>
        <w:t xml:space="preserve"> </w:t>
      </w:r>
      <w:r>
        <w:t xml:space="preserve">is the price difference between the front and back month. The roller gives up the month’s coupon and paydown and avoids financing. The roll is</w:t>
      </w:r>
      <w:r>
        <w:t xml:space="preserve"> </w:t>
      </w:r>
      <w:r>
        <w:rPr>
          <w:b/>
          <w:bCs/>
        </w:rPr>
        <w:t xml:space="preserve">special</w:t>
      </w:r>
      <w:r>
        <w:t xml:space="preserve"> </w:t>
      </w:r>
      <w:r>
        <w:t xml:space="preserve">when the drop is larger than the break-even drop implied by carry; equivalently, when the roll’s implied financing rate is below repo. Example (Example numbers, not market data): 6.00% coupon at par, repo 5.00%, 30 days: carry =</w:t>
      </w:r>
      <w:r>
        <w:t xml:space="preserve"> </w:t>
      </w:r>
      <m:oMath>
        <m:r>
          <m:t>0.50</m:t>
        </m:r>
        <m:r>
          <m:rPr>
            <m:sty m:val="p"/>
          </m:rPr>
          <m:t>−</m:t>
        </m:r>
        <m:r>
          <m:t>0.4167</m:t>
        </m:r>
        <m:r>
          <m:rPr>
            <m:sty m:val="p"/>
          </m:rPr>
          <m:t>=</m:t>
        </m:r>
        <m:r>
          <m:t>0.0833</m:t>
        </m:r>
      </m:oMath>
      <w:r>
        <w:t xml:space="preserve"> </w:t>
      </w:r>
      <w:r>
        <w:t xml:space="preserve">points (≈</w:t>
      </w:r>
      <w:r>
        <w:t xml:space="preserve"> </w:t>
      </w:r>
      <m:oMath>
        <m:r>
          <m:t>2.7</m:t>
        </m:r>
        <m:r>
          <m:rPr>
            <m:sty m:val="p"/>
          </m:rPr>
          <m:t>/</m:t>
        </m:r>
        <m:r>
          <m:t>32</m:t>
        </m:r>
      </m:oMath>
      <w:r>
        <w:t xml:space="preserve">). A 4/32 drop is wider than the 2.7/32 break-even, so the roll is special and favors rolling (selling front, buying back) over holding.</w:t>
      </w:r>
    </w:p>
    <w:bookmarkEnd w:id="12"/>
    <w:bookmarkStart w:id="13" w:name="whole-loan-trading-mechanics"/>
    <w:p>
      <w:pPr>
        <w:pStyle w:val="Heading1"/>
      </w:pPr>
      <w:r>
        <w:t xml:space="preserve">5. Whole-loan trading mechanics</w:t>
      </w:r>
    </w:p>
    <w:p>
      <w:pPr>
        <w:pStyle w:val="TableCaption"/>
      </w:pPr>
      <w:r>
        <w:t xml:space="preserve">Whole-loan trading steps and terms.</w:t>
      </w:r>
    </w:p>
    <w:tbl>
      <w:tblPr>
        <w:tblStyle w:val="Table"/>
        <w:tblLayout w:type="fixed"/>
        <w:tblLook w:firstRow="1" w:lastRow="0" w:firstColumn="0" w:lastColumn="0" w:noHBand="0" w:noVBand="0" w:val="0020"/>
        <w:tblCaption w:val="Whole-loan trading steps and term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Step / term</w:t>
            </w:r>
          </w:p>
        </w:tc>
        <w:tc>
          <w:tcPr>
            <w:tcW w:w="11446" w:type="dxa"/>
            <w:shd w:val="clear" w:color="auto" w:fill="1F3A5F"/>
          </w:tcPr>
          <w:p>
            <w:pPr>
              <w:pStyle w:val="Compact"/>
              <w:spacing w:after="20" w:before="20"/>
            </w:pPr>
            <w:r>
              <w:rPr>
                <w:b/>
                <w:color w:val="FFFFFF"/>
                <w:sz w:val="17"/>
              </w:rPr>
              <w:t xml:space="preserve">What it is and what to watch</w:t>
            </w:r>
          </w:p>
        </w:tc>
      </w:tr>
      <w:tr>
        <w:trPr>
          <w:cantSplit/>
        </w:trPr>
        <w:tc>
          <w:tcPr>
            <w:tcW w:w="2953" w:type="dxa"/>
          </w:tcPr>
          <w:p>
            <w:pPr>
              <w:pStyle w:val="Compact"/>
              <w:spacing w:after="20" w:before="20"/>
            </w:pPr>
            <w:r>
              <w:rPr>
                <w:sz w:val="17"/>
              </w:rPr>
              <w:t xml:space="preserve">Bid tape</w:t>
            </w:r>
          </w:p>
        </w:tc>
        <w:tc>
          <w:tcPr>
            <w:tcW w:w="11446" w:type="dxa"/>
          </w:tcPr>
          <w:p>
            <w:pPr>
              <w:pStyle w:val="Compact"/>
              <w:spacing w:after="20" w:before="20"/>
            </w:pPr>
            <w:r>
              <w:rPr>
                <w:sz w:val="17"/>
              </w:rPr>
              <w:t xml:space="preserve">The seller’s loan-level file (balance, note rate, FICO, LTV/CLTV, DTI or DSCR, doc type, occupancy, property type, state, prepay penalty, lien, loan age, delinquency history). Bidders price off the tape; tape quality drives later kick-outs.</w:t>
            </w:r>
          </w:p>
        </w:tc>
      </w:tr>
      <w:tr>
        <w:trPr>
          <w:cantSplit/>
        </w:trPr>
        <w:tc>
          <w:tcPr>
            <w:tcW w:w="2953" w:type="dxa"/>
            <w:shd w:val="clear" w:color="auto" w:fill="EEF2F7"/>
          </w:tcPr>
          <w:p>
            <w:pPr>
              <w:pStyle w:val="Compact"/>
              <w:spacing w:after="20" w:before="20"/>
            </w:pPr>
            <w:r>
              <w:rPr>
                <w:sz w:val="17"/>
              </w:rPr>
              <w:t xml:space="preserve">Stratification (</w:t>
            </w:r>
            <w:r>
              <w:rPr>
                <w:sz w:val="17"/>
              </w:rPr>
              <w:t xml:space="preserve">“strats”</w:t>
            </w:r>
            <w:r>
              <w:rPr>
                <w:sz w:val="17"/>
              </w:rPr>
              <w:t xml:space="preserve">)</w:t>
            </w:r>
          </w:p>
        </w:tc>
        <w:tc>
          <w:tcPr>
            <w:tcW w:w="11446" w:type="dxa"/>
            <w:shd w:val="clear" w:color="auto" w:fill="EEF2F7"/>
          </w:tcPr>
          <w:p>
            <w:pPr>
              <w:pStyle w:val="Compact"/>
              <w:spacing w:after="20" w:before="20"/>
            </w:pPr>
            <w:r>
              <w:rPr>
                <w:sz w:val="17"/>
              </w:rPr>
              <w:t xml:space="preserve">Summary tables of the tape by bucket (FICO bands, LTV bands, state, doc type, balance, DSCR bands) with weighted averages. Used to compare pools quickly and to spot concentrations.</w:t>
            </w:r>
          </w:p>
        </w:tc>
      </w:tr>
      <w:tr>
        <w:trPr>
          <w:cantSplit/>
        </w:trPr>
        <w:tc>
          <w:tcPr>
            <w:tcW w:w="2953" w:type="dxa"/>
          </w:tcPr>
          <w:p>
            <w:pPr>
              <w:pStyle w:val="Compact"/>
              <w:spacing w:after="20" w:before="20"/>
            </w:pPr>
            <w:r>
              <w:rPr>
                <w:sz w:val="17"/>
              </w:rPr>
              <w:t xml:space="preserve">Price talk and bidding</w:t>
            </w:r>
          </w:p>
        </w:tc>
        <w:tc>
          <w:tcPr>
            <w:tcW w:w="11446" w:type="dxa"/>
          </w:tcPr>
          <w:p>
            <w:pPr>
              <w:pStyle w:val="Compact"/>
              <w:spacing w:after="20" w:before="20"/>
            </w:pPr>
            <w:r>
              <w:rPr>
                <w:sz w:val="17"/>
              </w:rPr>
              <w:t xml:space="preserve">The seller or broker circulates guidance; bidders submit a price per 100 of UPB (often with a price grid by attribute), subject to due diligence. Bids may be</w:t>
            </w:r>
            <w:r>
              <w:rPr>
                <w:sz w:val="17"/>
              </w:rPr>
              <w:t xml:space="preserve"> </w:t>
            </w:r>
            <w:r>
              <w:rPr>
                <w:sz w:val="17"/>
              </w:rPr>
              <w:t xml:space="preserve">“all or none”</w:t>
            </w:r>
            <w:r>
              <w:rPr>
                <w:sz w:val="17"/>
              </w:rPr>
              <w:t xml:space="preserve"> </w:t>
            </w:r>
            <w:r>
              <w:rPr>
                <w:sz w:val="17"/>
              </w:rPr>
              <w:t xml:space="preserve">or allow loan-level carve-outs.</w:t>
            </w:r>
          </w:p>
        </w:tc>
      </w:tr>
      <w:tr>
        <w:trPr>
          <w:cantSplit/>
        </w:trPr>
        <w:tc>
          <w:tcPr>
            <w:tcW w:w="2953" w:type="dxa"/>
            <w:shd w:val="clear" w:color="auto" w:fill="EEF2F7"/>
          </w:tcPr>
          <w:p>
            <w:pPr>
              <w:pStyle w:val="Compact"/>
              <w:spacing w:after="20" w:before="20"/>
            </w:pPr>
            <w:r>
              <w:rPr>
                <w:sz w:val="17"/>
              </w:rPr>
              <w:t xml:space="preserve">Pricing grids and LLPAs</w:t>
            </w:r>
          </w:p>
        </w:tc>
        <w:tc>
          <w:tcPr>
            <w:tcW w:w="11446" w:type="dxa"/>
            <w:shd w:val="clear" w:color="auto" w:fill="EEF2F7"/>
          </w:tcPr>
          <w:p>
            <w:pPr>
              <w:pStyle w:val="Compact"/>
              <w:spacing w:after="20" w:before="20"/>
            </w:pPr>
            <w:r>
              <w:rPr>
                <w:sz w:val="17"/>
              </w:rPr>
              <w:t xml:space="preserve">A grid starts from a base price by coupon and adjusts for attributes. LLPAs (loan-level price adjustments) are add-ons or deductions for FICO, LTV, DSCR, loan size, property type, cash-out, IO, and so on. Agency LLPAs are published by Fannie Mae and Freddie Mac; Non-QM grids are investor-specific.</w:t>
            </w:r>
          </w:p>
        </w:tc>
      </w:tr>
      <w:tr>
        <w:trPr>
          <w:cantSplit/>
        </w:trPr>
        <w:tc>
          <w:tcPr>
            <w:tcW w:w="2953" w:type="dxa"/>
          </w:tcPr>
          <w:p>
            <w:pPr>
              <w:pStyle w:val="Compact"/>
              <w:spacing w:after="20" w:before="20"/>
            </w:pPr>
            <w:r>
              <w:rPr>
                <w:sz w:val="17"/>
              </w:rPr>
              <w:t xml:space="preserve">Best execution</w:t>
            </w:r>
          </w:p>
        </w:tc>
        <w:tc>
          <w:tcPr>
            <w:tcW w:w="11446" w:type="dxa"/>
          </w:tcPr>
          <w:p>
            <w:pPr>
              <w:pStyle w:val="Compact"/>
              <w:spacing w:after="20" w:before="20"/>
            </w:pPr>
            <w:r>
              <w:rPr>
                <w:sz w:val="17"/>
              </w:rPr>
              <w:t xml:space="preserve">Compare (a) selling whole loans, (b) securitizing (sell bonds, keep retained pieces), and (c) holding on balance sheet, each net of costs, financing, and risk retention capital. See the formula box below.</w:t>
            </w:r>
          </w:p>
        </w:tc>
      </w:tr>
      <w:tr>
        <w:trPr>
          <w:cantSplit/>
        </w:trPr>
        <w:tc>
          <w:tcPr>
            <w:tcW w:w="2953" w:type="dxa"/>
            <w:shd w:val="clear" w:color="auto" w:fill="EEF2F7"/>
          </w:tcPr>
          <w:p>
            <w:pPr>
              <w:pStyle w:val="Compact"/>
              <w:spacing w:after="20" w:before="20"/>
            </w:pPr>
            <w:r>
              <w:rPr>
                <w:sz w:val="17"/>
              </w:rPr>
              <w:t xml:space="preserve">Servicing released vs retained</w:t>
            </w:r>
          </w:p>
        </w:tc>
        <w:tc>
          <w:tcPr>
            <w:tcW w:w="11446" w:type="dxa"/>
            <w:shd w:val="clear" w:color="auto" w:fill="EEF2F7"/>
          </w:tcPr>
          <w:p>
            <w:pPr>
              <w:pStyle w:val="Compact"/>
              <w:spacing w:after="20" w:before="20"/>
            </w:pPr>
            <w:r>
              <w:rPr>
                <w:sz w:val="17"/>
              </w:rPr>
              <w:t xml:space="preserve">Released: the buyer gets the servicing rights and pays a servicing release premium (SRP) in the price. Retained: the seller keeps servicing (and its fee strip), and the buyer receives a net rate.</w:t>
            </w:r>
          </w:p>
        </w:tc>
      </w:tr>
      <w:tr>
        <w:trPr>
          <w:cantSplit/>
        </w:trPr>
        <w:tc>
          <w:tcPr>
            <w:tcW w:w="2953" w:type="dxa"/>
          </w:tcPr>
          <w:p>
            <w:pPr>
              <w:pStyle w:val="Compact"/>
              <w:spacing w:after="20" w:before="20"/>
            </w:pPr>
            <w:r>
              <w:rPr>
                <w:sz w:val="17"/>
              </w:rPr>
              <w:t xml:space="preserve">Settlement</w:t>
            </w:r>
          </w:p>
        </w:tc>
        <w:tc>
          <w:tcPr>
            <w:tcW w:w="11446" w:type="dxa"/>
          </w:tcPr>
          <w:p>
            <w:pPr>
              <w:pStyle w:val="Compact"/>
              <w:spacing w:after="20" w:before="20"/>
            </w:pPr>
            <w:r>
              <w:rPr>
                <w:sz w:val="17"/>
              </w:rPr>
              <w:t xml:space="preserve">Whole loans settle on an agreed date (often weeks after the trade) once diligence, the final tape, custodial file review and the purchase agreement are complete. Price × UPB plus accrued interest, with interest conventions set in the confirm.</w:t>
            </w:r>
          </w:p>
        </w:tc>
      </w:tr>
      <w:tr>
        <w:trPr>
          <w:cantSplit/>
        </w:trPr>
        <w:tc>
          <w:tcPr>
            <w:tcW w:w="2953" w:type="dxa"/>
            <w:shd w:val="clear" w:color="auto" w:fill="EEF2F7"/>
          </w:tcPr>
          <w:p>
            <w:pPr>
              <w:pStyle w:val="Compact"/>
              <w:spacing w:after="20" w:before="20"/>
            </w:pPr>
            <w:r>
              <w:rPr>
                <w:sz w:val="17"/>
              </w:rPr>
              <w:t xml:space="preserve">Due diligence (TPR firms)</w:t>
            </w:r>
          </w:p>
        </w:tc>
        <w:tc>
          <w:tcPr>
            <w:tcW w:w="11446" w:type="dxa"/>
            <w:shd w:val="clear" w:color="auto" w:fill="EEF2F7"/>
          </w:tcPr>
          <w:p>
            <w:pPr>
              <w:pStyle w:val="Compact"/>
              <w:spacing w:after="20" w:before="20"/>
            </w:pPr>
            <w:r>
              <w:rPr>
                <w:sz w:val="17"/>
              </w:rPr>
              <w:t xml:space="preserve">Third-party review firms check credit (underwriting to guidelines), compliance (TRID, ATR/QM, state rules) and valuation (appraisal review, desk reviews), plus data integrity against the tape. Rating agencies assign grades A–D; securitizations require TPR on a large share of loans.</w:t>
            </w:r>
          </w:p>
        </w:tc>
      </w:tr>
      <w:tr>
        <w:trPr>
          <w:cantSplit/>
        </w:trPr>
        <w:tc>
          <w:tcPr>
            <w:tcW w:w="2953" w:type="dxa"/>
          </w:tcPr>
          <w:p>
            <w:pPr>
              <w:pStyle w:val="Compact"/>
              <w:spacing w:after="20" w:before="20"/>
            </w:pPr>
            <w:r>
              <w:rPr>
                <w:sz w:val="17"/>
              </w:rPr>
              <w:t xml:space="preserve">Kick-outs</w:t>
            </w:r>
          </w:p>
        </w:tc>
        <w:tc>
          <w:tcPr>
            <w:tcW w:w="11446" w:type="dxa"/>
          </w:tcPr>
          <w:p>
            <w:pPr>
              <w:pStyle w:val="Compact"/>
              <w:spacing w:after="20" w:before="20"/>
            </w:pPr>
            <w:r>
              <w:rPr>
                <w:sz w:val="17"/>
              </w:rPr>
              <w:t xml:space="preserve">Loans dropped from the trade because diligence finds defects, data mismatches, or loans that went delinquent before settlement. Kick-outs change pool composition and can trigger re-pricing.</w:t>
            </w:r>
          </w:p>
        </w:tc>
      </w:tr>
      <w:tr>
        <w:trPr>
          <w:cantSplit/>
        </w:trPr>
        <w:tc>
          <w:tcPr>
            <w:tcW w:w="2953" w:type="dxa"/>
            <w:shd w:val="clear" w:color="auto" w:fill="EEF2F7"/>
          </w:tcPr>
          <w:p>
            <w:pPr>
              <w:pStyle w:val="Compact"/>
              <w:spacing w:after="20" w:before="20"/>
            </w:pPr>
            <w:r>
              <w:rPr>
                <w:sz w:val="17"/>
              </w:rPr>
              <w:t xml:space="preserve">Reps and warrants</w:t>
            </w:r>
          </w:p>
        </w:tc>
        <w:tc>
          <w:tcPr>
            <w:tcW w:w="11446" w:type="dxa"/>
            <w:shd w:val="clear" w:color="auto" w:fill="EEF2F7"/>
          </w:tcPr>
          <w:p>
            <w:pPr>
              <w:pStyle w:val="Compact"/>
              <w:spacing w:after="20" w:before="20"/>
            </w:pPr>
            <w:r>
              <w:rPr>
                <w:sz w:val="17"/>
              </w:rPr>
              <w:t xml:space="preserve">The seller’s contractual statements about the loans (underwritten to guidelines, no fraud, compliant). Breach remedies are usually repurchase or make-whole. Rep strength and the seller’s financial capacity matter as much as the reps themselves.</w:t>
            </w:r>
          </w:p>
        </w:tc>
      </w:tr>
      <w:tr>
        <w:trPr>
          <w:cantSplit/>
        </w:trPr>
        <w:tc>
          <w:tcPr>
            <w:tcW w:w="2953" w:type="dxa"/>
          </w:tcPr>
          <w:p>
            <w:pPr>
              <w:pStyle w:val="Compact"/>
              <w:spacing w:after="20" w:before="20"/>
            </w:pPr>
            <w:r>
              <w:rPr>
                <w:sz w:val="17"/>
              </w:rPr>
              <w:t xml:space="preserve">Early payment default (EPD) / early payoff (EPO)</w:t>
            </w:r>
          </w:p>
        </w:tc>
        <w:tc>
          <w:tcPr>
            <w:tcW w:w="11446" w:type="dxa"/>
          </w:tcPr>
          <w:p>
            <w:pPr>
              <w:pStyle w:val="Compact"/>
              <w:spacing w:after="20" w:before="20"/>
            </w:pPr>
            <w:r>
              <w:rPr>
                <w:sz w:val="17"/>
              </w:rPr>
              <w:t xml:space="preserve">EPD: the borrower misses one of the first few payments (often 1–3), triggering repurchase or a make-whole. EPO: the loan pays off soon after sale, and the seller refunds part of the premium.</w:t>
            </w:r>
          </w:p>
        </w:tc>
      </w:tr>
      <w:tr>
        <w:trPr>
          <w:cantSplit/>
        </w:trPr>
        <w:tc>
          <w:tcPr>
            <w:tcW w:w="2953" w:type="dxa"/>
            <w:shd w:val="clear" w:color="auto" w:fill="EEF2F7"/>
          </w:tcPr>
          <w:p>
            <w:pPr>
              <w:pStyle w:val="Compact"/>
              <w:spacing w:after="20" w:before="20"/>
            </w:pPr>
            <w:r>
              <w:rPr>
                <w:sz w:val="17"/>
              </w:rPr>
              <w:t xml:space="preserve">Pipeline/lock hedging and pull-through</w:t>
            </w:r>
          </w:p>
        </w:tc>
        <w:tc>
          <w:tcPr>
            <w:tcW w:w="11446" w:type="dxa"/>
            <w:shd w:val="clear" w:color="auto" w:fill="EEF2F7"/>
          </w:tcPr>
          <w:p>
            <w:pPr>
              <w:pStyle w:val="Compact"/>
              <w:spacing w:after="20" w:before="20"/>
            </w:pPr>
            <w:r>
              <w:rPr>
                <w:sz w:val="17"/>
              </w:rPr>
              <w:t xml:space="preserve">A rate lock is a free option the originator writes to the borrower. Pull-through is the share of locks expected to close (fallout = 1 − pull-through). Hedge the expected closings, adjusting as rates move: when rates fall, more locks close; when rates rise, more fall out. Agency pipelines are hedged with TBA; Non-QM pipelines usually with Treasury futures or swaps, or with forward commitments to aggregators.</w:t>
            </w:r>
          </w:p>
        </w:tc>
      </w:tr>
      <w:tr>
        <w:trPr>
          <w:cantSplit/>
        </w:trPr>
        <w:tc>
          <w:tcPr>
            <w:tcW w:w="2953" w:type="dxa"/>
          </w:tcPr>
          <w:p>
            <w:pPr>
              <w:pStyle w:val="Compact"/>
              <w:spacing w:after="20" w:before="20"/>
            </w:pPr>
            <w:r>
              <w:rPr>
                <w:sz w:val="17"/>
              </w:rPr>
              <w:t xml:space="preserve">Forward commitments: mandatory vs best efforts</w:t>
            </w:r>
          </w:p>
        </w:tc>
        <w:tc>
          <w:tcPr>
            <w:tcW w:w="11446" w:type="dxa"/>
          </w:tcPr>
          <w:p>
            <w:pPr>
              <w:pStyle w:val="Compact"/>
              <w:spacing w:after="20" w:before="20"/>
            </w:pPr>
            <w:r>
              <w:rPr>
                <w:sz w:val="17"/>
              </w:rPr>
              <w:t xml:space="preserve">Mandatory: seller commits to deliver a stated amount at a set price by a date and pays a pair-off fee for any shortfall if the market has moved against it. Best efforts: seller delivers only if the loan closes; no pair-off, but a lower price.</w:t>
            </w:r>
          </w:p>
        </w:tc>
      </w:tr>
      <w:tr>
        <w:trPr>
          <w:cantSplit/>
        </w:trPr>
        <w:tc>
          <w:tcPr>
            <w:tcW w:w="2953" w:type="dxa"/>
            <w:shd w:val="clear" w:color="auto" w:fill="EEF2F7"/>
          </w:tcPr>
          <w:p>
            <w:pPr>
              <w:pStyle w:val="Compact"/>
              <w:spacing w:after="20" w:before="20"/>
            </w:pPr>
            <w:r>
              <w:rPr>
                <w:sz w:val="17"/>
              </w:rPr>
              <w:t xml:space="preserve">Warehouse financing</w:t>
            </w:r>
          </w:p>
        </w:tc>
        <w:tc>
          <w:tcPr>
            <w:tcW w:w="11446" w:type="dxa"/>
            <w:shd w:val="clear" w:color="auto" w:fill="EEF2F7"/>
          </w:tcPr>
          <w:p>
            <w:pPr>
              <w:pStyle w:val="Compact"/>
              <w:spacing w:after="20" w:before="20"/>
            </w:pPr>
            <w:r>
              <w:rPr>
                <w:sz w:val="17"/>
              </w:rPr>
              <w:t xml:space="preserve">Short-term repo-style lines that fund loans until sale or securitization. Key terms: advance rate (haircut), rate (usually SOFR plus a margin), eligibility and aging limits, and margin calls when marks fall.</w:t>
            </w:r>
          </w:p>
        </w:tc>
      </w:tr>
      <w:tr>
        <w:trPr>
          <w:cantSplit/>
        </w:trPr>
        <w:tc>
          <w:tcPr>
            <w:tcW w:w="2953" w:type="dxa"/>
          </w:tcPr>
          <w:p>
            <w:pPr>
              <w:pStyle w:val="Compact"/>
              <w:spacing w:after="20" w:before="20"/>
            </w:pPr>
            <w:r>
              <w:rPr>
                <w:sz w:val="17"/>
              </w:rPr>
              <w:t xml:space="preserve">Mark-to-market</w:t>
            </w:r>
          </w:p>
        </w:tc>
        <w:tc>
          <w:tcPr>
            <w:tcW w:w="11446" w:type="dxa"/>
          </w:tcPr>
          <w:p>
            <w:pPr>
              <w:pStyle w:val="Compact"/>
              <w:spacing w:after="20" w:before="20"/>
            </w:pPr>
            <w:r>
              <w:rPr>
                <w:sz w:val="17"/>
              </w:rPr>
              <w:t xml:space="preserve">Positions are marked to fair value (often model-based, Level 2 or 3), using recent trades, bid tapes, securitization execution and dealer color. Marks drive warehouse margin and P&amp;L.</w:t>
            </w:r>
          </w:p>
        </w:tc>
      </w:tr>
    </w:tbl>
    <w:p/>
    <w:p>
      <w:pPr>
        <w:pStyle w:val="TableCaption"/>
      </w:pPr>
      <w:r>
        <w:t xml:space="preserve">Whole-loan formulas.</w:t>
      </w:r>
    </w:p>
    <w:tbl>
      <w:tblPr>
        <w:tblStyle w:val="Table"/>
        <w:tblLayout w:type="fixed"/>
        <w:tblLook w:firstRow="1" w:lastRow="0" w:firstColumn="0" w:lastColumn="0" w:noHBand="0" w:noVBand="0" w:val="0020"/>
        <w:tblCaption w:val="Whole-loan formula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Purchase proceeds</w:t>
            </w:r>
          </w:p>
        </w:tc>
        <w:tc>
          <w:tcPr>
            <w:tcW w:w="3673" w:type="dxa"/>
          </w:tcPr>
          <w:p>
            <w:pPr>
              <w:pStyle w:val="Compact"/>
              <w:spacing w:after="20" w:before="20"/>
            </w:pPr>
            <w:r>
              <w:rPr>
                <w:sz w:val="17"/>
              </w:rPr>
              <w:t xml:space="preserve">What the buyer pays: price times UPB plus accrued interest.</w:t>
            </w:r>
          </w:p>
        </w:tc>
        <w:tc>
          <w:tcPr>
            <w:tcW w:w="4555" w:type="dxa"/>
          </w:tcPr>
          <w:p>
            <w:pPr>
              <w:pStyle w:val="Compact"/>
              <w:spacing w:after="20" w:before="20"/>
            </w:pPr>
            <m:oMath>
              <m:r>
                <m:rPr>
                  <m:nor/>
                  <m:sty m:val="p"/>
                </m:rPr>
                <w:rPr>
                  <w:sz w:val="18"/>
                  <w:szCs w:val="18"/>
                </w:rPr>
                <m:t>Proceeds</m:t>
              </m:r>
              <m:r>
                <m:rPr>
                  <m:sty m:val="p"/>
                </m:rPr>
                <w:rPr>
                  <w:sz w:val="18"/>
                  <w:szCs w:val="18"/>
                </w:rPr>
                <m:t>=</m:t>
              </m:r>
              <m:r>
                <m:rPr>
                  <m:nor/>
                  <m:sty m:val="p"/>
                </m:rPr>
                <w:rPr>
                  <w:sz w:val="18"/>
                  <w:szCs w:val="18"/>
                </w:rPr>
                <m:t>UPB</m:t>
              </m:r>
              <m:r>
                <m:rPr>
                  <m:sty m:val="p"/>
                </m:rPr>
                <w:rPr>
                  <w:sz w:val="18"/>
                  <w:szCs w:val="18"/>
                </w:rPr>
                <m:t>⋅</m:t>
              </m:r>
              <m:f>
                <m:fPr>
                  <m:type m:val="bar"/>
                </m:fPr>
                <m:num>
                  <m:r>
                    <m:rPr>
                      <m:nor/>
                      <m:sty m:val="p"/>
                    </m:rPr>
                    <w:rPr>
                      <w:sz w:val="18"/>
                      <w:szCs w:val="18"/>
                    </w:rPr>
                    <m:t>Px</m:t>
                  </m:r>
                </m:num>
                <m:den>
                  <m:r>
                    <w:rPr>
                      <w:sz w:val="18"/>
                      <w:szCs w:val="18"/>
                    </w:rPr>
                    <m:t>100</m:t>
                  </m:r>
                </m:den>
              </m:f>
              <m:r>
                <m:rPr>
                  <m:sty m:val="p"/>
                </m:rPr>
                <w:rPr>
                  <w:sz w:val="18"/>
                  <w:szCs w:val="18"/>
                </w:rPr>
                <m:t>+</m:t>
              </m:r>
              <m:r>
                <m:rPr>
                  <m:nor/>
                  <m:sty m:val="p"/>
                </m:rPr>
                <w:rPr>
                  <w:sz w:val="18"/>
                  <w:szCs w:val="18"/>
                </w:rPr>
                <m:t>UPB</m:t>
              </m:r>
              <m:r>
                <m:rPr>
                  <m:sty m:val="p"/>
                </m:rPr>
                <w:rPr>
                  <w:sz w:val="18"/>
                  <w:szCs w:val="18"/>
                </w:rPr>
                <m:t>⋅</m:t>
              </m:r>
              <m:sSub>
                <m:e>
                  <m:r>
                    <w:rPr>
                      <w:sz w:val="18"/>
                      <w:szCs w:val="18"/>
                    </w:rPr>
                    <m:t>r</m:t>
                  </m:r>
                </m:e>
                <m:sub>
                  <m:r>
                    <m:rPr>
                      <m:nor/>
                      <m:sty m:val="p"/>
                    </m:rPr>
                    <w:rPr>
                      <w:sz w:val="18"/>
                      <w:szCs w:val="18"/>
                    </w:rPr>
                    <m:t>net</m:t>
                  </m:r>
                </m:sub>
              </m:sSub>
              <m:r>
                <m:rPr>
                  <m:sty m:val="p"/>
                </m:rPr>
                <w:rPr>
                  <w:sz w:val="18"/>
                  <w:szCs w:val="18"/>
                </w:rPr>
                <m:t>⋅</m:t>
              </m:r>
              <m:f>
                <m:fPr>
                  <m:type m:val="bar"/>
                </m:fPr>
                <m:num>
                  <m:r>
                    <w:rPr>
                      <w:sz w:val="18"/>
                      <w:szCs w:val="18"/>
                    </w:rPr>
                    <m:t>d</m:t>
                  </m:r>
                </m:num>
                <m:den>
                  <m:r>
                    <w:rPr>
                      <w:sz w:val="18"/>
                      <w:szCs w:val="18"/>
                    </w:rPr>
                    <m:t>360</m:t>
                  </m:r>
                </m:den>
              </m:f>
            </m:oMath>
          </w:p>
        </w:tc>
        <w:tc>
          <w:tcPr>
            <w:tcW w:w="4555" w:type="dxa"/>
          </w:tcPr>
          <w:p>
            <w:pPr>
              <w:pStyle w:val="Compact"/>
              <w:spacing w:after="20" w:before="20"/>
            </w:pPr>
            <w:r>
              <w:rPr>
                <w:rStyle w:val="VerbatimChar"/>
                <w:sz w:val="17"/>
              </w:rPr>
              <w:t xml:space="preserve">=UPB*Px/100+UPB*NetRate*AccrDays/360</w:t>
            </w:r>
            <w:r>
              <w:rPr>
                <w:sz w:val="17"/>
              </w:rPr>
              <w:t xml:space="preserve"> </w:t>
            </w:r>
            <w:r>
              <w:rPr>
                <w:sz w:val="17"/>
              </w:rPr>
              <w:t xml:space="preserve">(check confirm conventions)</w:t>
            </w:r>
          </w:p>
        </w:tc>
      </w:tr>
      <w:tr>
        <w:trPr>
          <w:cantSplit/>
        </w:trPr>
        <w:tc>
          <w:tcPr>
            <w:tcW w:w="1614" w:type="dxa"/>
            <w:shd w:val="clear" w:color="auto" w:fill="EEF2F7"/>
          </w:tcPr>
          <w:p>
            <w:pPr>
              <w:pStyle w:val="Compact"/>
              <w:spacing w:after="20" w:before="20"/>
            </w:pPr>
            <w:r>
              <w:rPr>
                <w:sz w:val="17"/>
              </w:rPr>
              <w:t xml:space="preserve">Price with LLPAs</w:t>
            </w:r>
          </w:p>
        </w:tc>
        <w:tc>
          <w:tcPr>
            <w:tcW w:w="3673" w:type="dxa"/>
            <w:shd w:val="clear" w:color="auto" w:fill="EEF2F7"/>
          </w:tcPr>
          <w:p>
            <w:pPr>
              <w:pStyle w:val="Compact"/>
              <w:spacing w:after="20" w:before="20"/>
            </w:pPr>
            <w:r>
              <w:rPr>
                <w:sz w:val="17"/>
              </w:rPr>
              <w:t xml:space="preserve">Base price plus the sum of attribute adjustments.</w:t>
            </w:r>
          </w:p>
        </w:tc>
        <w:tc>
          <w:tcPr>
            <w:tcW w:w="4555" w:type="dxa"/>
            <w:shd w:val="clear" w:color="auto" w:fill="EEF2F7"/>
          </w:tcPr>
          <w:p>
            <w:pPr>
              <w:pStyle w:val="Compact"/>
              <w:spacing w:after="20" w:before="20"/>
            </w:pPr>
            <m:oMath>
              <m:r>
                <m:rPr>
                  <m:nor/>
                  <m:sty m:val="p"/>
                </m:rPr>
                <w:rPr>
                  <w:sz w:val="18"/>
                  <w:szCs w:val="18"/>
                </w:rPr>
                <m:t>Px</m:t>
              </m:r>
              <m:r>
                <m:rPr>
                  <m:sty m:val="p"/>
                </m:rPr>
                <w:rPr>
                  <w:sz w:val="18"/>
                  <w:szCs w:val="18"/>
                </w:rPr>
                <m:t>=</m:t>
              </m:r>
              <m:sSub>
                <m:e>
                  <m:r>
                    <m:rPr>
                      <m:nor/>
                      <m:sty m:val="p"/>
                    </m:rPr>
                    <w:rPr>
                      <w:sz w:val="18"/>
                      <w:szCs w:val="18"/>
                    </w:rPr>
                    <m:t>Px</m:t>
                  </m:r>
                </m:e>
                <m:sub>
                  <m:r>
                    <m:rPr>
                      <m:nor/>
                      <m:sty m:val="p"/>
                    </m:rPr>
                    <w:rPr>
                      <w:sz w:val="18"/>
                      <w:szCs w:val="18"/>
                    </w:rPr>
                    <m:t>base</m:t>
                  </m:r>
                </m:sub>
              </m:sSub>
              <m:r>
                <m:rPr>
                  <m:sty m:val="p"/>
                </m:rPr>
                <w:rPr>
                  <w:sz w:val="18"/>
                  <w:szCs w:val="18"/>
                </w:rPr>
                <m:t>+</m:t>
              </m:r>
              <m:nary>
                <m:naryPr>
                  <m:chr m:val="∑"/>
                  <m:limLoc m:val="undOvr"/>
                  <m:subHide m:val="off"/>
                  <m:supHide m:val="on"/>
                </m:naryPr>
                <m:sub>
                  <m:r>
                    <w:rPr>
                      <w:sz w:val="18"/>
                      <w:szCs w:val="18"/>
                    </w:rPr>
                    <m:t>i</m:t>
                  </m:r>
                </m:sub>
                <m:sup>
                  <m:r>
                    <w:rPr>
                      <w:sz w:val="18"/>
                      <w:szCs w:val="18"/>
                    </w:rPr>
                    <m:t>​</m:t>
                  </m:r>
                </m:sup>
                <m:e>
                  <m:sSub>
                    <m:e>
                      <m:r>
                        <m:rPr>
                          <m:nor/>
                          <m:sty m:val="p"/>
                        </m:rPr>
                        <w:rPr>
                          <w:sz w:val="18"/>
                          <w:szCs w:val="18"/>
                        </w:rPr>
                        <m:t>LLPA</m:t>
                      </m:r>
                    </m:e>
                    <m:sub>
                      <m:r>
                        <w:rPr>
                          <w:sz w:val="18"/>
                          <w:szCs w:val="18"/>
                        </w:rPr>
                        <m:t>i</m:t>
                      </m:r>
                    </m:sub>
                  </m:sSub>
                </m:e>
              </m:nary>
            </m:oMath>
          </w:p>
        </w:tc>
        <w:tc>
          <w:tcPr>
            <w:tcW w:w="4555" w:type="dxa"/>
            <w:shd w:val="clear" w:color="auto" w:fill="EEF2F7"/>
          </w:tcPr>
          <w:p>
            <w:pPr>
              <w:pStyle w:val="Compact"/>
              <w:spacing w:after="20" w:before="20"/>
            </w:pPr>
            <w:r>
              <w:rPr>
                <w:rStyle w:val="VerbatimChar"/>
                <w:sz w:val="17"/>
              </w:rPr>
              <w:t xml:space="preserve">=BasePx+SUM(LLPA_Range)</w:t>
            </w:r>
          </w:p>
        </w:tc>
      </w:tr>
      <w:tr>
        <w:trPr>
          <w:cantSplit/>
        </w:trPr>
        <w:tc>
          <w:tcPr>
            <w:tcW w:w="1614" w:type="dxa"/>
          </w:tcPr>
          <w:p>
            <w:pPr>
              <w:pStyle w:val="Compact"/>
              <w:spacing w:after="20" w:before="20"/>
            </w:pPr>
            <w:r>
              <w:rPr>
                <w:sz w:val="17"/>
              </w:rPr>
              <w:t xml:space="preserve">Net rate</w:t>
            </w:r>
          </w:p>
        </w:tc>
        <w:tc>
          <w:tcPr>
            <w:tcW w:w="3673" w:type="dxa"/>
          </w:tcPr>
          <w:p>
            <w:pPr>
              <w:pStyle w:val="Compact"/>
              <w:spacing w:after="20" w:before="20"/>
            </w:pPr>
            <w:r>
              <w:rPr>
                <w:sz w:val="17"/>
              </w:rPr>
              <w:t xml:space="preserve">Rate the buyer earns when servicing is retained by the seller.</w:t>
            </w:r>
          </w:p>
        </w:tc>
        <w:tc>
          <w:tcPr>
            <w:tcW w:w="4555" w:type="dxa"/>
          </w:tcPr>
          <w:p>
            <w:pPr>
              <w:pStyle w:val="Compact"/>
              <w:spacing w:after="20" w:before="20"/>
            </w:pPr>
            <m:oMath>
              <m:sSub>
                <m:e>
                  <m:r>
                    <w:rPr>
                      <w:sz w:val="18"/>
                      <w:szCs w:val="18"/>
                    </w:rPr>
                    <m:t>r</m:t>
                  </m:r>
                </m:e>
                <m:sub>
                  <m:r>
                    <m:rPr>
                      <m:nor/>
                      <m:sty m:val="p"/>
                    </m:rPr>
                    <w:rPr>
                      <w:sz w:val="18"/>
                      <w:szCs w:val="18"/>
                    </w:rPr>
                    <m:t>net</m:t>
                  </m:r>
                </m:sub>
              </m:sSub>
              <m:r>
                <m:rPr>
                  <m:sty m:val="p"/>
                </m:rPr>
                <w:rPr>
                  <w:sz w:val="18"/>
                  <w:szCs w:val="18"/>
                </w:rPr>
                <m:t>=</m:t>
              </m:r>
              <m:sSub>
                <m:e>
                  <m:r>
                    <w:rPr>
                      <w:sz w:val="18"/>
                      <w:szCs w:val="18"/>
                    </w:rPr>
                    <m:t>r</m:t>
                  </m:r>
                </m:e>
                <m:sub>
                  <m:r>
                    <m:rPr>
                      <m:nor/>
                      <m:sty m:val="p"/>
                    </m:rPr>
                    <w:rPr>
                      <w:sz w:val="18"/>
                      <w:szCs w:val="18"/>
                    </w:rPr>
                    <m:t>note</m:t>
                  </m:r>
                </m:sub>
              </m:sSub>
              <m:r>
                <m:rPr>
                  <m:sty m:val="p"/>
                </m:rPr>
                <w:rPr>
                  <w:sz w:val="18"/>
                  <w:szCs w:val="18"/>
                </w:rPr>
                <m:t>−</m:t>
              </m:r>
              <m:sSub>
                <m:e>
                  <m:r>
                    <w:rPr>
                      <w:sz w:val="18"/>
                      <w:szCs w:val="18"/>
                    </w:rPr>
                    <m:t>s</m:t>
                  </m:r>
                </m:e>
                <m:sub>
                  <m:r>
                    <m:rPr>
                      <m:nor/>
                      <m:sty m:val="p"/>
                    </m:rPr>
                    <w:rPr>
                      <w:sz w:val="18"/>
                      <w:szCs w:val="18"/>
                    </w:rPr>
                    <m:t>fee</m:t>
                  </m:r>
                </m:sub>
              </m:sSub>
            </m:oMath>
          </w:p>
        </w:tc>
        <w:tc>
          <w:tcPr>
            <w:tcW w:w="4555" w:type="dxa"/>
          </w:tcPr>
          <w:p>
            <w:pPr>
              <w:pStyle w:val="Compact"/>
              <w:spacing w:after="20" w:before="20"/>
            </w:pPr>
            <w:r>
              <w:rPr>
                <w:rStyle w:val="VerbatimChar"/>
                <w:sz w:val="17"/>
              </w:rPr>
              <w:t xml:space="preserve">=NoteRate-ServFee</w:t>
            </w:r>
          </w:p>
        </w:tc>
      </w:tr>
      <w:tr>
        <w:trPr>
          <w:cantSplit/>
        </w:trPr>
        <w:tc>
          <w:tcPr>
            <w:tcW w:w="1614" w:type="dxa"/>
            <w:shd w:val="clear" w:color="auto" w:fill="EEF2F7"/>
          </w:tcPr>
          <w:p>
            <w:pPr>
              <w:pStyle w:val="Compact"/>
              <w:spacing w:after="20" w:before="20"/>
            </w:pPr>
            <w:r>
              <w:rPr>
                <w:sz w:val="17"/>
              </w:rPr>
              <w:t xml:space="preserve">Hedge amount for a pipeline</w:t>
            </w:r>
          </w:p>
        </w:tc>
        <w:tc>
          <w:tcPr>
            <w:tcW w:w="3673" w:type="dxa"/>
            <w:shd w:val="clear" w:color="auto" w:fill="EEF2F7"/>
          </w:tcPr>
          <w:p>
            <w:pPr>
              <w:pStyle w:val="Compact"/>
              <w:spacing w:after="20" w:before="20"/>
            </w:pPr>
            <w:r>
              <w:rPr>
                <w:sz w:val="17"/>
              </w:rPr>
              <w:t xml:space="preserve">Hedge only the expected closings.</w:t>
            </w:r>
          </w:p>
        </w:tc>
        <w:tc>
          <w:tcPr>
            <w:tcW w:w="4555" w:type="dxa"/>
            <w:shd w:val="clear" w:color="auto" w:fill="EEF2F7"/>
          </w:tcPr>
          <w:p>
            <w:pPr>
              <w:pStyle w:val="Compact"/>
              <w:spacing w:after="20" w:before="20"/>
            </w:pPr>
            <m:oMath>
              <m:r>
                <w:rPr>
                  <w:sz w:val="18"/>
                  <w:szCs w:val="18"/>
                </w:rPr>
                <m:t>H</m:t>
              </m:r>
              <m:r>
                <m:rPr>
                  <m:sty m:val="p"/>
                </m:rPr>
                <w:rPr>
                  <w:sz w:val="18"/>
                  <w:szCs w:val="18"/>
                </w:rPr>
                <m:t>=</m:t>
              </m:r>
              <m:r>
                <m:rPr>
                  <m:nor/>
                  <m:sty m:val="p"/>
                </m:rPr>
                <w:rPr>
                  <w:sz w:val="18"/>
                  <w:szCs w:val="18"/>
                </w:rPr>
                <m:t>Locks</m:t>
              </m:r>
              <m:r>
                <m:rPr>
                  <m:sty m:val="p"/>
                </m:rPr>
                <w:rPr>
                  <w:sz w:val="18"/>
                  <w:szCs w:val="18"/>
                </w:rPr>
                <m:t>×</m:t>
              </m:r>
              <m:r>
                <m:rPr>
                  <m:nor/>
                  <m:sty m:val="p"/>
                </m:rPr>
                <w:rPr>
                  <w:sz w:val="18"/>
                  <w:szCs w:val="18"/>
                </w:rPr>
                <m:t>PT</m:t>
              </m:r>
            </m:oMath>
          </w:p>
        </w:tc>
        <w:tc>
          <w:tcPr>
            <w:tcW w:w="4555" w:type="dxa"/>
            <w:shd w:val="clear" w:color="auto" w:fill="EEF2F7"/>
          </w:tcPr>
          <w:p>
            <w:pPr>
              <w:pStyle w:val="Compact"/>
              <w:spacing w:after="20" w:before="20"/>
            </w:pPr>
            <w:r>
              <w:rPr>
                <w:rStyle w:val="VerbatimChar"/>
                <w:sz w:val="17"/>
              </w:rPr>
              <w:t xml:space="preserve">=LockedPipeline*PullThrough</w:t>
            </w:r>
          </w:p>
        </w:tc>
      </w:tr>
      <w:tr>
        <w:trPr>
          <w:cantSplit/>
        </w:trPr>
        <w:tc>
          <w:tcPr>
            <w:tcW w:w="1614" w:type="dxa"/>
          </w:tcPr>
          <w:p>
            <w:pPr>
              <w:pStyle w:val="Compact"/>
              <w:spacing w:after="20" w:before="20"/>
            </w:pPr>
            <w:r>
              <w:rPr>
                <w:sz w:val="17"/>
              </w:rPr>
              <w:t xml:space="preserve">Pair-off cost (mandatory)</w:t>
            </w:r>
          </w:p>
        </w:tc>
        <w:tc>
          <w:tcPr>
            <w:tcW w:w="3673" w:type="dxa"/>
          </w:tcPr>
          <w:p>
            <w:pPr>
              <w:pStyle w:val="Compact"/>
              <w:spacing w:after="20" w:before="20"/>
            </w:pPr>
            <w:r>
              <w:rPr>
                <w:sz w:val="17"/>
              </w:rPr>
              <w:t xml:space="preserve">Cost of not delivering when prices have risen since the commitment.</w:t>
            </w:r>
          </w:p>
        </w:tc>
        <w:tc>
          <w:tcPr>
            <w:tcW w:w="4555" w:type="dxa"/>
          </w:tcPr>
          <w:p>
            <w:pPr>
              <w:pStyle w:val="Compact"/>
              <w:spacing w:after="20" w:before="20"/>
            </w:pPr>
            <m:oMath>
              <m:r>
                <m:rPr>
                  <m:nor/>
                  <m:sty m:val="p"/>
                </m:rPr>
                <w:rPr>
                  <w:sz w:val="18"/>
                  <w:szCs w:val="18"/>
                </w:rPr>
                <m:t>Cost</m:t>
              </m:r>
              <m:r>
                <m:rPr>
                  <m:sty m:val="p"/>
                </m:rPr>
                <w:rPr>
                  <w:sz w:val="18"/>
                  <w:szCs w:val="18"/>
                </w:rPr>
                <m:t>=</m:t>
              </m:r>
              <m:r>
                <m:rPr>
                  <m:sty m:val="p"/>
                </m:rPr>
                <w:rPr>
                  <w:sz w:val="18"/>
                  <w:szCs w:val="18"/>
                </w:rPr>
                <m:t>max</m:t>
              </m:r>
              <m:r>
                <m:rPr>
                  <m:sty m:val="p"/>
                </m:rPr>
                <w:rPr>
                  <w:sz w:val="18"/>
                  <w:szCs w:val="18"/>
                </w:rPr>
                <m:t>(</m:t>
              </m:r>
              <m:r>
                <w:rPr>
                  <w:sz w:val="18"/>
                  <w:szCs w:val="18"/>
                </w:rPr>
                <m:t>0</m:t>
              </m:r>
              <m:r>
                <m:rPr>
                  <m:sty m:val="p"/>
                </m:rPr>
                <w:rPr>
                  <w:sz w:val="18"/>
                  <w:szCs w:val="18"/>
                </w:rPr>
                <m:t>,</m:t>
              </m:r>
              <m:sSub>
                <m:e>
                  <m:r>
                    <w:rPr>
                      <w:sz w:val="18"/>
                      <w:szCs w:val="18"/>
                    </w:rPr>
                    <m:t>P</m:t>
                  </m:r>
                </m:e>
                <m:sub>
                  <m:r>
                    <m:rPr>
                      <m:nor/>
                      <m:sty m:val="p"/>
                    </m:rPr>
                    <w:rPr>
                      <w:sz w:val="18"/>
                      <w:szCs w:val="18"/>
                    </w:rPr>
                    <m:t>mkt</m:t>
                  </m:r>
                </m:sub>
              </m:sSub>
              <m:r>
                <m:rPr>
                  <m:sty m:val="p"/>
                </m:rPr>
                <w:rPr>
                  <w:sz w:val="18"/>
                  <w:szCs w:val="18"/>
                </w:rPr>
                <m:t>−</m:t>
              </m:r>
              <m:sSub>
                <m:e>
                  <m:r>
                    <w:rPr>
                      <w:sz w:val="18"/>
                      <w:szCs w:val="18"/>
                    </w:rPr>
                    <m:t>P</m:t>
                  </m:r>
                </m:e>
                <m:sub>
                  <m:r>
                    <m:rPr>
                      <m:nor/>
                      <m:sty m:val="p"/>
                    </m:rPr>
                    <w:rPr>
                      <w:sz w:val="18"/>
                      <w:szCs w:val="18"/>
                    </w:rPr>
                    <m:t>commit</m:t>
                  </m:r>
                </m:sub>
              </m:sSub>
              <m:r>
                <m:rPr>
                  <m:sty m:val="p"/>
                </m:rPr>
                <w:rPr>
                  <w:sz w:val="18"/>
                  <w:szCs w:val="18"/>
                </w:rPr>
                <m:t>)</m:t>
              </m:r>
              <m:r>
                <m:rPr>
                  <m:sty m:val="p"/>
                </m:rPr>
                <w:rPr>
                  <w:sz w:val="18"/>
                  <w:szCs w:val="18"/>
                </w:rPr>
                <m:t>⋅</m:t>
              </m:r>
              <m:f>
                <m:fPr>
                  <m:type m:val="bar"/>
                </m:fPr>
                <m:num>
                  <m:r>
                    <m:rPr>
                      <m:nor/>
                      <m:sty m:val="p"/>
                    </m:rPr>
                    <w:rPr>
                      <w:sz w:val="18"/>
                      <w:szCs w:val="18"/>
                    </w:rPr>
                    <m:t>Shortfall</m:t>
                  </m:r>
                </m:num>
                <m:den>
                  <m:r>
                    <w:rPr>
                      <w:sz w:val="18"/>
                      <w:szCs w:val="18"/>
                    </w:rPr>
                    <m:t>100</m:t>
                  </m:r>
                </m:den>
              </m:f>
            </m:oMath>
          </w:p>
        </w:tc>
        <w:tc>
          <w:tcPr>
            <w:tcW w:w="4555" w:type="dxa"/>
          </w:tcPr>
          <w:p>
            <w:pPr>
              <w:pStyle w:val="Compact"/>
              <w:spacing w:after="20" w:before="20"/>
            </w:pPr>
            <w:r>
              <w:rPr>
                <w:rStyle w:val="VerbatimChar"/>
                <w:sz w:val="17"/>
              </w:rPr>
              <w:t xml:space="preserve">=MAX(0,MktPx-CommitPx)*Shortfall/100</w:t>
            </w:r>
          </w:p>
        </w:tc>
      </w:tr>
      <w:tr>
        <w:trPr>
          <w:cantSplit/>
        </w:trPr>
        <w:tc>
          <w:tcPr>
            <w:tcW w:w="1614" w:type="dxa"/>
            <w:shd w:val="clear" w:color="auto" w:fill="EEF2F7"/>
          </w:tcPr>
          <w:p>
            <w:pPr>
              <w:pStyle w:val="Compact"/>
              <w:spacing w:after="20" w:before="20"/>
            </w:pPr>
            <w:r>
              <w:rPr>
                <w:sz w:val="17"/>
              </w:rPr>
              <w:t xml:space="preserve">Securitization execution</w:t>
            </w:r>
          </w:p>
        </w:tc>
        <w:tc>
          <w:tcPr>
            <w:tcW w:w="3673" w:type="dxa"/>
            <w:shd w:val="clear" w:color="auto" w:fill="EEF2F7"/>
          </w:tcPr>
          <w:p>
            <w:pPr>
              <w:pStyle w:val="Compact"/>
              <w:spacing w:after="20" w:before="20"/>
            </w:pPr>
            <w:r>
              <w:rPr>
                <w:sz w:val="17"/>
              </w:rPr>
              <w:t xml:space="preserve">Bond proceeds plus value of retained pieces, minus deal costs, per 100 of UPB.</w:t>
            </w:r>
          </w:p>
        </w:tc>
        <w:tc>
          <w:tcPr>
            <w:tcW w:w="4555" w:type="dxa"/>
            <w:shd w:val="clear" w:color="auto" w:fill="EEF2F7"/>
          </w:tcPr>
          <w:p>
            <w:pPr>
              <w:pStyle w:val="Compact"/>
              <w:spacing w:after="20" w:before="20"/>
            </w:pPr>
            <m:oMath>
              <m:r>
                <m:rPr>
                  <m:nor/>
                  <m:sty m:val="p"/>
                </m:rPr>
                <w:rPr>
                  <w:sz w:val="18"/>
                  <w:szCs w:val="18"/>
                </w:rPr>
                <m:t>Exec</m:t>
              </m:r>
              <m:r>
                <m:rPr>
                  <m:sty m:val="p"/>
                </m:rPr>
                <w:rPr>
                  <w:sz w:val="18"/>
                  <w:szCs w:val="18"/>
                </w:rPr>
                <m:t>=</m:t>
              </m:r>
              <m:f>
                <m:fPr>
                  <m:type m:val="bar"/>
                </m:fPr>
                <m:num>
                  <m:nary>
                    <m:naryPr>
                      <m:chr m:val="∑"/>
                      <m:limLoc m:val="undOvr"/>
                      <m:subHide m:val="off"/>
                      <m:supHide m:val="on"/>
                    </m:naryPr>
                    <m:sub>
                      <m:r>
                        <w:rPr>
                          <w:sz w:val="18"/>
                          <w:szCs w:val="18"/>
                        </w:rPr>
                        <m:t>j</m:t>
                      </m:r>
                    </m:sub>
                    <m:sup>
                      <m:r>
                        <w:rPr>
                          <w:sz w:val="18"/>
                          <w:szCs w:val="18"/>
                        </w:rPr>
                        <m:t>​</m:t>
                      </m:r>
                    </m:sup>
                    <m:e>
                      <m:sSub>
                        <m:e>
                          <m:r>
                            <w:rPr>
                              <w:sz w:val="18"/>
                              <w:szCs w:val="18"/>
                            </w:rPr>
                            <m:t>B</m:t>
                          </m:r>
                        </m:e>
                        <m:sub>
                          <m:r>
                            <w:rPr>
                              <w:sz w:val="18"/>
                              <w:szCs w:val="18"/>
                            </w:rPr>
                            <m:t>j</m:t>
                          </m:r>
                        </m:sub>
                      </m:sSub>
                    </m:e>
                  </m:nary>
                  <m:sSub>
                    <m:e>
                      <m:r>
                        <w:rPr>
                          <w:sz w:val="18"/>
                          <w:szCs w:val="18"/>
                        </w:rPr>
                        <m:t>P</m:t>
                      </m:r>
                    </m:e>
                    <m:sub>
                      <m:r>
                        <w:rPr>
                          <w:sz w:val="18"/>
                          <w:szCs w:val="18"/>
                        </w:rPr>
                        <m:t>j</m:t>
                      </m:r>
                    </m:sub>
                  </m:sSub>
                  <m:r>
                    <m:rPr>
                      <m:sty m:val="p"/>
                    </m:rPr>
                    <w:rPr>
                      <w:sz w:val="18"/>
                      <w:szCs w:val="18"/>
                    </w:rPr>
                    <m:t>/</m:t>
                  </m:r>
                  <m:r>
                    <w:rPr>
                      <w:sz w:val="18"/>
                      <w:szCs w:val="18"/>
                    </w:rPr>
                    <m:t>100</m:t>
                  </m:r>
                  <m:r>
                    <m:rPr>
                      <m:sty m:val="p"/>
                    </m:rPr>
                    <w:rPr>
                      <w:sz w:val="18"/>
                      <w:szCs w:val="18"/>
                    </w:rPr>
                    <m:t>+</m:t>
                  </m:r>
                  <m:sSub>
                    <m:e>
                      <m:r>
                        <w:rPr>
                          <w:sz w:val="18"/>
                          <w:szCs w:val="18"/>
                        </w:rPr>
                        <m:t>V</m:t>
                      </m:r>
                    </m:e>
                    <m:sub>
                      <m:r>
                        <m:rPr>
                          <m:nor/>
                          <m:sty m:val="p"/>
                        </m:rPr>
                        <w:rPr>
                          <w:sz w:val="18"/>
                          <w:szCs w:val="18"/>
                        </w:rPr>
                        <m:t>ret</m:t>
                      </m:r>
                    </m:sub>
                  </m:sSub>
                  <m:r>
                    <m:rPr>
                      <m:sty m:val="p"/>
                    </m:rPr>
                    <w:rPr>
                      <w:sz w:val="18"/>
                      <w:szCs w:val="18"/>
                    </w:rPr>
                    <m:t>−</m:t>
                  </m:r>
                  <m:r>
                    <m:rPr>
                      <m:nor/>
                      <m:sty m:val="p"/>
                    </m:rPr>
                    <w:rPr>
                      <w:sz w:val="18"/>
                      <w:szCs w:val="18"/>
                    </w:rPr>
                    <m:t>Costs</m:t>
                  </m:r>
                </m:num>
                <m:den>
                  <m:r>
                    <m:rPr>
                      <m:nor/>
                      <m:sty m:val="p"/>
                    </m:rPr>
                    <w:rPr>
                      <w:sz w:val="18"/>
                      <w:szCs w:val="18"/>
                    </w:rPr>
                    <m:t>UPB</m:t>
                  </m:r>
                </m:den>
              </m:f>
              <m:r>
                <m:rPr>
                  <m:sty m:val="p"/>
                </m:rPr>
                <w:rPr>
                  <w:sz w:val="18"/>
                  <w:szCs w:val="18"/>
                </w:rPr>
                <m:t>×</m:t>
              </m:r>
              <m:r>
                <w:rPr>
                  <w:sz w:val="18"/>
                  <w:szCs w:val="18"/>
                </w:rPr>
                <m:t>100</m:t>
              </m:r>
            </m:oMath>
          </w:p>
        </w:tc>
        <w:tc>
          <w:tcPr>
            <w:tcW w:w="4555" w:type="dxa"/>
            <w:shd w:val="clear" w:color="auto" w:fill="EEF2F7"/>
          </w:tcPr>
          <w:p>
            <w:pPr>
              <w:pStyle w:val="Compact"/>
              <w:spacing w:after="20" w:before="20"/>
            </w:pPr>
            <w:r>
              <w:rPr>
                <w:rStyle w:val="VerbatimChar"/>
                <w:sz w:val="17"/>
              </w:rPr>
              <w:t xml:space="preserve">=(SUMPRODUCT(BondSize,BondPx)/100+RetainedValue-DealCosts)/UPB*100</w:t>
            </w:r>
          </w:p>
        </w:tc>
      </w:tr>
      <w:tr>
        <w:trPr>
          <w:cantSplit/>
        </w:trPr>
        <w:tc>
          <w:tcPr>
            <w:tcW w:w="1614" w:type="dxa"/>
          </w:tcPr>
          <w:p>
            <w:pPr>
              <w:pStyle w:val="Compact"/>
              <w:spacing w:after="20" w:before="20"/>
            </w:pPr>
            <w:r>
              <w:rPr>
                <w:sz w:val="17"/>
              </w:rPr>
              <w:t xml:space="preserve">Warehouse advance and carry</w:t>
            </w:r>
          </w:p>
        </w:tc>
        <w:tc>
          <w:tcPr>
            <w:tcW w:w="3673" w:type="dxa"/>
          </w:tcPr>
          <w:p>
            <w:pPr>
              <w:pStyle w:val="Compact"/>
              <w:spacing w:after="20" w:before="20"/>
            </w:pPr>
            <w:r>
              <w:rPr>
                <w:sz w:val="17"/>
              </w:rPr>
              <w:t xml:space="preserve">Lender funds a percentage; interest accrues on the advance.</w:t>
            </w:r>
          </w:p>
        </w:tc>
        <w:tc>
          <w:tcPr>
            <w:tcW w:w="4555" w:type="dxa"/>
          </w:tcPr>
          <w:p>
            <w:pPr>
              <w:pStyle w:val="Compact"/>
              <w:spacing w:after="20" w:before="20"/>
            </w:pPr>
            <m:oMath>
              <m:r>
                <m:rPr>
                  <m:nor/>
                  <m:sty m:val="p"/>
                </m:rPr>
                <w:rPr>
                  <w:sz w:val="18"/>
                  <w:szCs w:val="18"/>
                </w:rPr>
                <m:t>Adv</m:t>
              </m:r>
              <m:r>
                <m:rPr>
                  <m:sty m:val="p"/>
                </m:rPr>
                <w:rPr>
                  <w:sz w:val="18"/>
                  <w:szCs w:val="18"/>
                </w:rPr>
                <m:t>=</m:t>
              </m:r>
              <m:r>
                <m:rPr>
                  <m:nor/>
                  <m:sty m:val="p"/>
                </m:rPr>
                <w:rPr>
                  <w:sz w:val="18"/>
                  <w:szCs w:val="18"/>
                </w:rPr>
                <m:t>UPB</m:t>
              </m:r>
              <m:r>
                <m:rPr>
                  <m:sty m:val="p"/>
                </m:rPr>
                <w:rPr>
                  <w:sz w:val="18"/>
                  <w:szCs w:val="18"/>
                </w:rPr>
                <m:t>⋅</m:t>
              </m:r>
              <m:f>
                <m:fPr>
                  <m:type m:val="bar"/>
                </m:fPr>
                <m:num>
                  <m:r>
                    <m:rPr>
                      <m:nor/>
                      <m:sty m:val="p"/>
                    </m:rPr>
                    <w:rPr>
                      <w:sz w:val="18"/>
                      <w:szCs w:val="18"/>
                    </w:rPr>
                    <m:t>Px</m:t>
                  </m:r>
                </m:num>
                <m:den>
                  <m:r>
                    <w:rPr>
                      <w:sz w:val="18"/>
                      <w:szCs w:val="18"/>
                    </w:rPr>
                    <m:t>100</m:t>
                  </m:r>
                </m:den>
              </m:f>
              <m:r>
                <m:rPr>
                  <m:sty m:val="p"/>
                </m:rPr>
                <w:rPr>
                  <w:sz w:val="18"/>
                  <w:szCs w:val="18"/>
                </w:rPr>
                <m:t>⋅</m:t>
              </m:r>
              <m:r>
                <m:rPr>
                  <m:nor/>
                  <m:sty m:val="p"/>
                </m:rPr>
                <w:rPr>
                  <w:sz w:val="18"/>
                  <w:szCs w:val="18"/>
                </w:rPr>
                <m:t>AR</m:t>
              </m:r>
            </m:oMath>
            <w:r>
              <w:rPr>
                <w:sz w:val="17"/>
              </w:rPr>
              <w:t xml:space="preserve">;</w:t>
            </w:r>
            <w:r>
              <w:rPr>
                <w:sz w:val="17"/>
              </w:rPr>
              <w:t xml:space="preserve"> </w:t>
            </w:r>
            <m:oMath>
              <m:r>
                <m:rPr>
                  <m:nor/>
                  <m:sty m:val="p"/>
                </m:rPr>
                <w:rPr>
                  <w:sz w:val="18"/>
                  <w:szCs w:val="18"/>
                </w:rPr>
                <m:t>Int</m:t>
              </m:r>
              <m:r>
                <m:rPr>
                  <m:sty m:val="p"/>
                </m:rPr>
                <w:rPr>
                  <w:sz w:val="18"/>
                  <w:szCs w:val="18"/>
                </w:rPr>
                <m:t>=</m:t>
              </m:r>
              <m:r>
                <m:rPr>
                  <m:nor/>
                  <m:sty m:val="p"/>
                </m:rPr>
                <w:rPr>
                  <w:sz w:val="18"/>
                  <w:szCs w:val="18"/>
                </w:rPr>
                <m:t>Adv</m:t>
              </m:r>
              <m:r>
                <w:rPr>
                  <w:sz w:val="18"/>
                  <w:szCs w:val="18"/>
                </w:rPr>
                <m:t> </m:t>
              </m:r>
              <m:r>
                <m:rPr>
                  <m:sty m:val="p"/>
                </m:rPr>
                <w:rPr>
                  <w:sz w:val="18"/>
                  <w:szCs w:val="18"/>
                </w:rPr>
                <m:t>(</m:t>
              </m:r>
              <m:r>
                <m:rPr>
                  <m:nor/>
                  <m:sty m:val="p"/>
                </m:rPr>
                <w:rPr>
                  <w:sz w:val="18"/>
                  <w:szCs w:val="18"/>
                </w:rPr>
                <m:t>SOFR</m:t>
              </m:r>
              <m:r>
                <m:rPr>
                  <m:sty m:val="p"/>
                </m:rPr>
                <w:rPr>
                  <w:sz w:val="18"/>
                  <w:szCs w:val="18"/>
                </w:rPr>
                <m:t>+</m:t>
              </m:r>
              <m:r>
                <w:rPr>
                  <w:sz w:val="18"/>
                  <w:szCs w:val="18"/>
                </w:rPr>
                <m:t>m</m:t>
              </m:r>
              <m:r>
                <m:rPr>
                  <m:sty m:val="p"/>
                </m:rPr>
                <w:rPr>
                  <w:sz w:val="18"/>
                  <w:szCs w:val="18"/>
                </w:rPr>
                <m:t>)</m:t>
              </m:r>
              <m:f>
                <m:fPr>
                  <m:type m:val="bar"/>
                </m:fPr>
                <m:num>
                  <m:r>
                    <w:rPr>
                      <w:sz w:val="18"/>
                      <w:szCs w:val="18"/>
                    </w:rPr>
                    <m:t>d</m:t>
                  </m:r>
                </m:num>
                <m:den>
                  <m:r>
                    <w:rPr>
                      <w:sz w:val="18"/>
                      <w:szCs w:val="18"/>
                    </w:rPr>
                    <m:t>360</m:t>
                  </m:r>
                </m:den>
              </m:f>
            </m:oMath>
          </w:p>
        </w:tc>
        <w:tc>
          <w:tcPr>
            <w:tcW w:w="4555" w:type="dxa"/>
          </w:tcPr>
          <w:p>
            <w:pPr>
              <w:pStyle w:val="Compact"/>
              <w:spacing w:after="20" w:before="20"/>
            </w:pPr>
            <w:r>
              <w:rPr>
                <w:rStyle w:val="VerbatimChar"/>
                <w:sz w:val="17"/>
              </w:rPr>
              <w:t xml:space="preserve">=UPB*Px/100*AdvRate</w:t>
            </w:r>
            <w:r>
              <w:rPr>
                <w:sz w:val="17"/>
              </w:rPr>
              <w:t xml:space="preserve">;</w:t>
            </w:r>
            <w:r>
              <w:rPr>
                <w:sz w:val="17"/>
              </w:rPr>
              <w:t xml:space="preserve"> </w:t>
            </w:r>
            <w:r>
              <w:rPr>
                <w:rStyle w:val="VerbatimChar"/>
                <w:sz w:val="17"/>
              </w:rPr>
              <w:t xml:space="preserve">=Advance*(SOFR+Margin)*Days/360</w:t>
            </w:r>
          </w:p>
        </w:tc>
      </w:tr>
      <w:tr>
        <w:trPr>
          <w:cantSplit/>
        </w:trPr>
        <w:tc>
          <w:tcPr>
            <w:tcW w:w="1614" w:type="dxa"/>
            <w:shd w:val="clear" w:color="auto" w:fill="EEF2F7"/>
          </w:tcPr>
          <w:p>
            <w:pPr>
              <w:pStyle w:val="Compact"/>
              <w:spacing w:after="20" w:before="20"/>
            </w:pPr>
            <w:r>
              <w:rPr>
                <w:sz w:val="17"/>
              </w:rPr>
              <w:t xml:space="preserve">Mark-to-market P&amp;L</w:t>
            </w:r>
          </w:p>
        </w:tc>
        <w:tc>
          <w:tcPr>
            <w:tcW w:w="3673" w:type="dxa"/>
            <w:shd w:val="clear" w:color="auto" w:fill="EEF2F7"/>
          </w:tcPr>
          <w:p>
            <w:pPr>
              <w:pStyle w:val="Compact"/>
              <w:spacing w:after="20" w:before="20"/>
            </w:pPr>
            <w:r>
              <w:rPr>
                <w:sz w:val="17"/>
              </w:rPr>
              <w:t xml:space="preserve">Change in mark times UPB.</w:t>
            </w:r>
          </w:p>
        </w:tc>
        <w:tc>
          <w:tcPr>
            <w:tcW w:w="4555" w:type="dxa"/>
            <w:shd w:val="clear" w:color="auto" w:fill="EEF2F7"/>
          </w:tcPr>
          <w:p>
            <w:pPr>
              <w:pStyle w:val="Compact"/>
              <w:spacing w:after="20" w:before="20"/>
            </w:pPr>
            <m:oMath>
              <m:r>
                <m:rPr>
                  <m:sty m:val="p"/>
                </m:rPr>
                <w:rPr>
                  <w:sz w:val="18"/>
                  <w:szCs w:val="18"/>
                </w:rPr>
                <m:t>Δ</m:t>
              </m:r>
              <m:r>
                <m:rPr>
                  <m:nor/>
                  <m:sty m:val="p"/>
                </m:rPr>
                <w:rPr>
                  <w:sz w:val="18"/>
                  <w:szCs w:val="18"/>
                </w:rPr>
                <m:t>MV</m:t>
              </m:r>
              <m:r>
                <m:rPr>
                  <m:sty m:val="p"/>
                </m:rPr>
                <w:rPr>
                  <w:sz w:val="18"/>
                  <w:szCs w:val="18"/>
                </w:rPr>
                <m:t>=</m:t>
              </m:r>
              <m:r>
                <m:rPr>
                  <m:sty m:val="p"/>
                </m:rPr>
                <w:rPr>
                  <w:sz w:val="18"/>
                  <w:szCs w:val="18"/>
                </w:rPr>
                <m:t>(</m:t>
              </m:r>
              <m:sSub>
                <m:e>
                  <m:r>
                    <w:rPr>
                      <w:sz w:val="18"/>
                      <w:szCs w:val="18"/>
                    </w:rPr>
                    <m:t>P</m:t>
                  </m:r>
                </m:e>
                <m:sub>
                  <m:r>
                    <m:rPr>
                      <m:nor/>
                      <m:sty m:val="p"/>
                    </m:rPr>
                    <w:rPr>
                      <w:sz w:val="18"/>
                      <w:szCs w:val="18"/>
                    </w:rPr>
                    <m:t>new</m:t>
                  </m:r>
                </m:sub>
              </m:sSub>
              <m:r>
                <m:rPr>
                  <m:sty m:val="p"/>
                </m:rPr>
                <w:rPr>
                  <w:sz w:val="18"/>
                  <w:szCs w:val="18"/>
                </w:rPr>
                <m:t>−</m:t>
              </m:r>
              <m:sSub>
                <m:e>
                  <m:r>
                    <w:rPr>
                      <w:sz w:val="18"/>
                      <w:szCs w:val="18"/>
                    </w:rPr>
                    <m:t>P</m:t>
                  </m:r>
                </m:e>
                <m:sub>
                  <m:r>
                    <m:rPr>
                      <m:nor/>
                      <m:sty m:val="p"/>
                    </m:rPr>
                    <w:rPr>
                      <w:sz w:val="18"/>
                      <w:szCs w:val="18"/>
                    </w:rPr>
                    <m:t>old</m:t>
                  </m:r>
                </m:sub>
              </m:sSub>
              <m:r>
                <m:rPr>
                  <m:sty m:val="p"/>
                </m:rPr>
                <w:rPr>
                  <w:sz w:val="18"/>
                  <w:szCs w:val="18"/>
                </w:rPr>
                <m:t>)</m:t>
              </m:r>
              <m:r>
                <m:rPr>
                  <m:sty m:val="p"/>
                </m:rPr>
                <w:rPr>
                  <w:sz w:val="18"/>
                  <w:szCs w:val="18"/>
                </w:rPr>
                <m:t>⋅</m:t>
              </m:r>
              <m:r>
                <m:rPr>
                  <m:nor/>
                  <m:sty m:val="p"/>
                </m:rPr>
                <w:rPr>
                  <w:sz w:val="18"/>
                  <w:szCs w:val="18"/>
                </w:rPr>
                <m:t>UPB</m:t>
              </m:r>
              <m:r>
                <m:rPr>
                  <m:sty m:val="p"/>
                </m:rPr>
                <w:rPr>
                  <w:sz w:val="18"/>
                  <w:szCs w:val="18"/>
                </w:rPr>
                <m:t>/</m:t>
              </m:r>
              <m:r>
                <w:rPr>
                  <w:sz w:val="18"/>
                  <w:szCs w:val="18"/>
                </w:rPr>
                <m:t>100</m:t>
              </m:r>
            </m:oMath>
          </w:p>
        </w:tc>
        <w:tc>
          <w:tcPr>
            <w:tcW w:w="4555" w:type="dxa"/>
            <w:shd w:val="clear" w:color="auto" w:fill="EEF2F7"/>
          </w:tcPr>
          <w:p>
            <w:pPr>
              <w:pStyle w:val="Compact"/>
              <w:spacing w:after="20" w:before="20"/>
            </w:pPr>
            <w:r>
              <w:rPr>
                <w:rStyle w:val="VerbatimChar"/>
                <w:sz w:val="17"/>
              </w:rPr>
              <w:t xml:space="preserve">=(NewMark-OldMark)*UPB/100</w:t>
            </w:r>
          </w:p>
        </w:tc>
      </w:tr>
    </w:tbl>
    <w:p>
      <w:pPr>
        <w:pStyle w:val="BlockText"/>
      </w:pPr>
      <w:r>
        <w:rPr>
          <w:b/>
          <w:bCs/>
        </w:rPr>
        <w:t xml:space="preserve">Worked example: best execution</w:t>
      </w:r>
      <w:r>
        <w:t xml:space="preserve"> </w:t>
      </w:r>
      <w:r>
        <w:t xml:space="preserve">(Example numbers, not market data). Pool $300mm UPB. Securitization: bonds totaling $276mm sold at an average price of 100.10 ($276.276mm); retained classes and residual valued at $22.0mm; deal costs $1.35mm. Net =</w:t>
      </w:r>
      <w:r>
        <w:t xml:space="preserve"> </w:t>
      </w:r>
      <m:oMath>
        <m:r>
          <m:t>276.276</m:t>
        </m:r>
        <m:r>
          <m:rPr>
            <m:sty m:val="p"/>
          </m:rPr>
          <m:t>+</m:t>
        </m:r>
        <m:r>
          <m:t>22.0</m:t>
        </m:r>
        <m:r>
          <m:rPr>
            <m:sty m:val="p"/>
          </m:rPr>
          <m:t>−</m:t>
        </m:r>
        <m:r>
          <m:t>1.35</m:t>
        </m:r>
        <m:r>
          <m:rPr>
            <m:sty m:val="p"/>
          </m:rPr>
          <m:t>=</m:t>
        </m:r>
        <m:r>
          <m:rPr>
            <m:sty m:val="p"/>
          </m:rPr>
          <m:t>$</m:t>
        </m:r>
        <m:r>
          <m:t>296.926</m:t>
        </m:r>
      </m:oMath>
      <w:r>
        <w:t xml:space="preserve">mm, or 98.98 per 100 of UPB. A whole-loan bid of 99.25 beats it by about 27 cents, before considering financing, risk-retention capital and the time to reach the deal’s closing date.</w:t>
      </w:r>
    </w:p>
    <w:bookmarkEnd w:id="13"/>
    <w:bookmarkStart w:id="14" w:name="Xe2039fd58b797a6376c7c55fb5af5d3d49c4d47"/>
    <w:p>
      <w:pPr>
        <w:pStyle w:val="Heading1"/>
      </w:pPr>
      <w:r>
        <w:t xml:space="preserve">6. Securitization structure (Non-QM, RTL, CES/HELOC, prime)</w:t>
      </w:r>
    </w:p>
    <w:p>
      <w:pPr>
        <w:pStyle w:val="TableCaption"/>
      </w:pPr>
      <w:r>
        <w:t xml:space="preserve">Securitization structure terms.</w:t>
      </w:r>
    </w:p>
    <w:tbl>
      <w:tblPr>
        <w:tblStyle w:val="Table"/>
        <w:tblLayout w:type="fixed"/>
        <w:tblLook w:firstRow="1" w:lastRow="0" w:firstColumn="0" w:lastColumn="0" w:noHBand="0" w:noVBand="0" w:val="0020"/>
        <w:tblCaption w:val="Securitization structure term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Term</w:t>
            </w:r>
          </w:p>
        </w:tc>
        <w:tc>
          <w:tcPr>
            <w:tcW w:w="11446" w:type="dxa"/>
            <w:shd w:val="clear" w:color="auto" w:fill="1F3A5F"/>
          </w:tcPr>
          <w:p>
            <w:pPr>
              <w:pStyle w:val="Compact"/>
              <w:spacing w:after="20" w:before="20"/>
            </w:pPr>
            <w:r>
              <w:rPr>
                <w:b/>
                <w:color w:val="FFFFFF"/>
                <w:sz w:val="17"/>
              </w:rPr>
              <w:t xml:space="preserve">What it is and why it matters</w:t>
            </w:r>
          </w:p>
        </w:tc>
      </w:tr>
      <w:tr>
        <w:trPr>
          <w:cantSplit/>
        </w:trPr>
        <w:tc>
          <w:tcPr>
            <w:tcW w:w="2953" w:type="dxa"/>
          </w:tcPr>
          <w:p>
            <w:pPr>
              <w:pStyle w:val="Compact"/>
              <w:spacing w:after="20" w:before="20"/>
            </w:pPr>
            <w:r>
              <w:rPr>
                <w:sz w:val="17"/>
              </w:rPr>
              <w:t xml:space="preserve">Senior/subordinate</w:t>
            </w:r>
          </w:p>
        </w:tc>
        <w:tc>
          <w:tcPr>
            <w:tcW w:w="11446" w:type="dxa"/>
          </w:tcPr>
          <w:p>
            <w:pPr>
              <w:pStyle w:val="Compact"/>
              <w:spacing w:after="20" w:before="20"/>
            </w:pPr>
            <w:r>
              <w:rPr>
                <w:sz w:val="17"/>
              </w:rPr>
              <w:t xml:space="preserve">Bonds are tranched by priority. Losses are allocated bottom-up (first to the unrated or lowest class); principal generally flows top-down. Typical Non-QM stacks: AAA (A-1), AA (A-2), A (A-3), then M-1 (BBB), B-1 (BB), B-2 (B), B-3/NR and an excess-cash class.</w:t>
            </w:r>
          </w:p>
        </w:tc>
      </w:tr>
      <w:tr>
        <w:trPr>
          <w:cantSplit/>
        </w:trPr>
        <w:tc>
          <w:tcPr>
            <w:tcW w:w="2953" w:type="dxa"/>
            <w:shd w:val="clear" w:color="auto" w:fill="EEF2F7"/>
          </w:tcPr>
          <w:p>
            <w:pPr>
              <w:pStyle w:val="Compact"/>
              <w:spacing w:after="20" w:before="20"/>
            </w:pPr>
            <w:r>
              <w:rPr>
                <w:sz w:val="17"/>
              </w:rPr>
              <w:t xml:space="preserve">Credit enhancement (CE)</w:t>
            </w:r>
          </w:p>
        </w:tc>
        <w:tc>
          <w:tcPr>
            <w:tcW w:w="11446" w:type="dxa"/>
            <w:shd w:val="clear" w:color="auto" w:fill="EEF2F7"/>
          </w:tcPr>
          <w:p>
            <w:pPr>
              <w:pStyle w:val="Compact"/>
              <w:spacing w:after="20" w:before="20"/>
            </w:pPr>
            <w:r>
              <w:rPr>
                <w:sz w:val="17"/>
              </w:rPr>
              <w:t xml:space="preserve">Protection a bond has before it takes a loss: subordination below it, overcollateralization (OC), and sometimes excess spread or reserve accounts.</w:t>
            </w:r>
          </w:p>
        </w:tc>
      </w:tr>
      <w:tr>
        <w:trPr>
          <w:cantSplit/>
        </w:trPr>
        <w:tc>
          <w:tcPr>
            <w:tcW w:w="2953" w:type="dxa"/>
          </w:tcPr>
          <w:p>
            <w:pPr>
              <w:pStyle w:val="Compact"/>
              <w:spacing w:after="20" w:before="20"/>
            </w:pPr>
            <w:r>
              <w:rPr>
                <w:sz w:val="17"/>
              </w:rPr>
              <w:t xml:space="preserve">OC and excess spread</w:t>
            </w:r>
          </w:p>
        </w:tc>
        <w:tc>
          <w:tcPr>
            <w:tcW w:w="11446" w:type="dxa"/>
          </w:tcPr>
          <w:p>
            <w:pPr>
              <w:pStyle w:val="Compact"/>
              <w:spacing w:after="20" w:before="20"/>
            </w:pPr>
            <w:r>
              <w:rPr>
                <w:sz w:val="17"/>
              </w:rPr>
              <w:t xml:space="preserve">OC = collateral balance above bond balance. Excess spread = interest collected minus bond interest and fees; depending on the deal, it covers losses, builds OC, or is released to the residual.</w:t>
            </w:r>
          </w:p>
        </w:tc>
      </w:tr>
      <w:tr>
        <w:trPr>
          <w:cantSplit/>
        </w:trPr>
        <w:tc>
          <w:tcPr>
            <w:tcW w:w="2953" w:type="dxa"/>
            <w:shd w:val="clear" w:color="auto" w:fill="EEF2F7"/>
          </w:tcPr>
          <w:p>
            <w:pPr>
              <w:pStyle w:val="Compact"/>
              <w:spacing w:after="20" w:before="20"/>
            </w:pPr>
            <w:r>
              <w:rPr>
                <w:sz w:val="17"/>
              </w:rPr>
              <w:t xml:space="preserve">Sequential vs pro-rata</w:t>
            </w:r>
          </w:p>
        </w:tc>
        <w:tc>
          <w:tcPr>
            <w:tcW w:w="11446" w:type="dxa"/>
            <w:shd w:val="clear" w:color="auto" w:fill="EEF2F7"/>
          </w:tcPr>
          <w:p>
            <w:pPr>
              <w:pStyle w:val="Compact"/>
              <w:spacing w:after="20" w:before="20"/>
            </w:pPr>
            <w:r>
              <w:rPr>
                <w:sz w:val="17"/>
              </w:rPr>
              <w:t xml:space="preserve">Sequential: all principal to the most senior class until it is retired. Pro-rata: principal is shared across classes. Many deals pay pro-rata (or a mix) while performance triggers pass and switch to sequential when a trigger fails. Prime jumbo deals use shifting interest, locking subordinate bonds out of prepayments for the first years. Read the presale waterfall for the specific deal.</w:t>
            </w:r>
          </w:p>
        </w:tc>
      </w:tr>
      <w:tr>
        <w:trPr>
          <w:cantSplit/>
        </w:trPr>
        <w:tc>
          <w:tcPr>
            <w:tcW w:w="2953" w:type="dxa"/>
          </w:tcPr>
          <w:p>
            <w:pPr>
              <w:pStyle w:val="Compact"/>
              <w:spacing w:after="20" w:before="20"/>
            </w:pPr>
            <w:r>
              <w:rPr>
                <w:sz w:val="17"/>
              </w:rPr>
              <w:t xml:space="preserve">Triggers</w:t>
            </w:r>
          </w:p>
        </w:tc>
        <w:tc>
          <w:tcPr>
            <w:tcW w:w="11446" w:type="dxa"/>
          </w:tcPr>
          <w:p>
            <w:pPr>
              <w:pStyle w:val="Compact"/>
              <w:spacing w:after="20" w:before="20"/>
            </w:pPr>
            <w:r>
              <w:rPr>
                <w:sz w:val="17"/>
              </w:rPr>
              <w:t xml:space="preserve">Tests that redirect cash to seniors when performance weakens: delinquency triggers (e.g., 60+ DQ above a threshold), cumulative loss triggers, and CE triggers (senior CE below a target).</w:t>
            </w:r>
          </w:p>
        </w:tc>
      </w:tr>
      <w:tr>
        <w:trPr>
          <w:cantSplit/>
        </w:trPr>
        <w:tc>
          <w:tcPr>
            <w:tcW w:w="2953" w:type="dxa"/>
            <w:shd w:val="clear" w:color="auto" w:fill="EEF2F7"/>
          </w:tcPr>
          <w:p>
            <w:pPr>
              <w:pStyle w:val="Compact"/>
              <w:spacing w:after="20" w:before="20"/>
            </w:pPr>
            <w:r>
              <w:rPr>
                <w:sz w:val="17"/>
              </w:rPr>
              <w:t xml:space="preserve">Step-up coupons and calls</w:t>
            </w:r>
          </w:p>
        </w:tc>
        <w:tc>
          <w:tcPr>
            <w:tcW w:w="11446" w:type="dxa"/>
            <w:shd w:val="clear" w:color="auto" w:fill="EEF2F7"/>
          </w:tcPr>
          <w:p>
            <w:pPr>
              <w:pStyle w:val="Compact"/>
              <w:spacing w:after="20" w:before="20"/>
            </w:pPr>
            <w:r>
              <w:rPr>
                <w:sz w:val="17"/>
              </w:rPr>
              <w:t xml:space="preserve">Many Non-QM senior classes step up their coupon (commonly by 100bp) if the issuer has not called the deal by a stated date (often around 4 years). The optional call is usually exercisable after a lockout date or once the pool falls below a percentage of its original balance; the clean-up call applies at a small remaining balance (often 10%). Calls are exercised when the issuer can re-securitize more cheaply, which shortens the bonds.</w:t>
            </w:r>
          </w:p>
        </w:tc>
      </w:tr>
      <w:tr>
        <w:trPr>
          <w:cantSplit/>
        </w:trPr>
        <w:tc>
          <w:tcPr>
            <w:tcW w:w="2953" w:type="dxa"/>
          </w:tcPr>
          <w:p>
            <w:pPr>
              <w:pStyle w:val="Compact"/>
              <w:spacing w:after="20" w:before="20"/>
            </w:pPr>
            <w:r>
              <w:rPr>
                <w:sz w:val="17"/>
              </w:rPr>
              <w:t xml:space="preserve">Rating classes and loss expectations</w:t>
            </w:r>
          </w:p>
        </w:tc>
        <w:tc>
          <w:tcPr>
            <w:tcW w:w="11446" w:type="dxa"/>
          </w:tcPr>
          <w:p>
            <w:pPr>
              <w:pStyle w:val="Compact"/>
              <w:spacing w:after="20" w:before="20"/>
            </w:pPr>
            <w:r>
              <w:rPr>
                <w:sz w:val="17"/>
              </w:rPr>
              <w:t xml:space="preserve">Agencies estimate expected loss and stressed losses at each rating level (AAA stress is the most severe house-price and default scenario). Each class’s CE must cover the stressed loss for its rating. Compare CE across shelves and deals as a quick credit check.</w:t>
            </w:r>
          </w:p>
        </w:tc>
      </w:tr>
      <w:tr>
        <w:trPr>
          <w:cantSplit/>
        </w:trPr>
        <w:tc>
          <w:tcPr>
            <w:tcW w:w="2953" w:type="dxa"/>
            <w:shd w:val="clear" w:color="auto" w:fill="EEF2F7"/>
          </w:tcPr>
          <w:p>
            <w:pPr>
              <w:pStyle w:val="Compact"/>
              <w:spacing w:after="20" w:before="20"/>
            </w:pPr>
            <w:r>
              <w:rPr>
                <w:sz w:val="17"/>
              </w:rPr>
              <w:t xml:space="preserve">Risk retention</w:t>
            </w:r>
          </w:p>
        </w:tc>
        <w:tc>
          <w:tcPr>
            <w:tcW w:w="11446" w:type="dxa"/>
            <w:shd w:val="clear" w:color="auto" w:fill="EEF2F7"/>
          </w:tcPr>
          <w:p>
            <w:pPr>
              <w:pStyle w:val="Compact"/>
              <w:spacing w:after="20" w:before="20"/>
            </w:pPr>
            <w:r>
              <w:rPr>
                <w:sz w:val="17"/>
              </w:rPr>
              <w:t xml:space="preserve">US rules (Regulation RR) require the sponsor to retain 5% of the credit risk: vertical (5% of every class), horizontal (a first-loss piece with fair value of at least 5% of all interests), or an L-shaped combination. Agency deals are exempt, and so are pools of qualified residential mortgages (which equal QM); Non-QM deals are not exempt. Deals marketed to EU/UK investors may also need to satisfy their retention rules.</w:t>
            </w:r>
          </w:p>
        </w:tc>
      </w:tr>
      <w:tr>
        <w:trPr>
          <w:cantSplit/>
        </w:trPr>
        <w:tc>
          <w:tcPr>
            <w:tcW w:w="2953" w:type="dxa"/>
          </w:tcPr>
          <w:p>
            <w:pPr>
              <w:pStyle w:val="Compact"/>
              <w:spacing w:after="20" w:before="20"/>
            </w:pPr>
            <w:r>
              <w:rPr>
                <w:sz w:val="17"/>
              </w:rPr>
              <w:t xml:space="preserve">WAC and net WAC caps</w:t>
            </w:r>
          </w:p>
        </w:tc>
        <w:tc>
          <w:tcPr>
            <w:tcW w:w="11446" w:type="dxa"/>
          </w:tcPr>
          <w:p>
            <w:pPr>
              <w:pStyle w:val="Compact"/>
              <w:spacing w:after="20" w:before="20"/>
            </w:pPr>
            <w:r>
              <w:rPr>
                <w:sz w:val="17"/>
              </w:rPr>
              <w:t xml:space="preserve">Net WAC = pool WAC minus servicing, trustee and other fees. Many bonds pay the lesser of their stated coupon and the net WAC (a WAC cap), so prepayments of high-rate loans can reduce bond interest.</w:t>
            </w:r>
          </w:p>
        </w:tc>
      </w:tr>
      <w:tr>
        <w:trPr>
          <w:cantSplit/>
        </w:trPr>
        <w:tc>
          <w:tcPr>
            <w:tcW w:w="2953" w:type="dxa"/>
            <w:shd w:val="clear" w:color="auto" w:fill="EEF2F7"/>
          </w:tcPr>
          <w:p>
            <w:pPr>
              <w:pStyle w:val="Compact"/>
              <w:spacing w:after="20" w:before="20"/>
            </w:pPr>
            <w:r>
              <w:rPr>
                <w:sz w:val="17"/>
              </w:rPr>
              <w:t xml:space="preserve">Servicer advancing</w:t>
            </w:r>
          </w:p>
        </w:tc>
        <w:tc>
          <w:tcPr>
            <w:tcW w:w="11446" w:type="dxa"/>
            <w:shd w:val="clear" w:color="auto" w:fill="EEF2F7"/>
          </w:tcPr>
          <w:p>
            <w:pPr>
              <w:pStyle w:val="Compact"/>
              <w:spacing w:after="20" w:before="20"/>
            </w:pPr>
            <w:r>
              <w:rPr>
                <w:sz w:val="17"/>
              </w:rPr>
              <w:t xml:space="preserve">Servicers may advance missed principal and interest to keep bonds paid. Non-QM deals often use limited advancing (e.g., only up to 90–120 days delinquent) or no P&amp;I advancing, because the loans are harder to liquidate and servicers want to limit liquidity strain. Limited advancing protects seniors from large reimbursement claims but means delinquencies cut interest to bonds sooner.</w:t>
            </w:r>
          </w:p>
        </w:tc>
      </w:tr>
      <w:tr>
        <w:trPr>
          <w:cantSplit/>
        </w:trPr>
        <w:tc>
          <w:tcPr>
            <w:tcW w:w="2953" w:type="dxa"/>
          </w:tcPr>
          <w:p>
            <w:pPr>
              <w:pStyle w:val="Compact"/>
              <w:spacing w:after="20" w:before="20"/>
            </w:pPr>
            <w:r>
              <w:rPr>
                <w:sz w:val="17"/>
              </w:rPr>
              <w:t xml:space="preserve">Deal documents</w:t>
            </w:r>
          </w:p>
        </w:tc>
        <w:tc>
          <w:tcPr>
            <w:tcW w:w="11446" w:type="dxa"/>
          </w:tcPr>
          <w:p>
            <w:pPr>
              <w:pStyle w:val="Compact"/>
              <w:spacing w:after="20" w:before="20"/>
            </w:pPr>
            <w:r>
              <w:rPr>
                <w:sz w:val="17"/>
              </w:rPr>
              <w:t xml:space="preserve">Presale (rating agency report before pricing, with pool strats and CE), term sheet and preliminary offering memorandum (most Non-QM is 144A), new issue report (NIR, after pricing), pooling and servicing agreement (PSA) or trust agreement, the deal model (e.g., Intex CDI), and monthly remittance reports (</w:t>
            </w:r>
            <w:r>
              <w:rPr>
                <w:sz w:val="17"/>
              </w:rPr>
              <w:t xml:space="preserve">“remits”</w:t>
            </w:r>
            <w:r>
              <w:rPr>
                <w:sz w:val="17"/>
              </w:rPr>
              <w:t xml:space="preserve">) with balances, DQs, losses and trigger status.</w:t>
            </w:r>
          </w:p>
        </w:tc>
      </w:tr>
      <w:tr>
        <w:trPr>
          <w:cantSplit/>
        </w:trPr>
        <w:tc>
          <w:tcPr>
            <w:tcW w:w="2953" w:type="dxa"/>
            <w:shd w:val="clear" w:color="auto" w:fill="EEF2F7"/>
          </w:tcPr>
          <w:p>
            <w:pPr>
              <w:pStyle w:val="Compact"/>
              <w:spacing w:after="20" w:before="20"/>
            </w:pPr>
            <w:r>
              <w:rPr>
                <w:sz w:val="17"/>
              </w:rPr>
              <w:t xml:space="preserve">RTL revolving structures</w:t>
            </w:r>
          </w:p>
        </w:tc>
        <w:tc>
          <w:tcPr>
            <w:tcW w:w="11446" w:type="dxa"/>
            <w:shd w:val="clear" w:color="auto" w:fill="EEF2F7"/>
          </w:tcPr>
          <w:p>
            <w:pPr>
              <w:pStyle w:val="Compact"/>
              <w:spacing w:after="20" w:before="20"/>
            </w:pPr>
            <w:r>
              <w:rPr>
                <w:sz w:val="17"/>
              </w:rPr>
              <w:t xml:space="preserve">RTL deals often have a revolving period (commonly 18–36 months) in which paydowns buy new eligible loans, subject to concentration limits (e.g., ground-up construction share, single-borrower exposure, LTARV caps), followed by amortization. Credit depends on eligibility criteria and the sponsor, not just the initial pool.</w:t>
            </w:r>
          </w:p>
        </w:tc>
      </w:tr>
      <w:tr>
        <w:trPr>
          <w:cantSplit/>
        </w:trPr>
        <w:tc>
          <w:tcPr>
            <w:tcW w:w="2953" w:type="dxa"/>
          </w:tcPr>
          <w:p>
            <w:pPr>
              <w:pStyle w:val="Compact"/>
              <w:spacing w:after="20" w:before="20"/>
            </w:pPr>
            <w:r>
              <w:rPr>
                <w:sz w:val="17"/>
              </w:rPr>
              <w:t xml:space="preserve">CES/HELOC specifics</w:t>
            </w:r>
          </w:p>
        </w:tc>
        <w:tc>
          <w:tcPr>
            <w:tcW w:w="11446" w:type="dxa"/>
          </w:tcPr>
          <w:p>
            <w:pPr>
              <w:pStyle w:val="Compact"/>
              <w:spacing w:after="20" w:before="20"/>
            </w:pPr>
            <w:r>
              <w:rPr>
                <w:sz w:val="17"/>
              </w:rPr>
              <w:t xml:space="preserve">Second liens take losses first behind the senior lien, so severity is often near 100% on default. HELOC deals must handle future draws (funded by the sponsor or a variable funding note).</w:t>
            </w:r>
          </w:p>
        </w:tc>
      </w:tr>
    </w:tbl>
    <w:p/>
    <w:p>
      <w:pPr>
        <w:pStyle w:val="TableCaption"/>
      </w:pPr>
      <w:r>
        <w:t xml:space="preserve">Structure formulas. Illustrative stack (Example numbers, not market data): AAA 75%, AA 7%, A 6%, BBB 5%, BB 3%, B 2%, NR 2% gives CE of 25% for AAA, 18% for AA, 12% for A, 7% for BBB, 4% for BB and 2% for B, assuming zero OC.</w:t>
      </w:r>
    </w:p>
    <w:tbl>
      <w:tblPr>
        <w:tblStyle w:val="Table"/>
        <w:tblLayout w:type="fixed"/>
        <w:tblLook w:firstRow="1" w:lastRow="0" w:firstColumn="0" w:lastColumn="0" w:noHBand="0" w:noVBand="0" w:val="0020"/>
        <w:tblCaption w:val="Structure formulas. Illustrative stack (Example numbers, not market data): AAA 75%, AA 7%, A 6%, BBB 5%, BB 3%, B 2%, NR 2% gives CE of 25% for AAA, 18% for AA, 12% for A, 7% for BBB, 4% for BB and 2% for B, assuming zero OC."/>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Credit enhancement of a class</w:t>
            </w:r>
          </w:p>
        </w:tc>
        <w:tc>
          <w:tcPr>
            <w:tcW w:w="3673" w:type="dxa"/>
          </w:tcPr>
          <w:p>
            <w:pPr>
              <w:pStyle w:val="Compact"/>
              <w:spacing w:after="20" w:before="20"/>
            </w:pPr>
            <w:r>
              <w:rPr>
                <w:sz w:val="17"/>
              </w:rPr>
              <w:t xml:space="preserve">Subordinate classes below it plus OC, as a share of the pool.</w:t>
            </w:r>
          </w:p>
        </w:tc>
        <w:tc>
          <w:tcPr>
            <w:tcW w:w="4555" w:type="dxa"/>
          </w:tcPr>
          <w:p>
            <w:pPr>
              <w:pStyle w:val="Compact"/>
              <w:spacing w:after="20" w:before="20"/>
            </w:pPr>
            <m:oMath>
              <m:sSub>
                <m:e>
                  <m:r>
                    <m:rPr>
                      <m:nor/>
                      <m:sty m:val="p"/>
                    </m:rPr>
                    <w:rPr>
                      <w:sz w:val="18"/>
                      <w:szCs w:val="18"/>
                    </w:rPr>
                    <m:t>CE</m:t>
                  </m:r>
                </m:e>
                <m:sub>
                  <m:r>
                    <w:rPr>
                      <w:sz w:val="18"/>
                      <w:szCs w:val="18"/>
                    </w:rPr>
                    <m:t>j</m:t>
                  </m:r>
                </m:sub>
              </m:sSub>
              <m:r>
                <m:rPr>
                  <m:sty m:val="p"/>
                </m:rPr>
                <w:rPr>
                  <w:sz w:val="18"/>
                  <w:szCs w:val="18"/>
                </w:rPr>
                <m:t>=</m:t>
              </m:r>
              <m:f>
                <m:fPr>
                  <m:type m:val="bar"/>
                </m:fPr>
                <m:num>
                  <m:nary>
                    <m:naryPr>
                      <m:chr m:val="∑"/>
                      <m:limLoc m:val="undOvr"/>
                      <m:subHide m:val="off"/>
                      <m:supHide m:val="on"/>
                    </m:naryPr>
                    <m:sub>
                      <m:r>
                        <w:rPr>
                          <w:sz w:val="18"/>
                          <w:szCs w:val="18"/>
                        </w:rPr>
                        <m:t>i</m:t>
                      </m:r>
                      <m:r>
                        <w:rPr>
                          <w:sz w:val="18"/>
                          <w:szCs w:val="18"/>
                        </w:rPr>
                        <m:t> </m:t>
                      </m:r>
                      <m:r>
                        <m:rPr>
                          <m:nor/>
                          <m:sty m:val="p"/>
                        </m:rPr>
                        <w:rPr>
                          <w:sz w:val="18"/>
                          <w:szCs w:val="18"/>
                        </w:rPr>
                        <m:t>below</m:t>
                      </m:r>
                      <m:r>
                        <w:rPr>
                          <w:sz w:val="18"/>
                          <w:szCs w:val="18"/>
                        </w:rPr>
                        <m:t> </m:t>
                      </m:r>
                      <m:r>
                        <w:rPr>
                          <w:sz w:val="18"/>
                          <w:szCs w:val="18"/>
                        </w:rPr>
                        <m:t>j</m:t>
                      </m:r>
                    </m:sub>
                    <m:sup>
                      <m:r>
                        <w:rPr>
                          <w:sz w:val="18"/>
                          <w:szCs w:val="18"/>
                        </w:rPr>
                        <m:t>​</m:t>
                      </m:r>
                    </m:sup>
                    <m:e>
                      <m:sSub>
                        <m:e>
                          <m:r>
                            <w:rPr>
                              <w:sz w:val="18"/>
                              <w:szCs w:val="18"/>
                            </w:rPr>
                            <m:t>B</m:t>
                          </m:r>
                        </m:e>
                        <m:sub>
                          <m:r>
                            <w:rPr>
                              <w:sz w:val="18"/>
                              <w:szCs w:val="18"/>
                            </w:rPr>
                            <m:t>i</m:t>
                          </m:r>
                        </m:sub>
                      </m:sSub>
                    </m:e>
                  </m:nary>
                  <m:r>
                    <m:rPr>
                      <m:sty m:val="p"/>
                    </m:rPr>
                    <w:rPr>
                      <w:sz w:val="18"/>
                      <w:szCs w:val="18"/>
                    </w:rPr>
                    <m:t>+</m:t>
                  </m:r>
                  <m:r>
                    <m:rPr>
                      <m:nor/>
                      <m:sty m:val="p"/>
                    </m:rPr>
                    <w:rPr>
                      <w:sz w:val="18"/>
                      <w:szCs w:val="18"/>
                    </w:rPr>
                    <m:t>OC</m:t>
                  </m:r>
                </m:num>
                <m:den>
                  <m:r>
                    <m:rPr>
                      <m:nor/>
                      <m:sty m:val="p"/>
                    </m:rPr>
                    <w:rPr>
                      <w:sz w:val="18"/>
                      <w:szCs w:val="18"/>
                    </w:rPr>
                    <m:t>Pool</m:t>
                  </m:r>
                </m:den>
              </m:f>
            </m:oMath>
          </w:p>
        </w:tc>
        <w:tc>
          <w:tcPr>
            <w:tcW w:w="4555" w:type="dxa"/>
          </w:tcPr>
          <w:p>
            <w:pPr>
              <w:pStyle w:val="Compact"/>
              <w:spacing w:after="20" w:before="20"/>
            </w:pPr>
            <w:r>
              <w:rPr>
                <w:rStyle w:val="VerbatimChar"/>
                <w:sz w:val="17"/>
              </w:rPr>
              <w:t xml:space="preserve">=(SUM(SubBelow)+OC)/PoolBal</w:t>
            </w:r>
          </w:p>
        </w:tc>
      </w:tr>
      <w:tr>
        <w:trPr>
          <w:cantSplit/>
        </w:trPr>
        <w:tc>
          <w:tcPr>
            <w:tcW w:w="1614" w:type="dxa"/>
            <w:shd w:val="clear" w:color="auto" w:fill="EEF2F7"/>
          </w:tcPr>
          <w:p>
            <w:pPr>
              <w:pStyle w:val="Compact"/>
              <w:spacing w:after="20" w:before="20"/>
            </w:pPr>
            <w:r>
              <w:rPr>
                <w:sz w:val="17"/>
              </w:rPr>
              <w:t xml:space="preserve">Overcollateralization</w:t>
            </w:r>
          </w:p>
        </w:tc>
        <w:tc>
          <w:tcPr>
            <w:tcW w:w="3673" w:type="dxa"/>
            <w:shd w:val="clear" w:color="auto" w:fill="EEF2F7"/>
          </w:tcPr>
          <w:p>
            <w:pPr>
              <w:pStyle w:val="Compact"/>
              <w:spacing w:after="20" w:before="20"/>
            </w:pPr>
            <w:r>
              <w:rPr>
                <w:sz w:val="17"/>
              </w:rPr>
              <w:t xml:space="preserve">Collateral minus bonds.</w:t>
            </w:r>
          </w:p>
        </w:tc>
        <w:tc>
          <w:tcPr>
            <w:tcW w:w="4555" w:type="dxa"/>
            <w:shd w:val="clear" w:color="auto" w:fill="EEF2F7"/>
          </w:tcPr>
          <w:p>
            <w:pPr>
              <w:pStyle w:val="Compact"/>
              <w:spacing w:after="20" w:before="20"/>
            </w:pPr>
            <m:oMath>
              <m:r>
                <m:rPr>
                  <m:nor/>
                  <m:sty m:val="p"/>
                </m:rPr>
                <w:rPr>
                  <w:sz w:val="18"/>
                  <w:szCs w:val="18"/>
                </w:rPr>
                <m:t>OC</m:t>
              </m:r>
              <m:r>
                <m:rPr>
                  <m:sty m:val="p"/>
                </m:rPr>
                <w:rPr>
                  <w:sz w:val="18"/>
                  <w:szCs w:val="18"/>
                </w:rPr>
                <m:t>=</m:t>
              </m:r>
              <m:r>
                <m:rPr>
                  <m:nor/>
                  <m:sty m:val="p"/>
                </m:rPr>
                <w:rPr>
                  <w:sz w:val="18"/>
                  <w:szCs w:val="18"/>
                </w:rPr>
                <m:t>Pool</m:t>
              </m:r>
              <m:r>
                <m:rPr>
                  <m:sty m:val="p"/>
                </m:rPr>
                <w:rPr>
                  <w:sz w:val="18"/>
                  <w:szCs w:val="18"/>
                </w:rPr>
                <m:t>−</m:t>
              </m:r>
              <m:nary>
                <m:naryPr>
                  <m:chr m:val="∑"/>
                  <m:limLoc m:val="undOvr"/>
                  <m:subHide m:val="off"/>
                  <m:supHide m:val="on"/>
                </m:naryPr>
                <m:sub>
                  <m:r>
                    <w:rPr>
                      <w:sz w:val="18"/>
                      <w:szCs w:val="18"/>
                    </w:rPr>
                    <m:t>i</m:t>
                  </m:r>
                </m:sub>
                <m:sup>
                  <m:r>
                    <w:rPr>
                      <w:sz w:val="18"/>
                      <w:szCs w:val="18"/>
                    </w:rPr>
                    <m:t>​</m:t>
                  </m:r>
                </m:sup>
                <m:e>
                  <m:sSub>
                    <m:e>
                      <m:r>
                        <w:rPr>
                          <w:sz w:val="18"/>
                          <w:szCs w:val="18"/>
                        </w:rPr>
                        <m:t>B</m:t>
                      </m:r>
                    </m:e>
                    <m:sub>
                      <m:r>
                        <w:rPr>
                          <w:sz w:val="18"/>
                          <w:szCs w:val="18"/>
                        </w:rPr>
                        <m:t>i</m:t>
                      </m:r>
                    </m:sub>
                  </m:sSub>
                </m:e>
              </m:nary>
            </m:oMath>
          </w:p>
        </w:tc>
        <w:tc>
          <w:tcPr>
            <w:tcW w:w="4555" w:type="dxa"/>
            <w:shd w:val="clear" w:color="auto" w:fill="EEF2F7"/>
          </w:tcPr>
          <w:p>
            <w:pPr>
              <w:pStyle w:val="Compact"/>
              <w:spacing w:after="20" w:before="20"/>
            </w:pPr>
            <w:r>
              <w:rPr>
                <w:rStyle w:val="VerbatimChar"/>
                <w:sz w:val="17"/>
              </w:rPr>
              <w:t xml:space="preserve">=PoolBal-SUM(BondBal)</w:t>
            </w:r>
          </w:p>
        </w:tc>
      </w:tr>
      <w:tr>
        <w:trPr>
          <w:cantSplit/>
        </w:trPr>
        <w:tc>
          <w:tcPr>
            <w:tcW w:w="1614" w:type="dxa"/>
          </w:tcPr>
          <w:p>
            <w:pPr>
              <w:pStyle w:val="Compact"/>
              <w:spacing w:after="20" w:before="20"/>
            </w:pPr>
            <w:r>
              <w:rPr>
                <w:sz w:val="17"/>
              </w:rPr>
              <w:t xml:space="preserve">Net WAC</w:t>
            </w:r>
          </w:p>
        </w:tc>
        <w:tc>
          <w:tcPr>
            <w:tcW w:w="3673" w:type="dxa"/>
          </w:tcPr>
          <w:p>
            <w:pPr>
              <w:pStyle w:val="Compact"/>
              <w:spacing w:after="20" w:before="20"/>
            </w:pPr>
            <w:r>
              <w:rPr>
                <w:sz w:val="17"/>
              </w:rPr>
              <w:t xml:space="preserve">Interest available to bonds per dollar of collateral.</w:t>
            </w:r>
          </w:p>
        </w:tc>
        <w:tc>
          <w:tcPr>
            <w:tcW w:w="4555" w:type="dxa"/>
          </w:tcPr>
          <w:p>
            <w:pPr>
              <w:pStyle w:val="Compact"/>
              <w:spacing w:after="20" w:before="20"/>
            </w:pPr>
            <m:oMath>
              <m:r>
                <m:rPr>
                  <m:nor/>
                  <m:sty m:val="p"/>
                </m:rPr>
                <w:rPr>
                  <w:sz w:val="18"/>
                  <w:szCs w:val="18"/>
                </w:rPr>
                <m:t>NetWAC</m:t>
              </m:r>
              <m:r>
                <m:rPr>
                  <m:sty m:val="p"/>
                </m:rPr>
                <w:rPr>
                  <w:sz w:val="18"/>
                  <w:szCs w:val="18"/>
                </w:rPr>
                <m:t>=</m:t>
              </m:r>
              <m:r>
                <m:rPr>
                  <m:nor/>
                  <m:sty m:val="p"/>
                </m:rPr>
                <w:rPr>
                  <w:sz w:val="18"/>
                  <w:szCs w:val="18"/>
                </w:rPr>
                <m:t>WAC</m:t>
              </m:r>
              <m:r>
                <m:rPr>
                  <m:sty m:val="p"/>
                </m:rPr>
                <w:rPr>
                  <w:sz w:val="18"/>
                  <w:szCs w:val="18"/>
                </w:rPr>
                <m:t>−</m:t>
              </m:r>
              <m:sSub>
                <m:e>
                  <m:r>
                    <w:rPr>
                      <w:sz w:val="18"/>
                      <w:szCs w:val="18"/>
                    </w:rPr>
                    <m:t>s</m:t>
                  </m:r>
                </m:e>
                <m:sub>
                  <m:r>
                    <m:rPr>
                      <m:nor/>
                      <m:sty m:val="p"/>
                    </m:rPr>
                    <w:rPr>
                      <w:sz w:val="18"/>
                      <w:szCs w:val="18"/>
                    </w:rPr>
                    <m:t>fee</m:t>
                  </m:r>
                </m:sub>
              </m:sSub>
              <m:r>
                <m:rPr>
                  <m:sty m:val="p"/>
                </m:rPr>
                <w:rPr>
                  <w:sz w:val="18"/>
                  <w:szCs w:val="18"/>
                </w:rPr>
                <m:t>−</m:t>
              </m:r>
              <m:sSub>
                <m:e>
                  <m:r>
                    <w:rPr>
                      <w:sz w:val="18"/>
                      <w:szCs w:val="18"/>
                    </w:rPr>
                    <m:t>t</m:t>
                  </m:r>
                </m:e>
                <m:sub>
                  <m:r>
                    <m:rPr>
                      <m:nor/>
                      <m:sty m:val="p"/>
                    </m:rPr>
                    <w:rPr>
                      <w:sz w:val="18"/>
                      <w:szCs w:val="18"/>
                    </w:rPr>
                    <m:t>fee</m:t>
                  </m:r>
                </m:sub>
              </m:sSub>
            </m:oMath>
          </w:p>
        </w:tc>
        <w:tc>
          <w:tcPr>
            <w:tcW w:w="4555" w:type="dxa"/>
          </w:tcPr>
          <w:p>
            <w:pPr>
              <w:pStyle w:val="Compact"/>
              <w:spacing w:after="20" w:before="20"/>
            </w:pPr>
            <w:r>
              <w:rPr>
                <w:rStyle w:val="VerbatimChar"/>
                <w:sz w:val="17"/>
              </w:rPr>
              <w:t xml:space="preserve">=WAC-ServFee-TrusteeFee</w:t>
            </w:r>
          </w:p>
        </w:tc>
      </w:tr>
      <w:tr>
        <w:trPr>
          <w:cantSplit/>
        </w:trPr>
        <w:tc>
          <w:tcPr>
            <w:tcW w:w="1614" w:type="dxa"/>
            <w:shd w:val="clear" w:color="auto" w:fill="EEF2F7"/>
          </w:tcPr>
          <w:p>
            <w:pPr>
              <w:pStyle w:val="Compact"/>
              <w:spacing w:after="20" w:before="20"/>
            </w:pPr>
            <w:r>
              <w:rPr>
                <w:sz w:val="17"/>
              </w:rPr>
              <w:t xml:space="preserve">WAC-capped coupon</w:t>
            </w:r>
          </w:p>
        </w:tc>
        <w:tc>
          <w:tcPr>
            <w:tcW w:w="3673" w:type="dxa"/>
            <w:shd w:val="clear" w:color="auto" w:fill="EEF2F7"/>
          </w:tcPr>
          <w:p>
            <w:pPr>
              <w:pStyle w:val="Compact"/>
              <w:spacing w:after="20" w:before="20"/>
            </w:pPr>
            <w:r>
              <w:rPr>
                <w:sz w:val="17"/>
              </w:rPr>
              <w:t xml:space="preserve">Bond coupon limited by net WAC.</w:t>
            </w:r>
          </w:p>
        </w:tc>
        <w:tc>
          <w:tcPr>
            <w:tcW w:w="4555" w:type="dxa"/>
            <w:shd w:val="clear" w:color="auto" w:fill="EEF2F7"/>
          </w:tcPr>
          <w:p>
            <w:pPr>
              <w:pStyle w:val="Compact"/>
              <w:spacing w:after="20" w:before="20"/>
            </w:pPr>
            <m:oMath>
              <m:sSub>
                <m:e>
                  <m:r>
                    <w:rPr>
                      <w:sz w:val="18"/>
                      <w:szCs w:val="18"/>
                    </w:rPr>
                    <m:t>c</m:t>
                  </m:r>
                </m:e>
                <m:sub>
                  <m:r>
                    <w:rPr>
                      <w:sz w:val="18"/>
                      <w:szCs w:val="18"/>
                    </w:rPr>
                    <m:t>j</m:t>
                  </m:r>
                </m:sub>
              </m:sSub>
              <m:r>
                <m:rPr>
                  <m:sty m:val="p"/>
                </m:rPr>
                <w:rPr>
                  <w:sz w:val="18"/>
                  <w:szCs w:val="18"/>
                </w:rPr>
                <m:t>=</m:t>
              </m:r>
              <m:r>
                <m:rPr>
                  <m:sty m:val="p"/>
                </m:rPr>
                <w:rPr>
                  <w:sz w:val="18"/>
                  <w:szCs w:val="18"/>
                </w:rPr>
                <m:t>min</m:t>
              </m:r>
              <m:r>
                <m:rPr>
                  <m:sty m:val="p"/>
                </m:rPr>
                <w:rPr>
                  <w:sz w:val="18"/>
                  <w:szCs w:val="18"/>
                </w:rPr>
                <m:t>(</m:t>
              </m:r>
              <m:sSub>
                <m:e>
                  <m:r>
                    <w:rPr>
                      <w:sz w:val="18"/>
                      <w:szCs w:val="18"/>
                    </w:rPr>
                    <m:t>c</m:t>
                  </m:r>
                </m:e>
                <m:sub>
                  <m:r>
                    <m:rPr>
                      <m:nor/>
                      <m:sty m:val="p"/>
                    </m:rPr>
                    <w:rPr>
                      <w:sz w:val="18"/>
                      <w:szCs w:val="18"/>
                    </w:rPr>
                    <m:t>stated</m:t>
                  </m:r>
                </m:sub>
              </m:sSub>
              <m:r>
                <m:rPr>
                  <m:sty m:val="p"/>
                </m:rPr>
                <w:rPr>
                  <w:sz w:val="18"/>
                  <w:szCs w:val="18"/>
                </w:rPr>
                <m:t>,</m:t>
              </m:r>
              <m:r>
                <m:rPr>
                  <m:nor/>
                  <m:sty m:val="p"/>
                </m:rPr>
                <w:rPr>
                  <w:sz w:val="18"/>
                  <w:szCs w:val="18"/>
                </w:rPr>
                <m:t>NetWAC</m:t>
              </m:r>
              <m:r>
                <m:rPr>
                  <m:sty m:val="p"/>
                </m:rPr>
                <w:rPr>
                  <w:sz w:val="18"/>
                  <w:szCs w:val="18"/>
                </w:rPr>
                <m:t>)</m:t>
              </m:r>
            </m:oMath>
          </w:p>
        </w:tc>
        <w:tc>
          <w:tcPr>
            <w:tcW w:w="4555" w:type="dxa"/>
            <w:shd w:val="clear" w:color="auto" w:fill="EEF2F7"/>
          </w:tcPr>
          <w:p>
            <w:pPr>
              <w:pStyle w:val="Compact"/>
              <w:spacing w:after="20" w:before="20"/>
            </w:pPr>
            <w:r>
              <w:rPr>
                <w:rStyle w:val="VerbatimChar"/>
                <w:sz w:val="17"/>
              </w:rPr>
              <w:t xml:space="preserve">=MIN(StatedCpn,NetWAC)</w:t>
            </w:r>
          </w:p>
        </w:tc>
      </w:tr>
      <w:tr>
        <w:trPr>
          <w:cantSplit/>
        </w:trPr>
        <w:tc>
          <w:tcPr>
            <w:tcW w:w="1614" w:type="dxa"/>
          </w:tcPr>
          <w:p>
            <w:pPr>
              <w:pStyle w:val="Compact"/>
              <w:spacing w:after="20" w:before="20"/>
            </w:pPr>
            <w:r>
              <w:rPr>
                <w:sz w:val="17"/>
              </w:rPr>
              <w:t xml:space="preserve">Excess spread (annualized)</w:t>
            </w:r>
          </w:p>
        </w:tc>
        <w:tc>
          <w:tcPr>
            <w:tcW w:w="3673" w:type="dxa"/>
          </w:tcPr>
          <w:p>
            <w:pPr>
              <w:pStyle w:val="Compact"/>
              <w:spacing w:after="20" w:before="20"/>
            </w:pPr>
            <w:r>
              <w:rPr>
                <w:sz w:val="17"/>
              </w:rPr>
              <w:t xml:space="preserve">Collateral interest left after paying bonds;</w:t>
            </w:r>
            <w:r>
              <w:rPr>
                <w:sz w:val="17"/>
              </w:rPr>
              <w:t xml:space="preserve"> </w:t>
            </w:r>
            <m:oMath>
              <m:sSub>
                <m:e>
                  <m:r>
                    <w:rPr>
                      <w:sz w:val="18"/>
                      <w:szCs w:val="18"/>
                    </w:rPr>
                    <m:t>c</m:t>
                  </m:r>
                </m:e>
                <m:sub>
                  <m:r>
                    <m:rPr>
                      <m:nor/>
                      <m:sty m:val="p"/>
                    </m:rPr>
                    <w:rPr>
                      <w:sz w:val="18"/>
                      <w:szCs w:val="18"/>
                    </w:rPr>
                    <m:t>avg</m:t>
                  </m:r>
                </m:sub>
              </m:sSub>
            </m:oMath>
            <w:r>
              <w:rPr>
                <w:sz w:val="17"/>
              </w:rPr>
              <w:t xml:space="preserve"> </w:t>
            </w:r>
            <w:r>
              <w:rPr>
                <w:sz w:val="17"/>
              </w:rPr>
              <w:t xml:space="preserve">is the weighted-average bond coupon.</w:t>
            </w:r>
          </w:p>
        </w:tc>
        <w:tc>
          <w:tcPr>
            <w:tcW w:w="4555" w:type="dxa"/>
          </w:tcPr>
          <w:p>
            <w:pPr>
              <w:pStyle w:val="Compact"/>
              <w:spacing w:after="20" w:before="20"/>
            </w:pPr>
            <m:oMath>
              <m:r>
                <m:rPr>
                  <m:nor/>
                  <m:sty m:val="p"/>
                </m:rPr>
                <w:rPr>
                  <w:sz w:val="18"/>
                  <w:szCs w:val="18"/>
                </w:rPr>
                <m:t>XS</m:t>
              </m:r>
              <m:r>
                <m:rPr>
                  <m:sty m:val="p"/>
                </m:rPr>
                <w:rPr>
                  <w:sz w:val="18"/>
                  <w:szCs w:val="18"/>
                </w:rPr>
                <m:t>≈</m:t>
              </m:r>
              <m:r>
                <m:rPr>
                  <m:nor/>
                  <m:sty m:val="p"/>
                </m:rPr>
                <w:rPr>
                  <w:sz w:val="18"/>
                  <w:szCs w:val="18"/>
                </w:rPr>
                <m:t>NetWAC</m:t>
              </m:r>
              <m:r>
                <m:rPr>
                  <m:sty m:val="p"/>
                </m:rPr>
                <w:rPr>
                  <w:sz w:val="18"/>
                  <w:szCs w:val="18"/>
                </w:rPr>
                <m:t>−</m:t>
              </m:r>
              <m:sSub>
                <m:e>
                  <m:r>
                    <w:rPr>
                      <w:sz w:val="18"/>
                      <w:szCs w:val="18"/>
                    </w:rPr>
                    <m:t>c</m:t>
                  </m:r>
                </m:e>
                <m:sub>
                  <m:r>
                    <m:rPr>
                      <m:nor/>
                      <m:sty m:val="p"/>
                    </m:rPr>
                    <w:rPr>
                      <w:sz w:val="18"/>
                      <w:szCs w:val="18"/>
                    </w:rPr>
                    <m:t>avg</m:t>
                  </m:r>
                </m:sub>
              </m:sSub>
              <m:r>
                <m:rPr>
                  <m:sty m:val="p"/>
                </m:rPr>
                <w:rPr>
                  <w:sz w:val="18"/>
                  <w:szCs w:val="18"/>
                </w:rPr>
                <m:t>⋅</m:t>
              </m:r>
              <m:f>
                <m:fPr>
                  <m:type m:val="bar"/>
                </m:fPr>
                <m:num>
                  <m:r>
                    <m:rPr>
                      <m:sty m:val="p"/>
                    </m:rPr>
                    <w:rPr>
                      <w:sz w:val="18"/>
                      <w:szCs w:val="18"/>
                    </w:rPr>
                    <m:t>∑</m:t>
                  </m:r>
                  <m:sSub>
                    <m:e>
                      <m:r>
                        <w:rPr>
                          <w:sz w:val="18"/>
                          <w:szCs w:val="18"/>
                        </w:rPr>
                        <m:t>B</m:t>
                      </m:r>
                    </m:e>
                    <m:sub>
                      <m:r>
                        <w:rPr>
                          <w:sz w:val="18"/>
                          <w:szCs w:val="18"/>
                        </w:rPr>
                        <m:t>i</m:t>
                      </m:r>
                    </m:sub>
                  </m:sSub>
                </m:num>
                <m:den>
                  <m:r>
                    <m:rPr>
                      <m:nor/>
                      <m:sty m:val="p"/>
                    </m:rPr>
                    <w:rPr>
                      <w:sz w:val="18"/>
                      <w:szCs w:val="18"/>
                    </w:rPr>
                    <m:t>Pool</m:t>
                  </m:r>
                </m:den>
              </m:f>
            </m:oMath>
          </w:p>
        </w:tc>
        <w:tc>
          <w:tcPr>
            <w:tcW w:w="4555" w:type="dxa"/>
          </w:tcPr>
          <w:p>
            <w:pPr>
              <w:pStyle w:val="Compact"/>
              <w:spacing w:after="20" w:before="20"/>
            </w:pPr>
            <w:r>
              <w:rPr>
                <w:rStyle w:val="VerbatimChar"/>
                <w:sz w:val="17"/>
              </w:rPr>
              <w:t xml:space="preserve">=NetWAC-WACoupon*SUM(BondBal)/PoolBal</w:t>
            </w:r>
          </w:p>
        </w:tc>
      </w:tr>
      <w:tr>
        <w:trPr>
          <w:cantSplit/>
        </w:trPr>
        <w:tc>
          <w:tcPr>
            <w:tcW w:w="1614" w:type="dxa"/>
            <w:shd w:val="clear" w:color="auto" w:fill="EEF2F7"/>
          </w:tcPr>
          <w:p>
            <w:pPr>
              <w:pStyle w:val="Compact"/>
              <w:spacing w:after="20" w:before="20"/>
            </w:pPr>
            <w:r>
              <w:rPr>
                <w:sz w:val="17"/>
              </w:rPr>
              <w:t xml:space="preserve">Trigger test</w:t>
            </w:r>
          </w:p>
        </w:tc>
        <w:tc>
          <w:tcPr>
            <w:tcW w:w="3673" w:type="dxa"/>
            <w:shd w:val="clear" w:color="auto" w:fill="EEF2F7"/>
          </w:tcPr>
          <w:p>
            <w:pPr>
              <w:pStyle w:val="Compact"/>
              <w:spacing w:after="20" w:before="20"/>
            </w:pPr>
            <w:r>
              <w:rPr>
                <w:sz w:val="17"/>
              </w:rPr>
              <w:t xml:space="preserve">Pass or fail a delinquency test.</w:t>
            </w:r>
          </w:p>
        </w:tc>
        <w:tc>
          <w:tcPr>
            <w:tcW w:w="4555" w:type="dxa"/>
            <w:shd w:val="clear" w:color="auto" w:fill="EEF2F7"/>
          </w:tcPr>
          <w:p>
            <w:pPr>
              <w:pStyle w:val="Compact"/>
              <w:spacing w:after="20" w:before="20"/>
            </w:pPr>
            <m:oMath>
              <m:sSub>
                <m:e>
                  <m:r>
                    <m:rPr>
                      <m:nor/>
                      <m:sty m:val="p"/>
                    </m:rPr>
                    <w:rPr>
                      <w:sz w:val="18"/>
                      <w:szCs w:val="18"/>
                    </w:rPr>
                    <m:t>DQ</m:t>
                  </m:r>
                </m:e>
                <m:sub>
                  <m:r>
                    <m:rPr>
                      <m:nor/>
                      <m:sty m:val="p"/>
                    </m:rPr>
                    <w:rPr>
                      <w:sz w:val="18"/>
                      <w:szCs w:val="18"/>
                    </w:rPr>
                    <m:t>60plus</m:t>
                  </m:r>
                </m:sub>
              </m:sSub>
              <m:r>
                <m:rPr>
                  <m:sty m:val="p"/>
                </m:rPr>
                <w:rPr>
                  <w:sz w:val="18"/>
                  <w:szCs w:val="18"/>
                </w:rPr>
                <m:t>≤</m:t>
              </m:r>
              <m:r>
                <m:rPr>
                  <m:nor/>
                  <m:sty m:val="p"/>
                </m:rPr>
                <w:rPr>
                  <w:sz w:val="18"/>
                  <w:szCs w:val="18"/>
                </w:rPr>
                <m:t>Threshold</m:t>
              </m:r>
            </m:oMath>
          </w:p>
        </w:tc>
        <w:tc>
          <w:tcPr>
            <w:tcW w:w="4555" w:type="dxa"/>
            <w:shd w:val="clear" w:color="auto" w:fill="EEF2F7"/>
          </w:tcPr>
          <w:p>
            <w:pPr>
              <w:pStyle w:val="Compact"/>
              <w:spacing w:after="20" w:before="20"/>
            </w:pPr>
            <w:r>
              <w:rPr>
                <w:rStyle w:val="VerbatimChar"/>
                <w:sz w:val="17"/>
              </w:rPr>
              <w:t xml:space="preserve">=IF(DQ60plus&gt;DQ_Trigger,"FAIL","PASS")</w:t>
            </w:r>
          </w:p>
        </w:tc>
      </w:tr>
    </w:tbl>
    <w:bookmarkEnd w:id="14"/>
    <w:bookmarkStart w:id="15" w:name="credit-metrics"/>
    <w:p>
      <w:pPr>
        <w:pStyle w:val="Heading1"/>
      </w:pPr>
      <w:r>
        <w:t xml:space="preserve">7. Credit metrics</w:t>
      </w:r>
    </w:p>
    <w:p>
      <w:pPr>
        <w:pStyle w:val="TableCaption"/>
      </w:pPr>
      <w:r>
        <w:t xml:space="preserve">Credit formulas. Examples (Example numbers, not market data): rent $3,000 over PITIA $2,500 gives DSCR 1.20; CDR 2% with 30% severity gives about 0.6% annual loss; a 75% LTV loan after a −10% HPA shock is at</w:t>
      </w:r>
      <w:r>
        <w:t xml:space="preserve"> </w:t>
      </w:r>
      <m:oMath>
        <m:r>
          <m:t>75</m:t>
        </m:r>
        <m:r>
          <m:rPr>
            <m:sty m:val="p"/>
          </m:rPr>
          <m:t>%</m:t>
        </m:r>
        <m:r>
          <m:rPr>
            <m:sty m:val="p"/>
          </m:rPr>
          <m:t>/</m:t>
        </m:r>
        <m:r>
          <m:t>0.90</m:t>
        </m:r>
        <m:r>
          <m:rPr>
            <m:sty m:val="p"/>
          </m:rPr>
          <m:t>=</m:t>
        </m:r>
        <m:r>
          <m:t>83.3</m:t>
        </m:r>
        <m:r>
          <m:rPr>
            <m:sty m:val="p"/>
          </m:rPr>
          <m:t>%</m:t>
        </m:r>
      </m:oMath>
      <w:r>
        <w:t xml:space="preserve"> </w:t>
      </w:r>
      <w:r>
        <w:t xml:space="preserve">current LTV.</w:t>
      </w:r>
    </w:p>
    <w:tbl>
      <w:tblPr>
        <w:tblStyle w:val="Table"/>
        <w:tblLayout w:type="fixed"/>
        <w:tblLook w:firstRow="1" w:lastRow="0" w:firstColumn="0" w:lastColumn="0" w:noHBand="0" w:noVBand="0" w:val="0020"/>
        <w:tblCaption w:val="Credit formulas. Examples (Example numbers, not market data): rent $3,000 over PITIA $2,500 gives DSCR 1.20; CDR 2% with 30% severity gives about 0.6% annual loss; a 75% LTV loan after a −10% HPA shock is at 75\%/0.90=83.3\% current LTV."/>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LTV</w:t>
            </w:r>
          </w:p>
        </w:tc>
        <w:tc>
          <w:tcPr>
            <w:tcW w:w="3673" w:type="dxa"/>
          </w:tcPr>
          <w:p>
            <w:pPr>
              <w:pStyle w:val="Compact"/>
              <w:spacing w:after="20" w:before="20"/>
            </w:pPr>
            <w:r>
              <w:rPr>
                <w:sz w:val="17"/>
              </w:rPr>
              <w:t xml:space="preserve">Loan amount over property value (the lower of appraised value and purchase price for purchases).</w:t>
            </w:r>
          </w:p>
        </w:tc>
        <w:tc>
          <w:tcPr>
            <w:tcW w:w="4555" w:type="dxa"/>
          </w:tcPr>
          <w:p>
            <w:pPr>
              <w:pStyle w:val="Compact"/>
              <w:spacing w:after="20" w:before="20"/>
            </w:pPr>
            <m:oMath>
              <m:r>
                <m:rPr>
                  <m:nor/>
                  <m:sty m:val="p"/>
                </m:rPr>
                <w:rPr>
                  <w:sz w:val="18"/>
                  <w:szCs w:val="18"/>
                </w:rPr>
                <m:t>LTV</m:t>
              </m:r>
              <m:r>
                <m:rPr>
                  <m:sty m:val="p"/>
                </m:rPr>
                <w:rPr>
                  <w:sz w:val="18"/>
                  <w:szCs w:val="18"/>
                </w:rPr>
                <m:t>=</m:t>
              </m:r>
              <m:f>
                <m:fPr>
                  <m:type m:val="bar"/>
                </m:fPr>
                <m:num>
                  <m:r>
                    <m:rPr>
                      <m:nor/>
                      <m:sty m:val="p"/>
                    </m:rPr>
                    <w:rPr>
                      <w:sz w:val="18"/>
                      <w:szCs w:val="18"/>
                    </w:rPr>
                    <m:t>Loan</m:t>
                  </m:r>
                </m:num>
                <m:den>
                  <m:r>
                    <m:rPr>
                      <m:sty m:val="p"/>
                    </m:rPr>
                    <w:rPr>
                      <w:sz w:val="18"/>
                      <w:szCs w:val="18"/>
                    </w:rPr>
                    <m:t>min</m:t>
                  </m:r>
                  <m:r>
                    <m:rPr>
                      <m:sty m:val="p"/>
                    </m:rPr>
                    <w:rPr>
                      <w:sz w:val="18"/>
                      <w:szCs w:val="18"/>
                    </w:rPr>
                    <m:t>(</m:t>
                  </m:r>
                  <m:r>
                    <m:rPr>
                      <m:nor/>
                      <m:sty m:val="p"/>
                    </m:rPr>
                    <w:rPr>
                      <w:sz w:val="18"/>
                      <w:szCs w:val="18"/>
                    </w:rPr>
                    <m:t>Appraisal</m:t>
                  </m:r>
                  <m:r>
                    <m:rPr>
                      <m:sty m:val="p"/>
                    </m:rPr>
                    <w:rPr>
                      <w:sz w:val="18"/>
                      <w:szCs w:val="18"/>
                    </w:rPr>
                    <m:t>,</m:t>
                  </m:r>
                  <m:r>
                    <m:rPr>
                      <m:nor/>
                      <m:sty m:val="p"/>
                    </m:rPr>
                    <w:rPr>
                      <w:sz w:val="18"/>
                      <w:szCs w:val="18"/>
                    </w:rPr>
                    <m:t>Price</m:t>
                  </m:r>
                  <m:r>
                    <m:rPr>
                      <m:sty m:val="p"/>
                    </m:rPr>
                    <w:rPr>
                      <w:sz w:val="18"/>
                      <w:szCs w:val="18"/>
                    </w:rPr>
                    <m:t>)</m:t>
                  </m:r>
                </m:den>
              </m:f>
            </m:oMath>
          </w:p>
        </w:tc>
        <w:tc>
          <w:tcPr>
            <w:tcW w:w="4555" w:type="dxa"/>
          </w:tcPr>
          <w:p>
            <w:pPr>
              <w:pStyle w:val="Compact"/>
              <w:spacing w:after="20" w:before="20"/>
            </w:pPr>
            <w:r>
              <w:rPr>
                <w:rStyle w:val="VerbatimChar"/>
                <w:sz w:val="17"/>
              </w:rPr>
              <w:t xml:space="preserve">=Loan/MIN(Appraisal,PurchPx)</w:t>
            </w:r>
          </w:p>
        </w:tc>
      </w:tr>
      <w:tr>
        <w:trPr>
          <w:cantSplit/>
        </w:trPr>
        <w:tc>
          <w:tcPr>
            <w:tcW w:w="1614" w:type="dxa"/>
            <w:shd w:val="clear" w:color="auto" w:fill="EEF2F7"/>
          </w:tcPr>
          <w:p>
            <w:pPr>
              <w:pStyle w:val="Compact"/>
              <w:spacing w:after="20" w:before="20"/>
            </w:pPr>
            <w:r>
              <w:rPr>
                <w:sz w:val="17"/>
              </w:rPr>
              <w:t xml:space="preserve">CLTV / HCLTV</w:t>
            </w:r>
          </w:p>
        </w:tc>
        <w:tc>
          <w:tcPr>
            <w:tcW w:w="3673" w:type="dxa"/>
            <w:shd w:val="clear" w:color="auto" w:fill="EEF2F7"/>
          </w:tcPr>
          <w:p>
            <w:pPr>
              <w:pStyle w:val="Compact"/>
              <w:spacing w:after="20" w:before="20"/>
            </w:pPr>
            <w:r>
              <w:rPr>
                <w:sz w:val="17"/>
              </w:rPr>
              <w:t xml:space="preserve">All liens over value; HCLTV uses the full HELOC line, not just the drawn balance.</w:t>
            </w:r>
          </w:p>
        </w:tc>
        <w:tc>
          <w:tcPr>
            <w:tcW w:w="4555" w:type="dxa"/>
            <w:shd w:val="clear" w:color="auto" w:fill="EEF2F7"/>
          </w:tcPr>
          <w:p>
            <w:pPr>
              <w:pStyle w:val="Compact"/>
              <w:spacing w:after="20" w:before="20"/>
            </w:pPr>
            <m:oMath>
              <m:r>
                <m:rPr>
                  <m:nor/>
                  <m:sty m:val="p"/>
                </m:rPr>
                <w:rPr>
                  <w:sz w:val="18"/>
                  <w:szCs w:val="18"/>
                </w:rPr>
                <m:t>CLTV</m:t>
              </m:r>
              <m:r>
                <m:rPr>
                  <m:sty m:val="p"/>
                </m:rPr>
                <w:rPr>
                  <w:sz w:val="18"/>
                  <w:szCs w:val="18"/>
                </w:rPr>
                <m:t>=</m:t>
              </m:r>
              <m:f>
                <m:fPr>
                  <m:type m:val="bar"/>
                </m:fPr>
                <m:num>
                  <m:sSub>
                    <m:e>
                      <m:r>
                        <w:rPr>
                          <w:sz w:val="18"/>
                          <w:szCs w:val="18"/>
                        </w:rPr>
                        <m:t>L</m:t>
                      </m:r>
                    </m:e>
                    <m:sub>
                      <m:r>
                        <w:rPr>
                          <w:sz w:val="18"/>
                          <w:szCs w:val="18"/>
                        </w:rPr>
                        <m:t>1</m:t>
                      </m:r>
                    </m:sub>
                  </m:sSub>
                  <m:r>
                    <m:rPr>
                      <m:sty m:val="p"/>
                    </m:rPr>
                    <w:rPr>
                      <w:sz w:val="18"/>
                      <w:szCs w:val="18"/>
                    </w:rPr>
                    <m:t>+</m:t>
                  </m:r>
                  <m:sSub>
                    <m:e>
                      <m:r>
                        <w:rPr>
                          <w:sz w:val="18"/>
                          <w:szCs w:val="18"/>
                        </w:rPr>
                        <m:t>L</m:t>
                      </m:r>
                    </m:e>
                    <m:sub>
                      <m:r>
                        <w:rPr>
                          <w:sz w:val="18"/>
                          <w:szCs w:val="18"/>
                        </w:rPr>
                        <m:t>2</m:t>
                      </m:r>
                    </m:sub>
                  </m:sSub>
                </m:num>
                <m:den>
                  <m:r>
                    <m:rPr>
                      <m:nor/>
                      <m:sty m:val="p"/>
                    </m:rPr>
                    <w:rPr>
                      <w:sz w:val="18"/>
                      <w:szCs w:val="18"/>
                    </w:rPr>
                    <m:t>Value</m:t>
                  </m:r>
                </m:den>
              </m:f>
            </m:oMath>
          </w:p>
        </w:tc>
        <w:tc>
          <w:tcPr>
            <w:tcW w:w="4555" w:type="dxa"/>
            <w:shd w:val="clear" w:color="auto" w:fill="EEF2F7"/>
          </w:tcPr>
          <w:p>
            <w:pPr>
              <w:pStyle w:val="Compact"/>
              <w:spacing w:after="20" w:before="20"/>
            </w:pPr>
            <w:r>
              <w:rPr>
                <w:rStyle w:val="VerbatimChar"/>
                <w:sz w:val="17"/>
              </w:rPr>
              <w:t xml:space="preserve">=(FirstLien+SecondLien)/Value</w:t>
            </w:r>
          </w:p>
        </w:tc>
      </w:tr>
      <w:tr>
        <w:trPr>
          <w:cantSplit/>
        </w:trPr>
        <w:tc>
          <w:tcPr>
            <w:tcW w:w="1614" w:type="dxa"/>
          </w:tcPr>
          <w:p>
            <w:pPr>
              <w:pStyle w:val="Compact"/>
              <w:spacing w:after="20" w:before="20"/>
            </w:pPr>
            <w:r>
              <w:rPr>
                <w:sz w:val="17"/>
              </w:rPr>
              <w:t xml:space="preserve">Current LTV after HPA</w:t>
            </w:r>
          </w:p>
        </w:tc>
        <w:tc>
          <w:tcPr>
            <w:tcW w:w="3673" w:type="dxa"/>
          </w:tcPr>
          <w:p>
            <w:pPr>
              <w:pStyle w:val="Compact"/>
              <w:spacing w:after="20" w:before="20"/>
            </w:pPr>
            <w:r>
              <w:rPr>
                <w:sz w:val="17"/>
              </w:rPr>
              <w:t xml:space="preserve">LTV updated for paydown and house-price change.</w:t>
            </w:r>
          </w:p>
        </w:tc>
        <w:tc>
          <w:tcPr>
            <w:tcW w:w="4555" w:type="dxa"/>
          </w:tcPr>
          <w:p>
            <w:pPr>
              <w:pStyle w:val="Compact"/>
              <w:spacing w:after="20" w:before="20"/>
            </w:pPr>
            <m:oMath>
              <m:sSub>
                <m:e>
                  <m:r>
                    <m:rPr>
                      <m:nor/>
                      <m:sty m:val="p"/>
                    </m:rPr>
                    <w:rPr>
                      <w:sz w:val="18"/>
                      <w:szCs w:val="18"/>
                    </w:rPr>
                    <m:t>LTV</m:t>
                  </m:r>
                </m:e>
                <m:sub>
                  <m:r>
                    <m:rPr>
                      <m:nor/>
                      <m:sty m:val="p"/>
                    </m:rPr>
                    <w:rPr>
                      <w:sz w:val="18"/>
                      <w:szCs w:val="18"/>
                    </w:rPr>
                    <m:t>cur</m:t>
                  </m:r>
                </m:sub>
              </m:sSub>
              <m:r>
                <m:rPr>
                  <m:sty m:val="p"/>
                </m:rPr>
                <w:rPr>
                  <w:sz w:val="18"/>
                  <w:szCs w:val="18"/>
                </w:rPr>
                <m:t>=</m:t>
              </m:r>
              <m:f>
                <m:fPr>
                  <m:type m:val="bar"/>
                </m:fPr>
                <m:num>
                  <m:sSub>
                    <m:e>
                      <m:r>
                        <w:rPr>
                          <w:sz w:val="18"/>
                          <w:szCs w:val="18"/>
                        </w:rPr>
                        <m:t>B</m:t>
                      </m:r>
                    </m:e>
                    <m:sub>
                      <m:r>
                        <m:rPr>
                          <m:nor/>
                          <m:sty m:val="p"/>
                        </m:rPr>
                        <w:rPr>
                          <w:sz w:val="18"/>
                          <w:szCs w:val="18"/>
                        </w:rPr>
                        <m:t>cur</m:t>
                      </m:r>
                    </m:sub>
                  </m:sSub>
                </m:num>
                <m:den>
                  <m:sSub>
                    <m:e>
                      <m:r>
                        <w:rPr>
                          <w:sz w:val="18"/>
                          <w:szCs w:val="18"/>
                        </w:rPr>
                        <m:t>V</m:t>
                      </m:r>
                    </m:e>
                    <m:sub>
                      <m:r>
                        <w:rPr>
                          <w:sz w:val="18"/>
                          <w:szCs w:val="18"/>
                        </w:rPr>
                        <m:t>0</m:t>
                      </m:r>
                    </m:sub>
                  </m:sSub>
                  <m:r>
                    <m:rPr>
                      <m:sty m:val="p"/>
                    </m:rPr>
                    <w:rPr>
                      <w:sz w:val="18"/>
                      <w:szCs w:val="18"/>
                    </w:rPr>
                    <m:t>(</m:t>
                  </m:r>
                  <m:r>
                    <w:rPr>
                      <w:sz w:val="18"/>
                      <w:szCs w:val="18"/>
                    </w:rPr>
                    <m:t>1</m:t>
                  </m:r>
                  <m:r>
                    <m:rPr>
                      <m:sty m:val="p"/>
                    </m:rPr>
                    <w:rPr>
                      <w:sz w:val="18"/>
                      <w:szCs w:val="18"/>
                    </w:rPr>
                    <m:t>+</m:t>
                  </m:r>
                  <m:r>
                    <m:rPr>
                      <m:nor/>
                      <m:sty m:val="p"/>
                    </m:rPr>
                    <w:rPr>
                      <w:sz w:val="18"/>
                      <w:szCs w:val="18"/>
                    </w:rPr>
                    <m:t>HPA</m:t>
                  </m:r>
                  <m:r>
                    <m:rPr>
                      <m:sty m:val="p"/>
                    </m:rPr>
                    <w:rPr>
                      <w:sz w:val="18"/>
                      <w:szCs w:val="18"/>
                    </w:rPr>
                    <m:t>)</m:t>
                  </m:r>
                </m:den>
              </m:f>
            </m:oMath>
          </w:p>
        </w:tc>
        <w:tc>
          <w:tcPr>
            <w:tcW w:w="4555" w:type="dxa"/>
          </w:tcPr>
          <w:p>
            <w:pPr>
              <w:pStyle w:val="Compact"/>
              <w:spacing w:after="20" w:before="20"/>
            </w:pPr>
            <w:r>
              <w:rPr>
                <w:rStyle w:val="VerbatimChar"/>
                <w:sz w:val="17"/>
              </w:rPr>
              <w:t xml:space="preserve">=CurBal/(OrigValue*(1+HPA))</w:t>
            </w:r>
          </w:p>
        </w:tc>
      </w:tr>
      <w:tr>
        <w:trPr>
          <w:cantSplit/>
        </w:trPr>
        <w:tc>
          <w:tcPr>
            <w:tcW w:w="1614" w:type="dxa"/>
            <w:shd w:val="clear" w:color="auto" w:fill="EEF2F7"/>
          </w:tcPr>
          <w:p>
            <w:pPr>
              <w:pStyle w:val="Compact"/>
              <w:spacing w:after="20" w:before="20"/>
            </w:pPr>
            <w:r>
              <w:rPr>
                <w:sz w:val="17"/>
              </w:rPr>
              <w:t xml:space="preserve">DTI</w:t>
            </w:r>
          </w:p>
        </w:tc>
        <w:tc>
          <w:tcPr>
            <w:tcW w:w="3673" w:type="dxa"/>
            <w:shd w:val="clear" w:color="auto" w:fill="EEF2F7"/>
          </w:tcPr>
          <w:p>
            <w:pPr>
              <w:pStyle w:val="Compact"/>
              <w:spacing w:after="20" w:before="20"/>
            </w:pPr>
            <w:r>
              <w:rPr>
                <w:sz w:val="17"/>
              </w:rPr>
              <w:t xml:space="preserve">Monthly debt payments over gross monthly income (full-doc and bank-statement loans).</w:t>
            </w:r>
          </w:p>
        </w:tc>
        <w:tc>
          <w:tcPr>
            <w:tcW w:w="4555" w:type="dxa"/>
            <w:shd w:val="clear" w:color="auto" w:fill="EEF2F7"/>
          </w:tcPr>
          <w:p>
            <w:pPr>
              <w:pStyle w:val="Compact"/>
              <w:spacing w:after="20" w:before="20"/>
            </w:pPr>
            <m:oMath>
              <m:r>
                <m:rPr>
                  <m:nor/>
                  <m:sty m:val="p"/>
                </m:rPr>
                <w:rPr>
                  <w:sz w:val="18"/>
                  <w:szCs w:val="18"/>
                </w:rPr>
                <m:t>DTI</m:t>
              </m:r>
              <m:r>
                <m:rPr>
                  <m:sty m:val="p"/>
                </m:rPr>
                <w:rPr>
                  <w:sz w:val="18"/>
                  <w:szCs w:val="18"/>
                </w:rPr>
                <m:t>=</m:t>
              </m:r>
              <m:f>
                <m:fPr>
                  <m:type m:val="bar"/>
                </m:fPr>
                <m:num>
                  <m:r>
                    <m:rPr>
                      <m:nor/>
                      <m:sty m:val="p"/>
                    </m:rPr>
                    <w:rPr>
                      <w:sz w:val="18"/>
                      <w:szCs w:val="18"/>
                    </w:rPr>
                    <m:t>Monthly debt</m:t>
                  </m:r>
                </m:num>
                <m:den>
                  <m:r>
                    <m:rPr>
                      <m:nor/>
                      <m:sty m:val="p"/>
                    </m:rPr>
                    <w:rPr>
                      <w:sz w:val="18"/>
                      <w:szCs w:val="18"/>
                    </w:rPr>
                    <m:t>Gross monthly income</m:t>
                  </m:r>
                </m:den>
              </m:f>
            </m:oMath>
          </w:p>
        </w:tc>
        <w:tc>
          <w:tcPr>
            <w:tcW w:w="4555" w:type="dxa"/>
            <w:shd w:val="clear" w:color="auto" w:fill="EEF2F7"/>
          </w:tcPr>
          <w:p>
            <w:pPr>
              <w:pStyle w:val="Compact"/>
              <w:spacing w:after="20" w:before="20"/>
            </w:pPr>
            <w:r>
              <w:rPr>
                <w:rStyle w:val="VerbatimChar"/>
                <w:sz w:val="17"/>
              </w:rPr>
              <w:t xml:space="preserve">=MonthlyDebt/GrossMoIncome</w:t>
            </w:r>
          </w:p>
        </w:tc>
      </w:tr>
      <w:tr>
        <w:trPr>
          <w:cantSplit/>
        </w:trPr>
        <w:tc>
          <w:tcPr>
            <w:tcW w:w="1614" w:type="dxa"/>
          </w:tcPr>
          <w:p>
            <w:pPr>
              <w:pStyle w:val="Compact"/>
              <w:spacing w:after="20" w:before="20"/>
            </w:pPr>
            <w:r>
              <w:rPr>
                <w:sz w:val="17"/>
              </w:rPr>
              <w:t xml:space="preserve">DSCR</w:t>
            </w:r>
          </w:p>
        </w:tc>
        <w:tc>
          <w:tcPr>
            <w:tcW w:w="3673" w:type="dxa"/>
          </w:tcPr>
          <w:p>
            <w:pPr>
              <w:pStyle w:val="Compact"/>
              <w:spacing w:after="20" w:before="20"/>
            </w:pPr>
            <w:r>
              <w:rPr>
                <w:sz w:val="17"/>
              </w:rPr>
              <w:t xml:space="preserve">Property rent over the full housing payment (PITIA: principal, interest, taxes, insurance, association dues). Some lenders use NOI over debt service for 5+ unit or commercial-style loans.</w:t>
            </w:r>
          </w:p>
        </w:tc>
        <w:tc>
          <w:tcPr>
            <w:tcW w:w="4555" w:type="dxa"/>
          </w:tcPr>
          <w:p>
            <w:pPr>
              <w:pStyle w:val="Compact"/>
              <w:spacing w:after="20" w:before="20"/>
            </w:pPr>
            <m:oMath>
              <m:r>
                <m:rPr>
                  <m:nor/>
                  <m:sty m:val="p"/>
                </m:rPr>
                <w:rPr>
                  <w:sz w:val="18"/>
                  <w:szCs w:val="18"/>
                </w:rPr>
                <m:t>DSCR</m:t>
              </m:r>
              <m:r>
                <m:rPr>
                  <m:sty m:val="p"/>
                </m:rPr>
                <w:rPr>
                  <w:sz w:val="18"/>
                  <w:szCs w:val="18"/>
                </w:rPr>
                <m:t>=</m:t>
              </m:r>
              <m:f>
                <m:fPr>
                  <m:type m:val="bar"/>
                </m:fPr>
                <m:num>
                  <m:r>
                    <m:rPr>
                      <m:nor/>
                      <m:sty m:val="p"/>
                    </m:rPr>
                    <w:rPr>
                      <w:sz w:val="18"/>
                      <w:szCs w:val="18"/>
                    </w:rPr>
                    <m:t>Gross monthly rent</m:t>
                  </m:r>
                </m:num>
                <m:den>
                  <m:r>
                    <m:rPr>
                      <m:nor/>
                      <m:sty m:val="p"/>
                    </m:rPr>
                    <w:rPr>
                      <w:sz w:val="18"/>
                      <w:szCs w:val="18"/>
                    </w:rPr>
                    <m:t>PITIA</m:t>
                  </m:r>
                </m:den>
              </m:f>
            </m:oMath>
          </w:p>
        </w:tc>
        <w:tc>
          <w:tcPr>
            <w:tcW w:w="4555" w:type="dxa"/>
          </w:tcPr>
          <w:p>
            <w:pPr>
              <w:pStyle w:val="Compact"/>
              <w:spacing w:after="20" w:before="20"/>
            </w:pPr>
            <w:r>
              <w:rPr>
                <w:rStyle w:val="VerbatimChar"/>
                <w:sz w:val="17"/>
              </w:rPr>
              <w:t xml:space="preserve">=GrossRent/(PI+Taxes+Ins+HOA)</w:t>
            </w:r>
            <w:r>
              <w:rPr>
                <w:sz w:val="17"/>
              </w:rPr>
              <w:t xml:space="preserve"> </w:t>
            </w:r>
            <w:r>
              <w:rPr>
                <w:sz w:val="17"/>
              </w:rPr>
              <w:t xml:space="preserve">with</w:t>
            </w:r>
            <w:r>
              <w:rPr>
                <w:sz w:val="17"/>
              </w:rPr>
              <w:t xml:space="preserve"> </w:t>
            </w:r>
            <w:r>
              <w:rPr>
                <w:rStyle w:val="VerbatimChar"/>
                <w:sz w:val="17"/>
              </w:rPr>
              <w:t xml:space="preserve">PI=PMT(Rate/12,360,-Loan)</w:t>
            </w:r>
            <w:r>
              <w:rPr>
                <w:sz w:val="17"/>
              </w:rPr>
              <w:t xml:space="preserve"> </w:t>
            </w:r>
            <w:r>
              <w:rPr>
                <w:sz w:val="17"/>
              </w:rPr>
              <w:t xml:space="preserve">or IO</w:t>
            </w:r>
            <w:r>
              <w:rPr>
                <w:sz w:val="17"/>
              </w:rPr>
              <w:t xml:space="preserve"> </w:t>
            </w:r>
            <w:r>
              <w:rPr>
                <w:rStyle w:val="VerbatimChar"/>
                <w:sz w:val="17"/>
              </w:rPr>
              <w:t xml:space="preserve">=Loan*Rate/12</w:t>
            </w:r>
          </w:p>
        </w:tc>
      </w:tr>
      <w:tr>
        <w:trPr>
          <w:cantSplit/>
        </w:trPr>
        <w:tc>
          <w:tcPr>
            <w:tcW w:w="1614" w:type="dxa"/>
            <w:shd w:val="clear" w:color="auto" w:fill="EEF2F7"/>
          </w:tcPr>
          <w:p>
            <w:pPr>
              <w:pStyle w:val="Compact"/>
              <w:spacing w:after="20" w:before="20"/>
            </w:pPr>
            <w:r>
              <w:rPr>
                <w:sz w:val="17"/>
              </w:rPr>
              <w:t xml:space="preserve">RTL leverage</w:t>
            </w:r>
          </w:p>
        </w:tc>
        <w:tc>
          <w:tcPr>
            <w:tcW w:w="3673" w:type="dxa"/>
            <w:shd w:val="clear" w:color="auto" w:fill="EEF2F7"/>
          </w:tcPr>
          <w:p>
            <w:pPr>
              <w:pStyle w:val="Compact"/>
              <w:spacing w:after="20" w:before="20"/>
            </w:pPr>
            <w:r>
              <w:rPr>
                <w:sz w:val="17"/>
              </w:rPr>
              <w:t xml:space="preserve">Loan to cost and loan to after-repair value.</w:t>
            </w:r>
          </w:p>
        </w:tc>
        <w:tc>
          <w:tcPr>
            <w:tcW w:w="4555" w:type="dxa"/>
            <w:shd w:val="clear" w:color="auto" w:fill="EEF2F7"/>
          </w:tcPr>
          <w:p>
            <w:pPr>
              <w:pStyle w:val="Compact"/>
              <w:spacing w:after="20" w:before="20"/>
            </w:pPr>
            <m:oMath>
              <m:r>
                <m:rPr>
                  <m:nor/>
                  <m:sty m:val="p"/>
                </m:rPr>
                <w:rPr>
                  <w:sz w:val="18"/>
                  <w:szCs w:val="18"/>
                </w:rPr>
                <m:t>LTC</m:t>
              </m:r>
              <m:r>
                <m:rPr>
                  <m:sty m:val="p"/>
                </m:rPr>
                <w:rPr>
                  <w:sz w:val="18"/>
                  <w:szCs w:val="18"/>
                </w:rPr>
                <m:t>=</m:t>
              </m:r>
              <m:f>
                <m:fPr>
                  <m:type m:val="bar"/>
                </m:fPr>
                <m:num>
                  <m:r>
                    <m:rPr>
                      <m:nor/>
                      <m:sty m:val="p"/>
                    </m:rPr>
                    <w:rPr>
                      <w:sz w:val="18"/>
                      <w:szCs w:val="18"/>
                    </w:rPr>
                    <m:t>Loan</m:t>
                  </m:r>
                </m:num>
                <m:den>
                  <m:r>
                    <m:rPr>
                      <m:nor/>
                      <m:sty m:val="p"/>
                    </m:rPr>
                    <w:rPr>
                      <w:sz w:val="18"/>
                      <w:szCs w:val="18"/>
                    </w:rPr>
                    <m:t>Purchase</m:t>
                  </m:r>
                  <m:r>
                    <m:rPr>
                      <m:sty m:val="p"/>
                    </m:rPr>
                    <w:rPr>
                      <w:sz w:val="18"/>
                      <w:szCs w:val="18"/>
                    </w:rPr>
                    <m:t>+</m:t>
                  </m:r>
                  <m:r>
                    <m:rPr>
                      <m:nor/>
                      <m:sty m:val="p"/>
                    </m:rPr>
                    <w:rPr>
                      <w:sz w:val="18"/>
                      <w:szCs w:val="18"/>
                    </w:rPr>
                    <m:t>Rehab</m:t>
                  </m:r>
                </m:den>
              </m:f>
            </m:oMath>
            <w:r>
              <w:rPr>
                <w:sz w:val="17"/>
              </w:rPr>
              <w:t xml:space="preserve">,</w:t>
            </w:r>
            <w:r>
              <w:rPr>
                <w:sz w:val="17"/>
              </w:rPr>
              <w:t xml:space="preserve"> </w:t>
            </w:r>
            <m:oMath>
              <m:r>
                <m:rPr>
                  <m:nor/>
                  <m:sty m:val="p"/>
                </m:rPr>
                <w:rPr>
                  <w:sz w:val="18"/>
                  <w:szCs w:val="18"/>
                </w:rPr>
                <m:t>LTARV</m:t>
              </m:r>
              <m:r>
                <m:rPr>
                  <m:sty m:val="p"/>
                </m:rPr>
                <w:rPr>
                  <w:sz w:val="18"/>
                  <w:szCs w:val="18"/>
                </w:rPr>
                <m:t>=</m:t>
              </m:r>
              <m:f>
                <m:fPr>
                  <m:type m:val="bar"/>
                </m:fPr>
                <m:num>
                  <m:r>
                    <m:rPr>
                      <m:nor/>
                      <m:sty m:val="p"/>
                    </m:rPr>
                    <w:rPr>
                      <w:sz w:val="18"/>
                      <w:szCs w:val="18"/>
                    </w:rPr>
                    <m:t>Loan</m:t>
                  </m:r>
                </m:num>
                <m:den>
                  <m:r>
                    <m:rPr>
                      <m:nor/>
                      <m:sty m:val="p"/>
                    </m:rPr>
                    <w:rPr>
                      <w:sz w:val="18"/>
                      <w:szCs w:val="18"/>
                    </w:rPr>
                    <m:t>ARV</m:t>
                  </m:r>
                </m:den>
              </m:f>
            </m:oMath>
          </w:p>
        </w:tc>
        <w:tc>
          <w:tcPr>
            <w:tcW w:w="4555" w:type="dxa"/>
            <w:shd w:val="clear" w:color="auto" w:fill="EEF2F7"/>
          </w:tcPr>
          <w:p>
            <w:pPr>
              <w:pStyle w:val="Compact"/>
              <w:spacing w:after="20" w:before="20"/>
            </w:pPr>
            <w:r>
              <w:rPr>
                <w:rStyle w:val="VerbatimChar"/>
                <w:sz w:val="17"/>
              </w:rPr>
              <w:t xml:space="preserve">=Loan/(PurchPx+RehabBudget)</w:t>
            </w:r>
            <w:r>
              <w:rPr>
                <w:sz w:val="17"/>
              </w:rPr>
              <w:t xml:space="preserve">;</w:t>
            </w:r>
            <w:r>
              <w:rPr>
                <w:sz w:val="17"/>
              </w:rPr>
              <w:t xml:space="preserve"> </w:t>
            </w:r>
            <w:r>
              <w:rPr>
                <w:rStyle w:val="VerbatimChar"/>
                <w:sz w:val="17"/>
              </w:rPr>
              <w:t xml:space="preserve">=Loan/ARV</w:t>
            </w:r>
          </w:p>
        </w:tc>
      </w:tr>
      <w:tr>
        <w:trPr>
          <w:cantSplit/>
        </w:trPr>
        <w:tc>
          <w:tcPr>
            <w:tcW w:w="1614" w:type="dxa"/>
          </w:tcPr>
          <w:p>
            <w:pPr>
              <w:pStyle w:val="Compact"/>
              <w:spacing w:after="20" w:before="20"/>
            </w:pPr>
            <w:r>
              <w:rPr>
                <w:sz w:val="17"/>
              </w:rPr>
              <w:t xml:space="preserve">Roll rate</w:t>
            </w:r>
          </w:p>
        </w:tc>
        <w:tc>
          <w:tcPr>
            <w:tcW w:w="3673" w:type="dxa"/>
          </w:tcPr>
          <w:p>
            <w:pPr>
              <w:pStyle w:val="Compact"/>
              <w:spacing w:after="20" w:before="20"/>
            </w:pPr>
            <w:r>
              <w:rPr>
                <w:sz w:val="17"/>
              </w:rPr>
              <w:t xml:space="preserve">Share of loans in one delinquency bucket that move to the next bucket a month later.</w:t>
            </w:r>
            <w:r>
              <w:rPr>
                <w:sz w:val="17"/>
              </w:rPr>
              <w:t xml:space="preserve"> </w:t>
            </w:r>
            <m:oMath>
              <m:sSub>
                <m:e>
                  <m:r>
                    <w:rPr>
                      <w:sz w:val="18"/>
                      <w:szCs w:val="18"/>
                    </w:rPr>
                    <m:t>N</m:t>
                  </m:r>
                </m:e>
                <m:sub>
                  <m:r>
                    <w:rPr>
                      <w:sz w:val="18"/>
                      <w:szCs w:val="18"/>
                    </w:rPr>
                    <m:t>30</m:t>
                  </m:r>
                  <m:r>
                    <m:rPr>
                      <m:sty m:val="p"/>
                    </m:rPr>
                    <w:rPr>
                      <w:sz w:val="18"/>
                      <w:szCs w:val="18"/>
                    </w:rPr>
                    <m:t>→</m:t>
                  </m:r>
                  <m:r>
                    <w:rPr>
                      <w:sz w:val="18"/>
                      <w:szCs w:val="18"/>
                    </w:rPr>
                    <m:t>60</m:t>
                  </m:r>
                </m:sub>
              </m:sSub>
            </m:oMath>
            <w:r>
              <w:rPr>
                <w:sz w:val="17"/>
              </w:rPr>
              <w:t xml:space="preserve"> </w:t>
            </w:r>
            <w:r>
              <w:rPr>
                <w:sz w:val="17"/>
              </w:rPr>
              <w:t xml:space="preserve">= loans 30 days delinquent last month that are 60 days delinquent now.</w:t>
            </w:r>
          </w:p>
        </w:tc>
        <w:tc>
          <w:tcPr>
            <w:tcW w:w="4555" w:type="dxa"/>
          </w:tcPr>
          <w:p>
            <w:pPr>
              <w:pStyle w:val="Compact"/>
              <w:spacing w:after="20" w:before="20"/>
            </w:pPr>
            <m:oMath>
              <m:sSub>
                <m:e>
                  <m:r>
                    <m:rPr>
                      <m:nor/>
                      <m:sty m:val="p"/>
                    </m:rPr>
                    <w:rPr>
                      <w:sz w:val="18"/>
                      <w:szCs w:val="18"/>
                    </w:rPr>
                    <m:t>Roll</m:t>
                  </m:r>
                </m:e>
                <m:sub>
                  <m:r>
                    <w:rPr>
                      <w:sz w:val="18"/>
                      <w:szCs w:val="18"/>
                    </w:rPr>
                    <m:t>30</m:t>
                  </m:r>
                  <m:r>
                    <m:rPr>
                      <m:sty m:val="p"/>
                    </m:rPr>
                    <w:rPr>
                      <w:sz w:val="18"/>
                      <w:szCs w:val="18"/>
                    </w:rPr>
                    <m:t>→</m:t>
                  </m:r>
                  <m:r>
                    <w:rPr>
                      <w:sz w:val="18"/>
                      <w:szCs w:val="18"/>
                    </w:rPr>
                    <m:t>60</m:t>
                  </m:r>
                </m:sub>
              </m:sSub>
              <m:r>
                <m:rPr>
                  <m:sty m:val="p"/>
                </m:rPr>
                <w:rPr>
                  <w:sz w:val="18"/>
                  <w:szCs w:val="18"/>
                </w:rPr>
                <m:t>=</m:t>
              </m:r>
              <m:f>
                <m:fPr>
                  <m:type m:val="bar"/>
                </m:fPr>
                <m:num>
                  <m:sSub>
                    <m:e>
                      <m:r>
                        <w:rPr>
                          <w:sz w:val="18"/>
                          <w:szCs w:val="18"/>
                        </w:rPr>
                        <m:t>N</m:t>
                      </m:r>
                    </m:e>
                    <m:sub>
                      <m:r>
                        <w:rPr>
                          <w:sz w:val="18"/>
                          <w:szCs w:val="18"/>
                        </w:rPr>
                        <m:t>30</m:t>
                      </m:r>
                      <m:r>
                        <m:rPr>
                          <m:sty m:val="p"/>
                        </m:rPr>
                        <w:rPr>
                          <w:sz w:val="18"/>
                          <w:szCs w:val="18"/>
                        </w:rPr>
                        <m:t>→</m:t>
                      </m:r>
                      <m:r>
                        <w:rPr>
                          <w:sz w:val="18"/>
                          <w:szCs w:val="18"/>
                        </w:rPr>
                        <m:t>60</m:t>
                      </m:r>
                    </m:sub>
                  </m:sSub>
                </m:num>
                <m:den>
                  <m:sSub>
                    <m:e>
                      <m:r>
                        <w:rPr>
                          <w:sz w:val="18"/>
                          <w:szCs w:val="18"/>
                        </w:rPr>
                        <m:t>N</m:t>
                      </m:r>
                    </m:e>
                    <m:sub>
                      <m:r>
                        <w:rPr>
                          <w:sz w:val="18"/>
                          <w:szCs w:val="18"/>
                        </w:rPr>
                        <m:t>30</m:t>
                      </m:r>
                      <m:r>
                        <m:rPr>
                          <m:sty m:val="p"/>
                        </m:rPr>
                        <w:rPr>
                          <w:sz w:val="18"/>
                          <w:szCs w:val="18"/>
                        </w:rPr>
                        <m:t>,</m:t>
                      </m:r>
                      <m:r>
                        <w:rPr>
                          <w:sz w:val="18"/>
                          <w:szCs w:val="18"/>
                        </w:rPr>
                        <m:t> </m:t>
                      </m:r>
                      <m:r>
                        <w:rPr>
                          <w:sz w:val="18"/>
                          <w:szCs w:val="18"/>
                        </w:rPr>
                        <m:t>t</m:t>
                      </m:r>
                      <m:r>
                        <m:rPr>
                          <m:sty m:val="p"/>
                        </m:rPr>
                        <w:rPr>
                          <w:sz w:val="18"/>
                          <w:szCs w:val="18"/>
                        </w:rPr>
                        <m:t>−</m:t>
                      </m:r>
                      <m:r>
                        <w:rPr>
                          <w:sz w:val="18"/>
                          <w:szCs w:val="18"/>
                        </w:rPr>
                        <m:t>1</m:t>
                      </m:r>
                    </m:sub>
                  </m:sSub>
                </m:den>
              </m:f>
            </m:oMath>
          </w:p>
        </w:tc>
        <w:tc>
          <w:tcPr>
            <w:tcW w:w="4555" w:type="dxa"/>
          </w:tcPr>
          <w:p>
            <w:pPr>
              <w:pStyle w:val="Compact"/>
              <w:spacing w:after="20" w:before="20"/>
            </w:pPr>
            <w:r>
              <w:rPr>
                <w:rStyle w:val="VerbatimChar"/>
                <w:sz w:val="17"/>
              </w:rPr>
              <w:t xml:space="preserve">=Rolled_30_to_60/Prior_30DQ</w:t>
            </w:r>
          </w:p>
        </w:tc>
      </w:tr>
      <w:tr>
        <w:trPr>
          <w:cantSplit/>
        </w:trPr>
        <w:tc>
          <w:tcPr>
            <w:tcW w:w="1614" w:type="dxa"/>
            <w:shd w:val="clear" w:color="auto" w:fill="EEF2F7"/>
          </w:tcPr>
          <w:p>
            <w:pPr>
              <w:pStyle w:val="Compact"/>
              <w:spacing w:after="20" w:before="20"/>
            </w:pPr>
            <w:r>
              <w:rPr>
                <w:sz w:val="17"/>
              </w:rPr>
              <w:t xml:space="preserve">MDR from CDR</w:t>
            </w:r>
          </w:p>
        </w:tc>
        <w:tc>
          <w:tcPr>
            <w:tcW w:w="3673" w:type="dxa"/>
            <w:shd w:val="clear" w:color="auto" w:fill="EEF2F7"/>
          </w:tcPr>
          <w:p>
            <w:pPr>
              <w:pStyle w:val="Compact"/>
              <w:spacing w:after="20" w:before="20"/>
            </w:pPr>
            <w:r>
              <w:rPr>
                <w:sz w:val="17"/>
              </w:rPr>
              <w:t xml:space="preserve">Monthly default rate.</w:t>
            </w:r>
          </w:p>
        </w:tc>
        <w:tc>
          <w:tcPr>
            <w:tcW w:w="4555" w:type="dxa"/>
            <w:shd w:val="clear" w:color="auto" w:fill="EEF2F7"/>
          </w:tcPr>
          <w:p>
            <w:pPr>
              <w:pStyle w:val="Compact"/>
              <w:spacing w:after="20" w:before="20"/>
            </w:pPr>
            <m:oMath>
              <m:r>
                <m:rPr>
                  <m:nor/>
                  <m:sty m:val="p"/>
                </m:rPr>
                <w:rPr>
                  <w:sz w:val="18"/>
                  <w:szCs w:val="18"/>
                </w:rPr>
                <m:t>MDR</m:t>
              </m:r>
              <m:r>
                <m:rPr>
                  <m:sty m:val="p"/>
                </m:rPr>
                <w:rPr>
                  <w:sz w:val="18"/>
                  <w:szCs w:val="18"/>
                </w:rPr>
                <m:t>=</m:t>
              </m:r>
              <m:r>
                <w:rPr>
                  <w:sz w:val="18"/>
                  <w:szCs w:val="18"/>
                </w:rPr>
                <m:t>1</m:t>
              </m:r>
              <m:r>
                <m:rPr>
                  <m:sty m:val="p"/>
                </m:rPr>
                <w:rPr>
                  <w:sz w:val="18"/>
                  <w:szCs w:val="18"/>
                </w:rPr>
                <m:t>−</m:t>
              </m:r>
              <m:r>
                <m:rPr>
                  <m:sty m:val="p"/>
                </m:rPr>
                <w:rPr>
                  <w:sz w:val="18"/>
                  <w:szCs w:val="18"/>
                </w:rPr>
                <m:t>(</m:t>
              </m:r>
              <m:r>
                <w:rPr>
                  <w:sz w:val="18"/>
                  <w:szCs w:val="18"/>
                </w:rPr>
                <m:t>1</m:t>
              </m:r>
              <m:r>
                <m:rPr>
                  <m:sty m:val="p"/>
                </m:rPr>
                <w:rPr>
                  <w:sz w:val="18"/>
                  <w:szCs w:val="18"/>
                </w:rPr>
                <m:t>−</m:t>
              </m:r>
              <m:r>
                <m:rPr>
                  <m:nor/>
                  <m:sty m:val="p"/>
                </m:rPr>
                <w:rPr>
                  <w:sz w:val="18"/>
                  <w:szCs w:val="18"/>
                </w:rPr>
                <m:t>CDR</m:t>
              </m:r>
              <m:sSup>
                <m:e>
                  <m:r>
                    <m:rPr>
                      <m:sty m:val="p"/>
                    </m:rPr>
                    <w:rPr>
                      <w:sz w:val="18"/>
                      <w:szCs w:val="18"/>
                    </w:rPr>
                    <m:t>)</m:t>
                  </m:r>
                </m:e>
                <m:sup>
                  <m:r>
                    <w:rPr>
                      <w:sz w:val="18"/>
                      <w:szCs w:val="18"/>
                    </w:rPr>
                    <m:t>1</m:t>
                  </m:r>
                  <m:r>
                    <m:rPr>
                      <m:sty m:val="p"/>
                    </m:rPr>
                    <w:rPr>
                      <w:sz w:val="18"/>
                      <w:szCs w:val="18"/>
                    </w:rPr>
                    <m:t>/</m:t>
                  </m:r>
                  <m:r>
                    <w:rPr>
                      <w:sz w:val="18"/>
                      <w:szCs w:val="18"/>
                    </w:rPr>
                    <m:t>12</m:t>
                  </m:r>
                </m:sup>
              </m:sSup>
            </m:oMath>
          </w:p>
        </w:tc>
        <w:tc>
          <w:tcPr>
            <w:tcW w:w="4555" w:type="dxa"/>
            <w:shd w:val="clear" w:color="auto" w:fill="EEF2F7"/>
          </w:tcPr>
          <w:p>
            <w:pPr>
              <w:pStyle w:val="Compact"/>
              <w:spacing w:after="20" w:before="20"/>
            </w:pPr>
            <w:r>
              <w:rPr>
                <w:rStyle w:val="VerbatimChar"/>
                <w:sz w:val="17"/>
              </w:rPr>
              <w:t xml:space="preserve">=1-(1-CDR)^(1/12)</w:t>
            </w:r>
          </w:p>
        </w:tc>
      </w:tr>
      <w:tr>
        <w:trPr>
          <w:cantSplit/>
        </w:trPr>
        <w:tc>
          <w:tcPr>
            <w:tcW w:w="1614" w:type="dxa"/>
          </w:tcPr>
          <w:p>
            <w:pPr>
              <w:pStyle w:val="Compact"/>
              <w:spacing w:after="20" w:before="20"/>
            </w:pPr>
            <w:r>
              <w:rPr>
                <w:sz w:val="17"/>
              </w:rPr>
              <w:t xml:space="preserve">Severity (loss given default)</w:t>
            </w:r>
          </w:p>
        </w:tc>
        <w:tc>
          <w:tcPr>
            <w:tcW w:w="3673" w:type="dxa"/>
          </w:tcPr>
          <w:p>
            <w:pPr>
              <w:pStyle w:val="Compact"/>
              <w:spacing w:after="20" w:before="20"/>
            </w:pPr>
            <w:r>
              <w:rPr>
                <w:sz w:val="17"/>
              </w:rPr>
              <w:t xml:space="preserve">Loss as a share of defaulted balance, including advances and costs.</w:t>
            </w:r>
          </w:p>
        </w:tc>
        <w:tc>
          <w:tcPr>
            <w:tcW w:w="4555" w:type="dxa"/>
          </w:tcPr>
          <w:p>
            <w:pPr>
              <w:pStyle w:val="Compact"/>
              <w:spacing w:after="20" w:before="20"/>
            </w:pPr>
            <m:oMath>
              <m:r>
                <m:rPr>
                  <m:nor/>
                  <m:sty m:val="p"/>
                </m:rPr>
                <w:rPr>
                  <w:sz w:val="18"/>
                  <w:szCs w:val="18"/>
                </w:rPr>
                <m:t>Sev</m:t>
              </m:r>
              <m:r>
                <m:rPr>
                  <m:sty m:val="p"/>
                </m:rPr>
                <w:rPr>
                  <w:sz w:val="18"/>
                  <w:szCs w:val="18"/>
                </w:rPr>
                <m:t>=</m:t>
              </m:r>
              <m:f>
                <m:fPr>
                  <m:type m:val="bar"/>
                </m:fPr>
                <m:num>
                  <m:r>
                    <m:rPr>
                      <m:nor/>
                      <m:sty m:val="p"/>
                    </m:rPr>
                    <w:rPr>
                      <w:sz w:val="18"/>
                      <w:szCs w:val="18"/>
                    </w:rPr>
                    <m:t>UPB</m:t>
                  </m:r>
                  <m:r>
                    <m:rPr>
                      <m:sty m:val="p"/>
                    </m:rPr>
                    <w:rPr>
                      <w:sz w:val="18"/>
                      <w:szCs w:val="18"/>
                    </w:rPr>
                    <m:t>+</m:t>
                  </m:r>
                  <m:r>
                    <m:rPr>
                      <m:nor/>
                      <m:sty m:val="p"/>
                    </m:rPr>
                    <w:rPr>
                      <w:sz w:val="18"/>
                      <w:szCs w:val="18"/>
                    </w:rPr>
                    <m:t>Adv</m:t>
                  </m:r>
                  <m:r>
                    <m:rPr>
                      <m:sty m:val="p"/>
                    </m:rPr>
                    <w:rPr>
                      <w:sz w:val="18"/>
                      <w:szCs w:val="18"/>
                    </w:rPr>
                    <m:t>+</m:t>
                  </m:r>
                  <m:r>
                    <m:rPr>
                      <m:nor/>
                      <m:sty m:val="p"/>
                    </m:rPr>
                    <w:rPr>
                      <w:sz w:val="18"/>
                      <w:szCs w:val="18"/>
                    </w:rPr>
                    <m:t>Costs</m:t>
                  </m:r>
                  <m:r>
                    <m:rPr>
                      <m:sty m:val="p"/>
                    </m:rPr>
                    <w:rPr>
                      <w:sz w:val="18"/>
                      <w:szCs w:val="18"/>
                    </w:rPr>
                    <m:t>−</m:t>
                  </m:r>
                  <m:r>
                    <m:rPr>
                      <m:nor/>
                      <m:sty m:val="p"/>
                    </m:rPr>
                    <w:rPr>
                      <w:sz w:val="18"/>
                      <w:szCs w:val="18"/>
                    </w:rPr>
                    <m:t>Proceeds</m:t>
                  </m:r>
                </m:num>
                <m:den>
                  <m:r>
                    <m:rPr>
                      <m:nor/>
                      <m:sty m:val="p"/>
                    </m:rPr>
                    <w:rPr>
                      <w:sz w:val="18"/>
                      <w:szCs w:val="18"/>
                    </w:rPr>
                    <m:t>UPB</m:t>
                  </m:r>
                </m:den>
              </m:f>
            </m:oMath>
          </w:p>
        </w:tc>
        <w:tc>
          <w:tcPr>
            <w:tcW w:w="4555" w:type="dxa"/>
          </w:tcPr>
          <w:p>
            <w:pPr>
              <w:pStyle w:val="Compact"/>
              <w:spacing w:after="20" w:before="20"/>
            </w:pPr>
            <w:r>
              <w:rPr>
                <w:rStyle w:val="VerbatimChar"/>
                <w:sz w:val="17"/>
              </w:rPr>
              <w:t xml:space="preserve">=(UPB+Advances+LiqCosts-NetProceeds)/UPB</w:t>
            </w:r>
          </w:p>
        </w:tc>
      </w:tr>
      <w:tr>
        <w:trPr>
          <w:cantSplit/>
        </w:trPr>
        <w:tc>
          <w:tcPr>
            <w:tcW w:w="1614" w:type="dxa"/>
            <w:shd w:val="clear" w:color="auto" w:fill="EEF2F7"/>
          </w:tcPr>
          <w:p>
            <w:pPr>
              <w:pStyle w:val="Compact"/>
              <w:spacing w:after="20" w:before="20"/>
            </w:pPr>
            <w:r>
              <w:rPr>
                <w:sz w:val="17"/>
              </w:rPr>
              <w:t xml:space="preserve">Annual loss rate</w:t>
            </w:r>
          </w:p>
        </w:tc>
        <w:tc>
          <w:tcPr>
            <w:tcW w:w="3673" w:type="dxa"/>
            <w:shd w:val="clear" w:color="auto" w:fill="EEF2F7"/>
          </w:tcPr>
          <w:p>
            <w:pPr>
              <w:pStyle w:val="Compact"/>
              <w:spacing w:after="20" w:before="20"/>
            </w:pPr>
            <w:r>
              <w:rPr>
                <w:sz w:val="17"/>
              </w:rPr>
              <w:t xml:space="preserve">Defaults times severity.</w:t>
            </w:r>
          </w:p>
        </w:tc>
        <w:tc>
          <w:tcPr>
            <w:tcW w:w="4555" w:type="dxa"/>
            <w:shd w:val="clear" w:color="auto" w:fill="EEF2F7"/>
          </w:tcPr>
          <w:p>
            <w:pPr>
              <w:pStyle w:val="Compact"/>
              <w:spacing w:after="20" w:before="20"/>
            </w:pPr>
            <m:oMath>
              <m:r>
                <m:rPr>
                  <m:nor/>
                  <m:sty m:val="p"/>
                </m:rPr>
                <w:rPr>
                  <w:sz w:val="18"/>
                  <w:szCs w:val="18"/>
                </w:rPr>
                <m:t>Loss</m:t>
              </m:r>
              <m:r>
                <m:rPr>
                  <m:sty m:val="p"/>
                </m:rPr>
                <w:rPr>
                  <w:sz w:val="18"/>
                  <w:szCs w:val="18"/>
                </w:rPr>
                <m:t>≈</m:t>
              </m:r>
              <m:r>
                <m:rPr>
                  <m:nor/>
                  <m:sty m:val="p"/>
                </m:rPr>
                <w:rPr>
                  <w:sz w:val="18"/>
                  <w:szCs w:val="18"/>
                </w:rPr>
                <m:t>CDR</m:t>
              </m:r>
              <m:r>
                <m:rPr>
                  <m:sty m:val="p"/>
                </m:rPr>
                <w:rPr>
                  <w:sz w:val="18"/>
                  <w:szCs w:val="18"/>
                </w:rPr>
                <m:t>×</m:t>
              </m:r>
              <m:r>
                <m:rPr>
                  <m:nor/>
                  <m:sty m:val="p"/>
                </m:rPr>
                <w:rPr>
                  <w:sz w:val="18"/>
                  <w:szCs w:val="18"/>
                </w:rPr>
                <m:t>Sev</m:t>
              </m:r>
            </m:oMath>
          </w:p>
        </w:tc>
        <w:tc>
          <w:tcPr>
            <w:tcW w:w="4555" w:type="dxa"/>
            <w:shd w:val="clear" w:color="auto" w:fill="EEF2F7"/>
          </w:tcPr>
          <w:p>
            <w:pPr>
              <w:pStyle w:val="Compact"/>
              <w:spacing w:after="20" w:before="20"/>
            </w:pPr>
            <w:r>
              <w:rPr>
                <w:rStyle w:val="VerbatimChar"/>
                <w:sz w:val="17"/>
              </w:rPr>
              <w:t xml:space="preserve">=CDR*Severity</w:t>
            </w:r>
          </w:p>
        </w:tc>
      </w:tr>
      <w:tr>
        <w:trPr>
          <w:cantSplit/>
        </w:trPr>
        <w:tc>
          <w:tcPr>
            <w:tcW w:w="1614" w:type="dxa"/>
          </w:tcPr>
          <w:p>
            <w:pPr>
              <w:pStyle w:val="Compact"/>
              <w:spacing w:after="20" w:before="20"/>
            </w:pPr>
            <w:r>
              <w:rPr>
                <w:sz w:val="17"/>
              </w:rPr>
              <w:t xml:space="preserve">Cumulative loss</w:t>
            </w:r>
          </w:p>
        </w:tc>
        <w:tc>
          <w:tcPr>
            <w:tcW w:w="3673" w:type="dxa"/>
          </w:tcPr>
          <w:p>
            <w:pPr>
              <w:pStyle w:val="Compact"/>
              <w:spacing w:after="20" w:before="20"/>
            </w:pPr>
            <w:r>
              <w:rPr>
                <w:sz w:val="17"/>
              </w:rPr>
              <w:t xml:space="preserve">Total losses over original balance; not simply years × annual rate because the balance shrinks.</w:t>
            </w:r>
          </w:p>
        </w:tc>
        <w:tc>
          <w:tcPr>
            <w:tcW w:w="4555" w:type="dxa"/>
          </w:tcPr>
          <w:p>
            <w:pPr>
              <w:pStyle w:val="Compact"/>
              <w:spacing w:after="20" w:before="20"/>
            </w:pPr>
            <m:oMath>
              <m:r>
                <m:rPr>
                  <m:nor/>
                  <m:sty m:val="p"/>
                </m:rPr>
                <w:rPr>
                  <w:sz w:val="18"/>
                  <w:szCs w:val="18"/>
                </w:rPr>
                <m:t>CumLoss</m:t>
              </m:r>
              <m:r>
                <m:rPr>
                  <m:sty m:val="p"/>
                </m:rPr>
                <w:rPr>
                  <w:sz w:val="18"/>
                  <w:szCs w:val="18"/>
                </w:rPr>
                <m:t>=</m:t>
              </m:r>
              <m:f>
                <m:fPr>
                  <m:type m:val="bar"/>
                </m:fPr>
                <m:num>
                  <m:nary>
                    <m:naryPr>
                      <m:chr m:val="∑"/>
                      <m:limLoc m:val="undOvr"/>
                      <m:subHide m:val="off"/>
                      <m:supHide m:val="on"/>
                    </m:naryPr>
                    <m:sub>
                      <m:r>
                        <w:rPr>
                          <w:sz w:val="18"/>
                          <w:szCs w:val="18"/>
                        </w:rPr>
                        <m:t>t</m:t>
                      </m:r>
                    </m:sub>
                    <m:sup>
                      <m:r>
                        <w:rPr>
                          <w:sz w:val="18"/>
                          <w:szCs w:val="18"/>
                        </w:rPr>
                        <m:t>​</m:t>
                      </m:r>
                    </m:sup>
                    <m:e>
                      <m:sSub>
                        <m:e>
                          <m:r>
                            <w:rPr>
                              <w:sz w:val="18"/>
                              <w:szCs w:val="18"/>
                            </w:rPr>
                            <m:t>D</m:t>
                          </m:r>
                        </m:e>
                        <m:sub>
                          <m:r>
                            <w:rPr>
                              <w:sz w:val="18"/>
                              <w:szCs w:val="18"/>
                            </w:rPr>
                            <m:t>t</m:t>
                          </m:r>
                        </m:sub>
                      </m:sSub>
                    </m:e>
                  </m:nary>
                  <m:r>
                    <w:rPr>
                      <w:sz w:val="18"/>
                      <w:szCs w:val="18"/>
                    </w:rPr>
                    <m:t> </m:t>
                  </m:r>
                  <m:r>
                    <m:rPr>
                      <m:nor/>
                      <m:sty m:val="p"/>
                    </m:rPr>
                    <w:rPr>
                      <w:sz w:val="18"/>
                      <w:szCs w:val="18"/>
                    </w:rPr>
                    <m:t>Sev</m:t>
                  </m:r>
                </m:num>
                <m:den>
                  <m:sSub>
                    <m:e>
                      <m:r>
                        <w:rPr>
                          <w:sz w:val="18"/>
                          <w:szCs w:val="18"/>
                        </w:rPr>
                        <m:t>B</m:t>
                      </m:r>
                    </m:e>
                    <m:sub>
                      <m:r>
                        <w:rPr>
                          <w:sz w:val="18"/>
                          <w:szCs w:val="18"/>
                        </w:rPr>
                        <m:t>0</m:t>
                      </m:r>
                    </m:sub>
                  </m:sSub>
                </m:den>
              </m:f>
            </m:oMath>
          </w:p>
        </w:tc>
        <w:tc>
          <w:tcPr>
            <w:tcW w:w="4555" w:type="dxa"/>
          </w:tcPr>
          <w:p>
            <w:pPr>
              <w:pStyle w:val="Compact"/>
              <w:spacing w:after="20" w:before="20"/>
            </w:pPr>
            <w:r>
              <w:rPr>
                <w:rStyle w:val="VerbatimChar"/>
                <w:sz w:val="17"/>
              </w:rPr>
              <w:t xml:space="preserve">=SUM(LossCol)/OrigBal</w:t>
            </w:r>
          </w:p>
        </w:tc>
      </w:tr>
    </w:tbl>
    <w:p/>
    <w:p>
      <w:pPr>
        <w:pStyle w:val="TableCaption"/>
      </w:pPr>
      <w:r>
        <w:t xml:space="preserve">Credit concepts.</w:t>
      </w:r>
    </w:p>
    <w:tbl>
      <w:tblPr>
        <w:tblStyle w:val="Table"/>
        <w:tblLayout w:type="fixed"/>
        <w:tblLook w:firstRow="1" w:lastRow="0" w:firstColumn="0" w:lastColumn="0" w:noHBand="0" w:noVBand="0" w:val="0020"/>
        <w:tblCaption w:val="Credit concept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Topic</w:t>
            </w:r>
          </w:p>
        </w:tc>
        <w:tc>
          <w:tcPr>
            <w:tcW w:w="11446" w:type="dxa"/>
            <w:shd w:val="clear" w:color="auto" w:fill="1F3A5F"/>
          </w:tcPr>
          <w:p>
            <w:pPr>
              <w:pStyle w:val="Compact"/>
              <w:spacing w:after="20" w:before="20"/>
            </w:pPr>
            <w:r>
              <w:rPr>
                <w:b/>
                <w:color w:val="FFFFFF"/>
                <w:sz w:val="17"/>
              </w:rPr>
              <w:t xml:space="preserve">What to know</w:t>
            </w:r>
          </w:p>
        </w:tc>
      </w:tr>
      <w:tr>
        <w:trPr>
          <w:cantSplit/>
        </w:trPr>
        <w:tc>
          <w:tcPr>
            <w:tcW w:w="2953" w:type="dxa"/>
          </w:tcPr>
          <w:p>
            <w:pPr>
              <w:pStyle w:val="Compact"/>
              <w:spacing w:after="20" w:before="20"/>
            </w:pPr>
            <w:r>
              <w:rPr>
                <w:sz w:val="17"/>
              </w:rPr>
              <w:t xml:space="preserve">FICO</w:t>
            </w:r>
          </w:p>
        </w:tc>
        <w:tc>
          <w:tcPr>
            <w:tcW w:w="11446" w:type="dxa"/>
          </w:tcPr>
          <w:p>
            <w:pPr>
              <w:pStyle w:val="Compact"/>
              <w:spacing w:after="20" w:before="20"/>
            </w:pPr>
            <w:r>
              <w:rPr>
                <w:sz w:val="17"/>
              </w:rPr>
              <w:t xml:space="preserve">Credit score (300–850). Pool weighted-average FICO and the share below thresholds (e.g., &lt;680) are first-pass credit indicators.</w:t>
            </w:r>
          </w:p>
        </w:tc>
      </w:tr>
      <w:tr>
        <w:trPr>
          <w:cantSplit/>
        </w:trPr>
        <w:tc>
          <w:tcPr>
            <w:tcW w:w="2953" w:type="dxa"/>
            <w:shd w:val="clear" w:color="auto" w:fill="EEF2F7"/>
          </w:tcPr>
          <w:p>
            <w:pPr>
              <w:pStyle w:val="Compact"/>
              <w:spacing w:after="20" w:before="20"/>
            </w:pPr>
            <w:r>
              <w:rPr>
                <w:sz w:val="17"/>
              </w:rPr>
              <w:t xml:space="preserve">Doc types</w:t>
            </w:r>
          </w:p>
        </w:tc>
        <w:tc>
          <w:tcPr>
            <w:tcW w:w="11446" w:type="dxa"/>
            <w:shd w:val="clear" w:color="auto" w:fill="EEF2F7"/>
          </w:tcPr>
          <w:p>
            <w:pPr>
              <w:pStyle w:val="Compact"/>
              <w:spacing w:after="20" w:before="20"/>
            </w:pPr>
            <w:r>
              <w:rPr>
                <w:sz w:val="17"/>
              </w:rPr>
              <w:t xml:space="preserve">Full doc (W-2s, tax returns), bank statement (12 or 24 months of deposits to estimate self-employed income), P&amp;L (CPA- or borrower-prepared profit and loss), asset depletion/asset utilization (income imputed from liquid assets), DSCR (no personal income; underwritten to the property’s rent), plus 1099 and written VOE variants. Alternative documentation typically carries higher expected defaults, offset by lower LTVs and higher rates.</w:t>
            </w:r>
          </w:p>
        </w:tc>
      </w:tr>
      <w:tr>
        <w:trPr>
          <w:cantSplit/>
        </w:trPr>
        <w:tc>
          <w:tcPr>
            <w:tcW w:w="2953" w:type="dxa"/>
          </w:tcPr>
          <w:p>
            <w:pPr>
              <w:pStyle w:val="Compact"/>
              <w:spacing w:after="20" w:before="20"/>
            </w:pPr>
            <w:r>
              <w:rPr>
                <w:sz w:val="17"/>
              </w:rPr>
              <w:t xml:space="preserve">DQ buckets</w:t>
            </w:r>
          </w:p>
        </w:tc>
        <w:tc>
          <w:tcPr>
            <w:tcW w:w="11446" w:type="dxa"/>
          </w:tcPr>
          <w:p>
            <w:pPr>
              <w:pStyle w:val="Compact"/>
              <w:spacing w:after="20" w:before="20"/>
            </w:pPr>
            <w:r>
              <w:rPr>
                <w:sz w:val="17"/>
              </w:rPr>
              <w:t xml:space="preserve">30, 60, 90+ days delinquent, plus foreclosure, REO and bankruptcy. Under the MBA convention a loan is 30 days delinquent once a payment is missed at month-end; the older OTS convention reports one month later. Check which convention a remit uses.</w:t>
            </w:r>
          </w:p>
        </w:tc>
      </w:tr>
      <w:tr>
        <w:trPr>
          <w:cantSplit/>
        </w:trPr>
        <w:tc>
          <w:tcPr>
            <w:tcW w:w="2953" w:type="dxa"/>
            <w:shd w:val="clear" w:color="auto" w:fill="EEF2F7"/>
          </w:tcPr>
          <w:p>
            <w:pPr>
              <w:pStyle w:val="Compact"/>
              <w:spacing w:after="20" w:before="20"/>
            </w:pPr>
            <w:r>
              <w:rPr>
                <w:sz w:val="17"/>
              </w:rPr>
              <w:t xml:space="preserve">Modification and forbearance</w:t>
            </w:r>
          </w:p>
        </w:tc>
        <w:tc>
          <w:tcPr>
            <w:tcW w:w="11446" w:type="dxa"/>
            <w:shd w:val="clear" w:color="auto" w:fill="EEF2F7"/>
          </w:tcPr>
          <w:p>
            <w:pPr>
              <w:pStyle w:val="Compact"/>
              <w:spacing w:after="20" w:before="20"/>
            </w:pPr>
            <w:r>
              <w:rPr>
                <w:sz w:val="17"/>
              </w:rPr>
              <w:t xml:space="preserve">Modifications change loan terms (rate, term, principal deferral). Forbearance pauses payments temporarily. Both affect DQ reporting, cash flow to bonds and, in some deals, trigger calculations.</w:t>
            </w:r>
          </w:p>
        </w:tc>
      </w:tr>
      <w:tr>
        <w:trPr>
          <w:cantSplit/>
        </w:trPr>
        <w:tc>
          <w:tcPr>
            <w:tcW w:w="2953" w:type="dxa"/>
          </w:tcPr>
          <w:p>
            <w:pPr>
              <w:pStyle w:val="Compact"/>
              <w:spacing w:after="20" w:before="20"/>
            </w:pPr>
            <w:r>
              <w:rPr>
                <w:sz w:val="17"/>
              </w:rPr>
              <w:t xml:space="preserve">HPA sensitivity</w:t>
            </w:r>
          </w:p>
        </w:tc>
        <w:tc>
          <w:tcPr>
            <w:tcW w:w="11446" w:type="dxa"/>
          </w:tcPr>
          <w:p>
            <w:pPr>
              <w:pStyle w:val="Compact"/>
              <w:spacing w:after="20" w:before="20"/>
            </w:pPr>
            <w:r>
              <w:rPr>
                <w:sz w:val="17"/>
              </w:rPr>
              <w:t xml:space="preserve">House-price changes drive current LTV, which drives both default frequency and severity. Second liens and high-LTV loans are the most sensitive. RTL value depends on achieving the after-repair value and selling in time.</w:t>
            </w:r>
          </w:p>
        </w:tc>
      </w:tr>
    </w:tbl>
    <w:bookmarkEnd w:id="15"/>
    <w:bookmarkStart w:id="16" w:name="rates-and-macro-concepts"/>
    <w:p>
      <w:pPr>
        <w:pStyle w:val="Heading1"/>
      </w:pPr>
      <w:r>
        <w:t xml:space="preserve">8. Rates and macro concepts</w:t>
      </w:r>
    </w:p>
    <w:p>
      <w:pPr>
        <w:pStyle w:val="TableCaption"/>
      </w:pPr>
      <w:r>
        <w:t xml:space="preserve">Rates and macro concepts.</w:t>
      </w:r>
    </w:p>
    <w:tbl>
      <w:tblPr>
        <w:tblStyle w:val="Table"/>
        <w:tblLayout w:type="fixed"/>
        <w:tblLook w:firstRow="1" w:lastRow="0" w:firstColumn="0" w:lastColumn="0" w:noHBand="0" w:noVBand="0" w:val="0020"/>
        <w:tblCaption w:val="Rates and macro concept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Concept</w:t>
            </w:r>
          </w:p>
        </w:tc>
        <w:tc>
          <w:tcPr>
            <w:tcW w:w="11446" w:type="dxa"/>
            <w:shd w:val="clear" w:color="auto" w:fill="1F3A5F"/>
          </w:tcPr>
          <w:p>
            <w:pPr>
              <w:pStyle w:val="Compact"/>
              <w:spacing w:after="20" w:before="20"/>
            </w:pPr>
            <w:r>
              <w:rPr>
                <w:b/>
                <w:color w:val="FFFFFF"/>
                <w:sz w:val="17"/>
              </w:rPr>
              <w:t xml:space="preserve">Definition and formula</w:t>
            </w:r>
          </w:p>
        </w:tc>
      </w:tr>
      <w:tr>
        <w:trPr>
          <w:cantSplit/>
        </w:trPr>
        <w:tc>
          <w:tcPr>
            <w:tcW w:w="2953" w:type="dxa"/>
          </w:tcPr>
          <w:p>
            <w:pPr>
              <w:pStyle w:val="Compact"/>
              <w:spacing w:after="20" w:before="20"/>
            </w:pPr>
            <w:r>
              <w:rPr>
                <w:sz w:val="17"/>
              </w:rPr>
              <w:t xml:space="preserve">Curve slope</w:t>
            </w:r>
          </w:p>
        </w:tc>
        <w:tc>
          <w:tcPr>
            <w:tcW w:w="11446" w:type="dxa"/>
          </w:tcPr>
          <w:p>
            <w:pPr>
              <w:pStyle w:val="Compact"/>
              <w:spacing w:after="20" w:before="20"/>
            </w:pPr>
            <w:r>
              <w:rPr>
                <w:sz w:val="17"/>
              </w:rPr>
              <w:t xml:space="preserve">2s10s =</w:t>
            </w:r>
            <w:r>
              <w:rPr>
                <w:sz w:val="17"/>
              </w:rPr>
              <w:t xml:space="preserve"> </w:t>
            </w:r>
            <m:oMath>
              <m:sSub>
                <m:e>
                  <m:r>
                    <w:rPr>
                      <w:sz w:val="18"/>
                      <w:szCs w:val="18"/>
                    </w:rPr>
                    <m:t>y</m:t>
                  </m:r>
                </m:e>
                <m:sub>
                  <m:r>
                    <w:rPr>
                      <w:sz w:val="18"/>
                      <w:szCs w:val="18"/>
                    </w:rPr>
                    <m:t>10</m:t>
                  </m:r>
                </m:sub>
              </m:sSub>
              <m:r>
                <m:rPr>
                  <m:sty m:val="p"/>
                </m:rPr>
                <w:rPr>
                  <w:sz w:val="18"/>
                  <w:szCs w:val="18"/>
                </w:rPr>
                <m:t>−</m:t>
              </m:r>
              <m:sSub>
                <m:e>
                  <m:r>
                    <w:rPr>
                      <w:sz w:val="18"/>
                      <w:szCs w:val="18"/>
                    </w:rPr>
                    <m:t>y</m:t>
                  </m:r>
                </m:e>
                <m:sub>
                  <m:r>
                    <w:rPr>
                      <w:sz w:val="18"/>
                      <w:szCs w:val="18"/>
                    </w:rPr>
                    <m:t>2</m:t>
                  </m:r>
                </m:sub>
              </m:sSub>
            </m:oMath>
            <w:r>
              <w:rPr>
                <w:sz w:val="17"/>
              </w:rPr>
              <w:t xml:space="preserve"> </w:t>
            </w:r>
            <w:r>
              <w:rPr>
                <w:sz w:val="17"/>
              </w:rPr>
              <w:t xml:space="preserve">(bp), Excel</w:t>
            </w:r>
            <w:r>
              <w:rPr>
                <w:sz w:val="17"/>
              </w:rPr>
              <w:t xml:space="preserve"> </w:t>
            </w:r>
            <w:r>
              <w:rPr>
                <w:rStyle w:val="VerbatimChar"/>
                <w:sz w:val="17"/>
              </w:rPr>
              <w:t xml:space="preserve">=(UST_10Y-UST_2Y)*10000</w:t>
            </w:r>
            <w:r>
              <w:rPr>
                <w:sz w:val="17"/>
              </w:rPr>
              <w:t xml:space="preserve">. 5s30s =</w:t>
            </w:r>
            <w:r>
              <w:rPr>
                <w:sz w:val="17"/>
              </w:rPr>
              <w:t xml:space="preserve"> </w:t>
            </w:r>
            <m:oMath>
              <m:sSub>
                <m:e>
                  <m:r>
                    <w:rPr>
                      <w:sz w:val="18"/>
                      <w:szCs w:val="18"/>
                    </w:rPr>
                    <m:t>y</m:t>
                  </m:r>
                </m:e>
                <m:sub>
                  <m:r>
                    <w:rPr>
                      <w:sz w:val="18"/>
                      <w:szCs w:val="18"/>
                    </w:rPr>
                    <m:t>30</m:t>
                  </m:r>
                </m:sub>
              </m:sSub>
              <m:r>
                <m:rPr>
                  <m:sty m:val="p"/>
                </m:rPr>
                <w:rPr>
                  <w:sz w:val="18"/>
                  <w:szCs w:val="18"/>
                </w:rPr>
                <m:t>−</m:t>
              </m:r>
              <m:sSub>
                <m:e>
                  <m:r>
                    <w:rPr>
                      <w:sz w:val="18"/>
                      <w:szCs w:val="18"/>
                    </w:rPr>
                    <m:t>y</m:t>
                  </m:r>
                </m:e>
                <m:sub>
                  <m:r>
                    <w:rPr>
                      <w:sz w:val="18"/>
                      <w:szCs w:val="18"/>
                    </w:rPr>
                    <m:t>5</m:t>
                  </m:r>
                </m:sub>
              </m:sSub>
            </m:oMath>
            <w:r>
              <w:rPr>
                <w:sz w:val="17"/>
              </w:rPr>
              <w:t xml:space="preserve">, Excel</w:t>
            </w:r>
            <w:r>
              <w:rPr>
                <w:sz w:val="17"/>
              </w:rPr>
              <w:t xml:space="preserve"> </w:t>
            </w:r>
            <w:r>
              <w:rPr>
                <w:rStyle w:val="VerbatimChar"/>
                <w:sz w:val="17"/>
              </w:rPr>
              <w:t xml:space="preserve">=(UST_30Y-UST_5Y)*10000</w:t>
            </w:r>
            <w:r>
              <w:rPr>
                <w:sz w:val="17"/>
              </w:rPr>
              <w:t xml:space="preserve">. Positive = upward-sloping; negative = inverted.</w:t>
            </w:r>
          </w:p>
        </w:tc>
      </w:tr>
      <w:tr>
        <w:trPr>
          <w:cantSplit/>
        </w:trPr>
        <w:tc>
          <w:tcPr>
            <w:tcW w:w="2953" w:type="dxa"/>
            <w:shd w:val="clear" w:color="auto" w:fill="EEF2F7"/>
          </w:tcPr>
          <w:p>
            <w:pPr>
              <w:pStyle w:val="Compact"/>
              <w:spacing w:after="20" w:before="20"/>
            </w:pPr>
            <w:r>
              <w:rPr>
                <w:sz w:val="17"/>
              </w:rPr>
              <w:t xml:space="preserve">Bear steepener</w:t>
            </w:r>
          </w:p>
        </w:tc>
        <w:tc>
          <w:tcPr>
            <w:tcW w:w="11446" w:type="dxa"/>
            <w:shd w:val="clear" w:color="auto" w:fill="EEF2F7"/>
          </w:tcPr>
          <w:p>
            <w:pPr>
              <w:pStyle w:val="Compact"/>
              <w:spacing w:after="20" w:before="20"/>
            </w:pPr>
            <w:r>
              <w:rPr>
                <w:sz w:val="17"/>
              </w:rPr>
              <w:t xml:space="preserve">Yields rise, long end rises more (curve steepens). Often on inflation, supply or term-premium worries.</w:t>
            </w:r>
          </w:p>
        </w:tc>
      </w:tr>
      <w:tr>
        <w:trPr>
          <w:cantSplit/>
        </w:trPr>
        <w:tc>
          <w:tcPr>
            <w:tcW w:w="2953" w:type="dxa"/>
          </w:tcPr>
          <w:p>
            <w:pPr>
              <w:pStyle w:val="Compact"/>
              <w:spacing w:after="20" w:before="20"/>
            </w:pPr>
            <w:r>
              <w:rPr>
                <w:sz w:val="17"/>
              </w:rPr>
              <w:t xml:space="preserve">Bull steepener</w:t>
            </w:r>
          </w:p>
        </w:tc>
        <w:tc>
          <w:tcPr>
            <w:tcW w:w="11446" w:type="dxa"/>
          </w:tcPr>
          <w:p>
            <w:pPr>
              <w:pStyle w:val="Compact"/>
              <w:spacing w:after="20" w:before="20"/>
            </w:pPr>
            <w:r>
              <w:rPr>
                <w:sz w:val="17"/>
              </w:rPr>
              <w:t xml:space="preserve">Yields fall, short end falls more. Typical when the market prices Fed cuts.</w:t>
            </w:r>
          </w:p>
        </w:tc>
      </w:tr>
      <w:tr>
        <w:trPr>
          <w:cantSplit/>
        </w:trPr>
        <w:tc>
          <w:tcPr>
            <w:tcW w:w="2953" w:type="dxa"/>
            <w:shd w:val="clear" w:color="auto" w:fill="EEF2F7"/>
          </w:tcPr>
          <w:p>
            <w:pPr>
              <w:pStyle w:val="Compact"/>
              <w:spacing w:after="20" w:before="20"/>
            </w:pPr>
            <w:r>
              <w:rPr>
                <w:sz w:val="17"/>
              </w:rPr>
              <w:t xml:space="preserve">Bear flattener</w:t>
            </w:r>
          </w:p>
        </w:tc>
        <w:tc>
          <w:tcPr>
            <w:tcW w:w="11446" w:type="dxa"/>
            <w:shd w:val="clear" w:color="auto" w:fill="EEF2F7"/>
          </w:tcPr>
          <w:p>
            <w:pPr>
              <w:pStyle w:val="Compact"/>
              <w:spacing w:after="20" w:before="20"/>
            </w:pPr>
            <w:r>
              <w:rPr>
                <w:sz w:val="17"/>
              </w:rPr>
              <w:t xml:space="preserve">Yields rise, short end rises more. Typical when the market prices Fed hikes.</w:t>
            </w:r>
          </w:p>
        </w:tc>
      </w:tr>
      <w:tr>
        <w:trPr>
          <w:cantSplit/>
        </w:trPr>
        <w:tc>
          <w:tcPr>
            <w:tcW w:w="2953" w:type="dxa"/>
          </w:tcPr>
          <w:p>
            <w:pPr>
              <w:pStyle w:val="Compact"/>
              <w:spacing w:after="20" w:before="20"/>
            </w:pPr>
            <w:r>
              <w:rPr>
                <w:sz w:val="17"/>
              </w:rPr>
              <w:t xml:space="preserve">Bull flattener</w:t>
            </w:r>
          </w:p>
        </w:tc>
        <w:tc>
          <w:tcPr>
            <w:tcW w:w="11446" w:type="dxa"/>
          </w:tcPr>
          <w:p>
            <w:pPr>
              <w:pStyle w:val="Compact"/>
              <w:spacing w:after="20" w:before="20"/>
            </w:pPr>
            <w:r>
              <w:rPr>
                <w:sz w:val="17"/>
              </w:rPr>
              <w:t xml:space="preserve">Yields fall, long end falls more. Often a flight to quality or weaker long-run growth and inflation expectations.</w:t>
            </w:r>
          </w:p>
        </w:tc>
      </w:tr>
      <w:tr>
        <w:trPr>
          <w:cantSplit/>
        </w:trPr>
        <w:tc>
          <w:tcPr>
            <w:tcW w:w="2953" w:type="dxa"/>
            <w:shd w:val="clear" w:color="auto" w:fill="EEF2F7"/>
          </w:tcPr>
          <w:p>
            <w:pPr>
              <w:pStyle w:val="Compact"/>
              <w:spacing w:after="20" w:before="20"/>
            </w:pPr>
            <w:r>
              <w:rPr>
                <w:sz w:val="17"/>
              </w:rPr>
              <w:t xml:space="preserve">Term premium</w:t>
            </w:r>
          </w:p>
        </w:tc>
        <w:tc>
          <w:tcPr>
            <w:tcW w:w="11446" w:type="dxa"/>
            <w:shd w:val="clear" w:color="auto" w:fill="EEF2F7"/>
          </w:tcPr>
          <w:p>
            <w:pPr>
              <w:pStyle w:val="Compact"/>
              <w:spacing w:after="20" w:before="20"/>
            </w:pPr>
            <w:r>
              <w:rPr>
                <w:sz w:val="17"/>
              </w:rPr>
              <w:t xml:space="preserve">Extra yield investors demand to hold a long bond instead of rolling short bills; estimated by models (e.g., the New York Fed’s ACM model), not observed.</w:t>
            </w:r>
          </w:p>
        </w:tc>
      </w:tr>
      <w:tr>
        <w:trPr>
          <w:cantSplit/>
        </w:trPr>
        <w:tc>
          <w:tcPr>
            <w:tcW w:w="2953" w:type="dxa"/>
          </w:tcPr>
          <w:p>
            <w:pPr>
              <w:pStyle w:val="Compact"/>
              <w:spacing w:after="20" w:before="20"/>
            </w:pPr>
            <w:r>
              <w:rPr>
                <w:sz w:val="17"/>
              </w:rPr>
              <w:t xml:space="preserve">Real yields and breakevens</w:t>
            </w:r>
          </w:p>
        </w:tc>
        <w:tc>
          <w:tcPr>
            <w:tcW w:w="11446" w:type="dxa"/>
          </w:tcPr>
          <w:p>
            <w:pPr>
              <w:pStyle w:val="Compact"/>
              <w:spacing w:after="20" w:before="20"/>
            </w:pPr>
            <w:r>
              <w:rPr>
                <w:sz w:val="17"/>
              </w:rPr>
              <w:t xml:space="preserve">Real yield = TIPS yield. Breakeven inflation =</w:t>
            </w:r>
            <w:r>
              <w:rPr>
                <w:sz w:val="17"/>
              </w:rPr>
              <w:t xml:space="preserve"> </w:t>
            </w:r>
            <m:oMath>
              <m:sSub>
                <m:e>
                  <m:r>
                    <w:rPr>
                      <w:sz w:val="18"/>
                      <w:szCs w:val="18"/>
                    </w:rPr>
                    <m:t>y</m:t>
                  </m:r>
                </m:e>
                <m:sub>
                  <m:r>
                    <m:rPr>
                      <m:nor/>
                      <m:sty m:val="p"/>
                    </m:rPr>
                    <w:rPr>
                      <w:sz w:val="18"/>
                      <w:szCs w:val="18"/>
                    </w:rPr>
                    <m:t>nominal</m:t>
                  </m:r>
                </m:sub>
              </m:sSub>
              <m:r>
                <m:rPr>
                  <m:sty m:val="p"/>
                </m:rPr>
                <w:rPr>
                  <w:sz w:val="18"/>
                  <w:szCs w:val="18"/>
                </w:rPr>
                <m:t>−</m:t>
              </m:r>
              <m:sSub>
                <m:e>
                  <m:r>
                    <w:rPr>
                      <w:sz w:val="18"/>
                      <w:szCs w:val="18"/>
                    </w:rPr>
                    <m:t>y</m:t>
                  </m:r>
                </m:e>
                <m:sub>
                  <m:r>
                    <m:rPr>
                      <m:nor/>
                      <m:sty m:val="p"/>
                    </m:rPr>
                    <w:rPr>
                      <w:sz w:val="18"/>
                      <w:szCs w:val="18"/>
                    </w:rPr>
                    <m:t>real</m:t>
                  </m:r>
                </m:sub>
              </m:sSub>
            </m:oMath>
            <w:r>
              <w:rPr>
                <w:sz w:val="17"/>
              </w:rPr>
              <w:t xml:space="preserve">, Excel</w:t>
            </w:r>
            <w:r>
              <w:rPr>
                <w:sz w:val="17"/>
              </w:rPr>
              <w:t xml:space="preserve"> </w:t>
            </w:r>
            <w:r>
              <w:rPr>
                <w:rStyle w:val="VerbatimChar"/>
                <w:sz w:val="17"/>
              </w:rPr>
              <w:t xml:space="preserve">=NomYld-TIPSYld</w:t>
            </w:r>
            <w:r>
              <w:rPr>
                <w:sz w:val="17"/>
              </w:rPr>
              <w:t xml:space="preserve">.</w:t>
            </w:r>
          </w:p>
        </w:tc>
      </w:tr>
      <w:tr>
        <w:trPr>
          <w:cantSplit/>
        </w:trPr>
        <w:tc>
          <w:tcPr>
            <w:tcW w:w="2953" w:type="dxa"/>
            <w:shd w:val="clear" w:color="auto" w:fill="EEF2F7"/>
          </w:tcPr>
          <w:p>
            <w:pPr>
              <w:pStyle w:val="Compact"/>
              <w:spacing w:after="20" w:before="20"/>
            </w:pPr>
            <w:r>
              <w:rPr>
                <w:sz w:val="17"/>
              </w:rPr>
              <w:t xml:space="preserve">Fed funds vs SOFR</w:t>
            </w:r>
          </w:p>
        </w:tc>
        <w:tc>
          <w:tcPr>
            <w:tcW w:w="11446" w:type="dxa"/>
            <w:shd w:val="clear" w:color="auto" w:fill="EEF2F7"/>
          </w:tcPr>
          <w:p>
            <w:pPr>
              <w:pStyle w:val="Compact"/>
              <w:spacing w:after="20" w:before="20"/>
            </w:pPr>
            <w:r>
              <w:rPr>
                <w:sz w:val="17"/>
              </w:rPr>
              <w:t xml:space="preserve">The FOMC sets a target range for fed funds (unsecured overnight interbank lending); the effective fed funds rate is published by the New York Fed. SOFR is the secured overnight rate on Treasury repo, also published by the New York Fed, and is the benchmark for swaps, floating-rate loans and most new floating bonds.</w:t>
            </w:r>
          </w:p>
        </w:tc>
      </w:tr>
      <w:tr>
        <w:trPr>
          <w:cantSplit/>
        </w:trPr>
        <w:tc>
          <w:tcPr>
            <w:tcW w:w="2953" w:type="dxa"/>
          </w:tcPr>
          <w:p>
            <w:pPr>
              <w:pStyle w:val="Compact"/>
              <w:spacing w:after="20" w:before="20"/>
            </w:pPr>
            <w:r>
              <w:rPr>
                <w:sz w:val="17"/>
              </w:rPr>
              <w:t xml:space="preserve">Swap spreads</w:t>
            </w:r>
          </w:p>
        </w:tc>
        <w:tc>
          <w:tcPr>
            <w:tcW w:w="11446" w:type="dxa"/>
          </w:tcPr>
          <w:p>
            <w:pPr>
              <w:pStyle w:val="Compact"/>
              <w:spacing w:after="20" w:before="20"/>
            </w:pPr>
            <w:r>
              <w:rPr>
                <w:sz w:val="17"/>
              </w:rPr>
              <w:t xml:space="preserve">Swap rate minus Treasury yield at the same tenor,</w:t>
            </w:r>
            <w:r>
              <w:rPr>
                <w:sz w:val="17"/>
              </w:rPr>
              <w:t xml:space="preserve"> </w:t>
            </w:r>
            <m:oMath>
              <m:r>
                <m:rPr>
                  <m:nor/>
                  <m:sty m:val="p"/>
                </m:rPr>
                <w:rPr>
                  <w:sz w:val="18"/>
                  <w:szCs w:val="18"/>
                </w:rPr>
                <m:t>SS</m:t>
              </m:r>
              <m:r>
                <m:rPr>
                  <m:sty m:val="p"/>
                </m:rPr>
                <w:rPr>
                  <w:sz w:val="18"/>
                  <w:szCs w:val="18"/>
                </w:rPr>
                <m:t>=</m:t>
              </m:r>
              <m:sSub>
                <m:e>
                  <m:r>
                    <w:rPr>
                      <w:sz w:val="18"/>
                      <w:szCs w:val="18"/>
                    </w:rPr>
                    <m:t>y</m:t>
                  </m:r>
                </m:e>
                <m:sub>
                  <m:r>
                    <m:rPr>
                      <m:nor/>
                      <m:sty m:val="p"/>
                    </m:rPr>
                    <w:rPr>
                      <w:sz w:val="18"/>
                      <w:szCs w:val="18"/>
                    </w:rPr>
                    <m:t>swap</m:t>
                  </m:r>
                </m:sub>
              </m:sSub>
              <m:r>
                <m:rPr>
                  <m:sty m:val="p"/>
                </m:rPr>
                <w:rPr>
                  <w:sz w:val="18"/>
                  <w:szCs w:val="18"/>
                </w:rPr>
                <m:t>−</m:t>
              </m:r>
              <m:sSub>
                <m:e>
                  <m:r>
                    <w:rPr>
                      <w:sz w:val="18"/>
                      <w:szCs w:val="18"/>
                    </w:rPr>
                    <m:t>y</m:t>
                  </m:r>
                </m:e>
                <m:sub>
                  <m:r>
                    <m:rPr>
                      <m:nor/>
                      <m:sty m:val="p"/>
                    </m:rPr>
                    <w:rPr>
                      <w:sz w:val="18"/>
                      <w:szCs w:val="18"/>
                    </w:rPr>
                    <m:t>UST</m:t>
                  </m:r>
                </m:sub>
              </m:sSub>
            </m:oMath>
            <w:r>
              <w:rPr>
                <w:sz w:val="17"/>
              </w:rPr>
              <w:t xml:space="preserve">. They have been negative at long tenors in recent years, reflecting Treasury supply and dealer balance-sheet costs. They matter when hedging with swaps versus futures.</w:t>
            </w:r>
          </w:p>
        </w:tc>
      </w:tr>
      <w:tr>
        <w:trPr>
          <w:cantSplit/>
        </w:trPr>
        <w:tc>
          <w:tcPr>
            <w:tcW w:w="2953" w:type="dxa"/>
            <w:shd w:val="clear" w:color="auto" w:fill="EEF2F7"/>
          </w:tcPr>
          <w:p>
            <w:pPr>
              <w:pStyle w:val="Compact"/>
              <w:spacing w:after="20" w:before="20"/>
            </w:pPr>
            <w:r>
              <w:rPr>
                <w:sz w:val="17"/>
              </w:rPr>
              <w:t xml:space="preserve">Data surprises</w:t>
            </w:r>
          </w:p>
        </w:tc>
        <w:tc>
          <w:tcPr>
            <w:tcW w:w="11446" w:type="dxa"/>
            <w:shd w:val="clear" w:color="auto" w:fill="EEF2F7"/>
          </w:tcPr>
          <w:p>
            <w:pPr>
              <w:pStyle w:val="Compact"/>
              <w:spacing w:after="20" w:before="20"/>
            </w:pPr>
            <w:r>
              <w:rPr>
                <w:sz w:val="17"/>
              </w:rPr>
              <w:t xml:space="preserve">CPI and PCE (inflation), nonfarm payrolls (NFP) and the unemployment rate are the biggest scheduled rate movers. Stronger-than-expected data usually push yields up, most at the front end because they change expected Fed policy; weaker data push yields down. The market reacts to the surprise versus consensus, not the level. CPI and NFP are released at 7:30 am CT.</w:t>
            </w:r>
          </w:p>
        </w:tc>
      </w:tr>
    </w:tbl>
    <w:bookmarkEnd w:id="16"/>
    <w:bookmarkStart w:id="17" w:name="risk-and-pl"/>
    <w:p>
      <w:pPr>
        <w:pStyle w:val="Heading1"/>
      </w:pPr>
      <w:r>
        <w:t xml:space="preserve">9. Risk and P&amp;L</w:t>
      </w:r>
    </w:p>
    <w:p>
      <w:pPr>
        <w:pStyle w:val="TableCaption"/>
      </w:pPr>
      <w:r>
        <w:t xml:space="preserve">Risk formulas. Examples (Example numbers, not market data): DV01 $50,960, daily rate vol 7bp, 99% one-day VaR ≈</w:t>
      </w:r>
      <w:r>
        <w:t xml:space="preserve"> </w:t>
      </w:r>
      <m:oMath>
        <m:r>
          <m:t>2.33</m:t>
        </m:r>
        <m:r>
          <m:rPr>
            <m:sty m:val="p"/>
          </m:rPr>
          <m:t>×</m:t>
        </m:r>
        <m:r>
          <m:t>7</m:t>
        </m:r>
        <m:r>
          <m:rPr>
            <m:sty m:val="p"/>
          </m:rPr>
          <m:t>×</m:t>
        </m:r>
        <m:r>
          <m:rPr>
            <m:nor/>
            <m:sty m:val="p"/>
          </m:rPr>
          <m:t>50,960</m:t>
        </m:r>
        <m:r>
          <m:rPr>
            <m:sty m:val="p"/>
          </m:rPr>
          <m:t>≈</m:t>
        </m:r>
        <m:r>
          <m:rPr>
            <m:sty m:val="p"/>
          </m:rPr>
          <m:t>$</m:t>
        </m:r>
        <m:r>
          <m:rPr>
            <m:nor/>
            <m:sty m:val="p"/>
          </m:rPr>
          <m:t>831,000</m:t>
        </m:r>
      </m:oMath>
      <w:r>
        <w:t xml:space="preserve"> </w:t>
      </w:r>
      <w:r>
        <w:t xml:space="preserve">unhedged. Spread duration 5.0 on $98mm with +20bp widening loses</w:t>
      </w:r>
      <w:r>
        <w:t xml:space="preserve"> </w:t>
      </w:r>
      <m:oMath>
        <m:r>
          <m:t>5.0</m:t>
        </m:r>
        <m:r>
          <m:rPr>
            <m:sty m:val="p"/>
          </m:rPr>
          <m:t>×</m:t>
        </m:r>
        <m:r>
          <m:t>98</m:t>
        </m:r>
        <m:r>
          <m:rPr>
            <m:nor/>
            <m:sty m:val="p"/>
          </m:rPr>
          <m:t>mm</m:t>
        </m:r>
        <m:r>
          <m:rPr>
            <m:sty m:val="p"/>
          </m:rPr>
          <m:t>×</m:t>
        </m:r>
        <m:r>
          <m:t>0.0020</m:t>
        </m:r>
        <m:r>
          <m:rPr>
            <m:sty m:val="p"/>
          </m:rPr>
          <m:t>=</m:t>
        </m:r>
        <m:r>
          <m:rPr>
            <m:sty m:val="p"/>
          </m:rPr>
          <m:t>$</m:t>
        </m:r>
        <m:r>
          <m:rPr>
            <m:nor/>
            <m:sty m:val="p"/>
          </m:rPr>
          <m:t>980,000</m:t>
        </m:r>
      </m:oMath>
      <w:r>
        <w:t xml:space="preserve">.</w:t>
      </w:r>
    </w:p>
    <w:tbl>
      <w:tblPr>
        <w:tblStyle w:val="Table"/>
        <w:tblLayout w:type="fixed"/>
        <w:tblLook w:firstRow="1" w:lastRow="0" w:firstColumn="0" w:lastColumn="0" w:noHBand="0" w:noVBand="0" w:val="0020"/>
        <w:tblCaption w:val="Risk formulas. Examples (Example numbers, not market data): DV01 $50,960, daily rate vol 7bp, 99% one-day VaR ≈ 2.33\times 7\times \text{50,960}\approx\$\text{831,000} unhedged. Spread duration 5.0 on $98mm with +20bp widening loses 5.0\times 98\text{mm}\times 0.0020=\$\text{980,000}."/>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614"/>
        <w:gridCol w:w="3673"/>
        <w:gridCol w:w="4555"/>
        <w:gridCol w:w="4555"/>
      </w:tblGrid>
      <w:tr>
        <w:trPr>
          <w:tblHeader w:val="on"/>
          <w:cantSplit/>
          <w:tblHeader/>
        </w:trPr>
        <w:tc>
          <w:tcPr>
            <w:tcW w:w="1614" w:type="dxa"/>
            <w:shd w:val="clear" w:color="auto" w:fill="1F3A5F"/>
          </w:tcPr>
          <w:p>
            <w:pPr>
              <w:pStyle w:val="Compact"/>
              <w:spacing w:after="20" w:before="20"/>
            </w:pPr>
            <w:r>
              <w:rPr>
                <w:b/>
                <w:color w:val="FFFFFF"/>
                <w:sz w:val="17"/>
              </w:rPr>
              <w:t xml:space="preserve">Measure</w:t>
            </w:r>
          </w:p>
        </w:tc>
        <w:tc>
          <w:tcPr>
            <w:tcW w:w="3673" w:type="dxa"/>
            <w:shd w:val="clear" w:color="auto" w:fill="1F3A5F"/>
          </w:tcPr>
          <w:p>
            <w:pPr>
              <w:pStyle w:val="Compact"/>
              <w:spacing w:after="20" w:before="20"/>
            </w:pPr>
            <w:r>
              <w:rPr>
                <w:b/>
                <w:color w:val="FFFFFF"/>
                <w:sz w:val="17"/>
              </w:rPr>
              <w:t xml:space="preserve">Plain English</w:t>
            </w:r>
          </w:p>
        </w:tc>
        <w:tc>
          <w:tcPr>
            <w:tcW w:w="4555" w:type="dxa"/>
            <w:shd w:val="clear" w:color="auto" w:fill="1F3A5F"/>
          </w:tcPr>
          <w:p>
            <w:pPr>
              <w:pStyle w:val="Compact"/>
              <w:spacing w:after="20" w:before="20"/>
            </w:pPr>
            <w:r>
              <w:rPr>
                <w:b/>
                <w:color w:val="FFFFFF"/>
                <w:sz w:val="17"/>
              </w:rPr>
              <w:t xml:space="preserve">Math</w:t>
            </w:r>
          </w:p>
        </w:tc>
        <w:tc>
          <w:tcPr>
            <w:tcW w:w="4555" w:type="dxa"/>
            <w:shd w:val="clear" w:color="auto" w:fill="1F3A5F"/>
          </w:tcPr>
          <w:p>
            <w:pPr>
              <w:pStyle w:val="Compact"/>
              <w:spacing w:after="20" w:before="20"/>
            </w:pPr>
            <w:r>
              <w:rPr>
                <w:b/>
                <w:color w:val="FFFFFF"/>
                <w:sz w:val="17"/>
              </w:rPr>
              <w:t xml:space="preserve">Excel (named inputs)</w:t>
            </w:r>
          </w:p>
        </w:tc>
      </w:tr>
      <w:tr>
        <w:trPr>
          <w:cantSplit/>
        </w:trPr>
        <w:tc>
          <w:tcPr>
            <w:tcW w:w="1614" w:type="dxa"/>
          </w:tcPr>
          <w:p>
            <w:pPr>
              <w:pStyle w:val="Compact"/>
              <w:spacing w:after="20" w:before="20"/>
            </w:pPr>
            <w:r>
              <w:rPr>
                <w:sz w:val="17"/>
              </w:rPr>
              <w:t xml:space="preserve">P&amp;L attribution</w:t>
            </w:r>
          </w:p>
        </w:tc>
        <w:tc>
          <w:tcPr>
            <w:tcW w:w="3673" w:type="dxa"/>
          </w:tcPr>
          <w:p>
            <w:pPr>
              <w:pStyle w:val="Compact"/>
              <w:spacing w:after="20" w:before="20"/>
            </w:pPr>
            <w:r>
              <w:rPr>
                <w:sz w:val="17"/>
              </w:rPr>
              <w:t xml:space="preserve">Break daily or monthly P&amp;L into its sources; the residual should be small. Use the net (position minus hedge) DV01 for the rates piece.</w:t>
            </w:r>
          </w:p>
        </w:tc>
        <w:tc>
          <w:tcPr>
            <w:tcW w:w="4555" w:type="dxa"/>
          </w:tcPr>
          <w:p>
            <w:pPr>
              <w:pStyle w:val="Compact"/>
              <w:spacing w:after="20" w:before="20"/>
            </w:pPr>
            <m:oMath>
              <m:r>
                <m:rPr>
                  <m:sty m:val="p"/>
                </m:rPr>
                <w:rPr>
                  <w:sz w:val="18"/>
                  <w:szCs w:val="18"/>
                </w:rPr>
                <m:t>Δ</m:t>
              </m:r>
              <m:r>
                <m:rPr>
                  <m:nor/>
                  <m:sty m:val="p"/>
                </m:rPr>
                <w:rPr>
                  <w:sz w:val="18"/>
                  <w:szCs w:val="18"/>
                </w:rPr>
                <m:t>PL</m:t>
              </m:r>
              <m:r>
                <m:rPr>
                  <m:sty m:val="p"/>
                </m:rPr>
                <w:rPr>
                  <w:sz w:val="18"/>
                  <w:szCs w:val="18"/>
                </w:rPr>
                <m:t>=</m:t>
              </m:r>
              <m:r>
                <m:rPr>
                  <m:nor/>
                  <m:sty m:val="p"/>
                </m:rPr>
                <w:rPr>
                  <w:sz w:val="18"/>
                  <w:szCs w:val="18"/>
                </w:rPr>
                <m:t>Carry</m:t>
              </m:r>
              <m:r>
                <m:rPr>
                  <m:sty m:val="p"/>
                </m:rPr>
                <w:rPr>
                  <w:sz w:val="18"/>
                  <w:szCs w:val="18"/>
                </w:rPr>
                <m:t>+</m:t>
              </m:r>
              <m:sSub>
                <m:e>
                  <m:r>
                    <m:rPr>
                      <m:nor/>
                      <m:sty m:val="p"/>
                    </m:rPr>
                    <w:rPr>
                      <w:sz w:val="18"/>
                      <w:szCs w:val="18"/>
                    </w:rPr>
                    <m:t>PL</m:t>
                  </m:r>
                </m:e>
                <m:sub>
                  <m:r>
                    <w:rPr>
                      <w:sz w:val="18"/>
                      <w:szCs w:val="18"/>
                    </w:rPr>
                    <m:t>r</m:t>
                  </m:r>
                </m:sub>
              </m:sSub>
              <m:r>
                <m:rPr>
                  <m:sty m:val="p"/>
                </m:rPr>
                <w:rPr>
                  <w:sz w:val="18"/>
                  <w:szCs w:val="18"/>
                </w:rPr>
                <m:t>+</m:t>
              </m:r>
              <m:sSub>
                <m:e>
                  <m:r>
                    <m:rPr>
                      <m:nor/>
                      <m:sty m:val="p"/>
                    </m:rPr>
                    <w:rPr>
                      <w:sz w:val="18"/>
                      <w:szCs w:val="18"/>
                    </w:rPr>
                    <m:t>PL</m:t>
                  </m:r>
                </m:e>
                <m:sub>
                  <m:r>
                    <w:rPr>
                      <w:sz w:val="18"/>
                      <w:szCs w:val="18"/>
                    </w:rPr>
                    <m:t>s</m:t>
                  </m:r>
                </m:sub>
              </m:sSub>
              <m:r>
                <m:rPr>
                  <m:sty m:val="p"/>
                </m:rPr>
                <w:rPr>
                  <w:sz w:val="18"/>
                  <w:szCs w:val="18"/>
                </w:rPr>
                <m:t>+</m:t>
              </m:r>
              <m:sSub>
                <m:e>
                  <m:r>
                    <m:rPr>
                      <m:nor/>
                      <m:sty m:val="p"/>
                    </m:rPr>
                    <w:rPr>
                      <w:sz w:val="18"/>
                      <w:szCs w:val="18"/>
                    </w:rPr>
                    <m:t>PL</m:t>
                  </m:r>
                </m:e>
                <m:sub>
                  <m:r>
                    <m:rPr>
                      <m:nor/>
                      <m:sty m:val="p"/>
                    </m:rPr>
                    <w:rPr>
                      <w:sz w:val="18"/>
                      <w:szCs w:val="18"/>
                    </w:rPr>
                    <m:t>pp</m:t>
                  </m:r>
                </m:sub>
              </m:sSub>
              <m:r>
                <m:rPr>
                  <m:sty m:val="p"/>
                </m:rPr>
                <w:rPr>
                  <w:sz w:val="18"/>
                  <w:szCs w:val="18"/>
                </w:rPr>
                <m:t>+</m:t>
              </m:r>
              <m:sSub>
                <m:e>
                  <m:r>
                    <m:rPr>
                      <m:nor/>
                      <m:sty m:val="p"/>
                    </m:rPr>
                    <w:rPr>
                      <w:sz w:val="18"/>
                      <w:szCs w:val="18"/>
                    </w:rPr>
                    <m:t>PL</m:t>
                  </m:r>
                </m:e>
                <m:sub>
                  <m:r>
                    <m:rPr>
                      <m:nor/>
                      <m:sty m:val="p"/>
                    </m:rPr>
                    <w:rPr>
                      <w:sz w:val="18"/>
                      <w:szCs w:val="18"/>
                    </w:rPr>
                    <m:t>cr</m:t>
                  </m:r>
                </m:sub>
              </m:sSub>
              <m:r>
                <m:rPr>
                  <m:sty m:val="p"/>
                </m:rPr>
                <w:rPr>
                  <w:sz w:val="18"/>
                  <w:szCs w:val="18"/>
                </w:rPr>
                <m:t>+</m:t>
              </m:r>
              <m:r>
                <w:rPr>
                  <w:sz w:val="18"/>
                  <w:szCs w:val="18"/>
                </w:rPr>
                <m:t>ϵ</m:t>
              </m:r>
            </m:oMath>
            <w:r>
              <w:rPr>
                <w:sz w:val="17"/>
              </w:rPr>
              <w:t xml:space="preserve">, where</w:t>
            </w:r>
            <w:r>
              <w:rPr>
                <w:sz w:val="17"/>
              </w:rPr>
              <w:t xml:space="preserve"> </w:t>
            </w:r>
            <m:oMath>
              <m:sSub>
                <m:e>
                  <m:r>
                    <m:rPr>
                      <m:nor/>
                      <m:sty m:val="p"/>
                    </m:rPr>
                    <w:rPr>
                      <w:sz w:val="18"/>
                      <w:szCs w:val="18"/>
                    </w:rPr>
                    <m:t>PL</m:t>
                  </m:r>
                </m:e>
                <m:sub>
                  <m:r>
                    <w:rPr>
                      <w:sz w:val="18"/>
                      <w:szCs w:val="18"/>
                    </w:rPr>
                    <m:t>r</m:t>
                  </m:r>
                </m:sub>
              </m:sSub>
              <m:r>
                <m:rPr>
                  <m:sty m:val="p"/>
                </m:rPr>
                <w:rPr>
                  <w:sz w:val="18"/>
                  <w:szCs w:val="18"/>
                </w:rPr>
                <m:t>=</m:t>
              </m:r>
              <m:r>
                <m:rPr>
                  <m:sty m:val="p"/>
                </m:rPr>
                <w:rPr>
                  <w:sz w:val="18"/>
                  <w:szCs w:val="18"/>
                </w:rPr>
                <m:t>−</m:t>
              </m:r>
              <m:sSub>
                <m:e>
                  <m:r>
                    <m:rPr>
                      <m:nor/>
                      <m:sty m:val="p"/>
                    </m:rPr>
                    <w:rPr>
                      <w:sz w:val="18"/>
                      <w:szCs w:val="18"/>
                    </w:rPr>
                    <m:t>DV01</m:t>
                  </m:r>
                </m:e>
                <m:sub>
                  <m:r>
                    <m:rPr>
                      <m:nor/>
                      <m:sty m:val="p"/>
                    </m:rPr>
                    <w:rPr>
                      <w:sz w:val="18"/>
                      <w:szCs w:val="18"/>
                    </w:rPr>
                    <m:t>net</m:t>
                  </m:r>
                </m:sub>
              </m:sSub>
              <m:r>
                <w:rPr>
                  <w:sz w:val="18"/>
                  <w:szCs w:val="18"/>
                </w:rPr>
                <m:t> </m:t>
              </m:r>
              <m:r>
                <m:rPr>
                  <m:sty m:val="p"/>
                </m:rPr>
                <w:rPr>
                  <w:sz w:val="18"/>
                  <w:szCs w:val="18"/>
                </w:rPr>
                <m:t>Δ</m:t>
              </m:r>
              <m:sSub>
                <m:e>
                  <m:r>
                    <w:rPr>
                      <w:sz w:val="18"/>
                      <w:szCs w:val="18"/>
                    </w:rPr>
                    <m:t>r</m:t>
                  </m:r>
                </m:e>
                <m:sub>
                  <m:r>
                    <m:rPr>
                      <m:nor/>
                      <m:sty m:val="p"/>
                    </m:rPr>
                    <w:rPr>
                      <w:sz w:val="18"/>
                      <w:szCs w:val="18"/>
                    </w:rPr>
                    <m:t>bp</m:t>
                  </m:r>
                </m:sub>
              </m:sSub>
            </m:oMath>
            <w:r>
              <w:rPr>
                <w:sz w:val="17"/>
              </w:rPr>
              <w:t xml:space="preserve"> </w:t>
            </w:r>
            <w:r>
              <w:rPr>
                <w:sz w:val="17"/>
              </w:rPr>
              <w:t xml:space="preserve">and</w:t>
            </w:r>
            <w:r>
              <w:rPr>
                <w:sz w:val="17"/>
              </w:rPr>
              <w:t xml:space="preserve"> </w:t>
            </w:r>
            <m:oMath>
              <m:sSub>
                <m:e>
                  <m:r>
                    <m:rPr>
                      <m:nor/>
                      <m:sty m:val="p"/>
                    </m:rPr>
                    <w:rPr>
                      <w:sz w:val="18"/>
                      <w:szCs w:val="18"/>
                    </w:rPr>
                    <m:t>PL</m:t>
                  </m:r>
                </m:e>
                <m:sub>
                  <m:r>
                    <w:rPr>
                      <w:sz w:val="18"/>
                      <w:szCs w:val="18"/>
                    </w:rPr>
                    <m:t>s</m:t>
                  </m:r>
                </m:sub>
              </m:sSub>
              <m:r>
                <m:rPr>
                  <m:sty m:val="p"/>
                </m:rPr>
                <w:rPr>
                  <w:sz w:val="18"/>
                  <w:szCs w:val="18"/>
                </w:rPr>
                <m:t>=</m:t>
              </m:r>
              <m:r>
                <m:rPr>
                  <m:sty m:val="p"/>
                </m:rPr>
                <w:rPr>
                  <w:sz w:val="18"/>
                  <w:szCs w:val="18"/>
                </w:rPr>
                <m:t>−</m:t>
              </m:r>
              <m:r>
                <m:rPr>
                  <m:nor/>
                  <m:sty m:val="p"/>
                </m:rPr>
                <w:rPr>
                  <w:sz w:val="18"/>
                  <w:szCs w:val="18"/>
                </w:rPr>
                <m:t>SDV01</m:t>
              </m:r>
              <m:r>
                <w:rPr>
                  <w:sz w:val="18"/>
                  <w:szCs w:val="18"/>
                </w:rPr>
                <m:t> </m:t>
              </m:r>
              <m:r>
                <m:rPr>
                  <m:sty m:val="p"/>
                </m:rPr>
                <w:rPr>
                  <w:sz w:val="18"/>
                  <w:szCs w:val="18"/>
                </w:rPr>
                <m:t>Δ</m:t>
              </m:r>
              <m:sSub>
                <m:e>
                  <m:r>
                    <w:rPr>
                      <w:sz w:val="18"/>
                      <w:szCs w:val="18"/>
                    </w:rPr>
                    <m:t>s</m:t>
                  </m:r>
                </m:e>
                <m:sub>
                  <m:r>
                    <m:rPr>
                      <m:nor/>
                      <m:sty m:val="p"/>
                    </m:rPr>
                    <w:rPr>
                      <w:sz w:val="18"/>
                      <w:szCs w:val="18"/>
                    </w:rPr>
                    <m:t>bp</m:t>
                  </m:r>
                </m:sub>
              </m:sSub>
            </m:oMath>
          </w:p>
        </w:tc>
        <w:tc>
          <w:tcPr>
            <w:tcW w:w="4555" w:type="dxa"/>
          </w:tcPr>
          <w:p>
            <w:pPr>
              <w:pStyle w:val="Compact"/>
              <w:spacing w:after="20" w:before="20"/>
            </w:pPr>
            <w:r>
              <w:rPr>
                <w:rStyle w:val="VerbatimChar"/>
                <w:sz w:val="17"/>
              </w:rPr>
              <w:t xml:space="preserve">=Carry-NetDV01*dRates_bp-SprdDV01*dSprd_bp+Prepay_PL+Credit_PL</w:t>
            </w:r>
          </w:p>
        </w:tc>
      </w:tr>
      <w:tr>
        <w:trPr>
          <w:cantSplit/>
        </w:trPr>
        <w:tc>
          <w:tcPr>
            <w:tcW w:w="1614" w:type="dxa"/>
            <w:shd w:val="clear" w:color="auto" w:fill="EEF2F7"/>
          </w:tcPr>
          <w:p>
            <w:pPr>
              <w:pStyle w:val="Compact"/>
              <w:spacing w:after="20" w:before="20"/>
            </w:pPr>
            <w:r>
              <w:rPr>
                <w:sz w:val="17"/>
              </w:rPr>
              <w:t xml:space="preserve">Spread P&amp;L</w:t>
            </w:r>
          </w:p>
        </w:tc>
        <w:tc>
          <w:tcPr>
            <w:tcW w:w="3673" w:type="dxa"/>
            <w:shd w:val="clear" w:color="auto" w:fill="EEF2F7"/>
          </w:tcPr>
          <w:p>
            <w:pPr>
              <w:pStyle w:val="Compact"/>
              <w:spacing w:after="20" w:before="20"/>
            </w:pPr>
            <w:r>
              <w:rPr>
                <w:sz w:val="17"/>
              </w:rPr>
              <w:t xml:space="preserve">Loss from spread widening.</w:t>
            </w:r>
          </w:p>
        </w:tc>
        <w:tc>
          <w:tcPr>
            <w:tcW w:w="4555" w:type="dxa"/>
            <w:shd w:val="clear" w:color="auto" w:fill="EEF2F7"/>
          </w:tcPr>
          <w:p>
            <w:pPr>
              <w:pStyle w:val="Compact"/>
              <w:spacing w:after="20" w:before="20"/>
            </w:pPr>
            <m:oMath>
              <m:sSub>
                <m:e>
                  <m:r>
                    <m:rPr>
                      <m:nor/>
                      <m:sty m:val="p"/>
                    </m:rPr>
                    <w:rPr>
                      <w:sz w:val="18"/>
                      <w:szCs w:val="18"/>
                    </w:rPr>
                    <m:t>PL</m:t>
                  </m:r>
                </m:e>
                <m:sub>
                  <m:r>
                    <w:rPr>
                      <w:sz w:val="18"/>
                      <w:szCs w:val="18"/>
                    </w:rPr>
                    <m:t>s</m:t>
                  </m:r>
                </m:sub>
              </m:sSub>
              <m:r>
                <m:rPr>
                  <m:sty m:val="p"/>
                </m:rPr>
                <w:rPr>
                  <w:sz w:val="18"/>
                  <w:szCs w:val="18"/>
                </w:rPr>
                <m:t>=</m:t>
              </m:r>
              <m:r>
                <m:rPr>
                  <m:sty m:val="p"/>
                </m:rPr>
                <w:rPr>
                  <w:sz w:val="18"/>
                  <w:szCs w:val="18"/>
                </w:rPr>
                <m:t>−</m:t>
              </m:r>
              <m:sSub>
                <m:e>
                  <m:r>
                    <w:rPr>
                      <w:sz w:val="18"/>
                      <w:szCs w:val="18"/>
                    </w:rPr>
                    <m:t>D</m:t>
                  </m:r>
                </m:e>
                <m:sub>
                  <m:r>
                    <w:rPr>
                      <w:sz w:val="18"/>
                      <w:szCs w:val="18"/>
                    </w:rPr>
                    <m:t>s</m:t>
                  </m:r>
                </m:sub>
              </m:sSub>
              <m:r>
                <m:rPr>
                  <m:sty m:val="p"/>
                </m:rPr>
                <w:rPr>
                  <w:sz w:val="18"/>
                  <w:szCs w:val="18"/>
                </w:rPr>
                <m:t>⋅</m:t>
              </m:r>
              <m:r>
                <m:rPr>
                  <m:nor/>
                  <m:sty m:val="p"/>
                </m:rPr>
                <w:rPr>
                  <w:sz w:val="18"/>
                  <w:szCs w:val="18"/>
                </w:rPr>
                <m:t>MV</m:t>
              </m:r>
              <m:r>
                <m:rPr>
                  <m:sty m:val="p"/>
                </m:rPr>
                <w:rPr>
                  <w:sz w:val="18"/>
                  <w:szCs w:val="18"/>
                </w:rPr>
                <m:t>⋅</m:t>
              </m:r>
              <m:r>
                <m:rPr>
                  <m:sty m:val="p"/>
                </m:rPr>
                <w:rPr>
                  <w:sz w:val="18"/>
                  <w:szCs w:val="18"/>
                </w:rPr>
                <m:t>Δ</m:t>
              </m:r>
              <m:r>
                <w:rPr>
                  <w:sz w:val="18"/>
                  <w:szCs w:val="18"/>
                </w:rPr>
                <m:t>s</m:t>
              </m:r>
            </m:oMath>
          </w:p>
        </w:tc>
        <w:tc>
          <w:tcPr>
            <w:tcW w:w="4555" w:type="dxa"/>
            <w:shd w:val="clear" w:color="auto" w:fill="EEF2F7"/>
          </w:tcPr>
          <w:p>
            <w:pPr>
              <w:pStyle w:val="Compact"/>
              <w:spacing w:after="20" w:before="20"/>
            </w:pPr>
            <w:r>
              <w:rPr>
                <w:rStyle w:val="VerbatimChar"/>
                <w:sz w:val="17"/>
              </w:rPr>
              <w:t xml:space="preserve">=-SprdDur*MV*dSprd_bp/10000</w:t>
            </w:r>
          </w:p>
        </w:tc>
      </w:tr>
      <w:tr>
        <w:trPr>
          <w:cantSplit/>
        </w:trPr>
        <w:tc>
          <w:tcPr>
            <w:tcW w:w="1614" w:type="dxa"/>
          </w:tcPr>
          <w:p>
            <w:pPr>
              <w:pStyle w:val="Compact"/>
              <w:spacing w:after="20" w:before="20"/>
            </w:pPr>
            <w:r>
              <w:rPr>
                <w:sz w:val="17"/>
              </w:rPr>
              <w:t xml:space="preserve">Parametric VaR</w:t>
            </w:r>
          </w:p>
        </w:tc>
        <w:tc>
          <w:tcPr>
            <w:tcW w:w="3673" w:type="dxa"/>
          </w:tcPr>
          <w:p>
            <w:pPr>
              <w:pStyle w:val="Compact"/>
              <w:spacing w:after="20" w:before="20"/>
            </w:pPr>
            <w:r>
              <w:rPr>
                <w:sz w:val="17"/>
              </w:rPr>
              <w:t xml:space="preserve">Loss not exceeded with a given confidence, assuming normal moves.</w:t>
            </w:r>
          </w:p>
        </w:tc>
        <w:tc>
          <w:tcPr>
            <w:tcW w:w="4555" w:type="dxa"/>
          </w:tcPr>
          <w:p>
            <w:pPr>
              <w:pStyle w:val="Compact"/>
              <w:spacing w:after="20" w:before="20"/>
            </w:pPr>
            <m:oMath>
              <m:r>
                <m:rPr>
                  <m:nor/>
                  <m:sty m:val="p"/>
                </m:rPr>
                <w:rPr>
                  <w:sz w:val="18"/>
                  <w:szCs w:val="18"/>
                </w:rPr>
                <m:t>VaR</m:t>
              </m:r>
              <m:r>
                <m:rPr>
                  <m:sty m:val="p"/>
                </m:rPr>
                <w:rPr>
                  <w:sz w:val="18"/>
                  <w:szCs w:val="18"/>
                </w:rPr>
                <m:t>=</m:t>
              </m:r>
              <m:sSub>
                <m:e>
                  <m:r>
                    <w:rPr>
                      <w:sz w:val="18"/>
                      <w:szCs w:val="18"/>
                    </w:rPr>
                    <m:t>z</m:t>
                  </m:r>
                </m:e>
                <m:sub>
                  <m:r>
                    <w:rPr>
                      <w:sz w:val="18"/>
                      <w:szCs w:val="18"/>
                    </w:rPr>
                    <m:t>α</m:t>
                  </m:r>
                </m:sub>
              </m:sSub>
              <m:r>
                <m:rPr>
                  <m:sty m:val="p"/>
                </m:rPr>
                <w:rPr>
                  <w:sz w:val="18"/>
                  <w:szCs w:val="18"/>
                </w:rPr>
                <m:t>⋅</m:t>
              </m:r>
              <m:sSub>
                <m:e>
                  <m:r>
                    <w:rPr>
                      <w:sz w:val="18"/>
                      <w:szCs w:val="18"/>
                    </w:rPr>
                    <m:t>σ</m:t>
                  </m:r>
                </m:e>
                <m:sub>
                  <m:r>
                    <m:rPr>
                      <m:nor/>
                      <m:sty m:val="p"/>
                    </m:rPr>
                    <w:rPr>
                      <w:sz w:val="18"/>
                      <w:szCs w:val="18"/>
                    </w:rPr>
                    <m:t>bp</m:t>
                  </m:r>
                </m:sub>
              </m:sSub>
              <m:r>
                <m:rPr>
                  <m:sty m:val="p"/>
                </m:rPr>
                <w:rPr>
                  <w:sz w:val="18"/>
                  <w:szCs w:val="18"/>
                </w:rPr>
                <m:t>⋅</m:t>
              </m:r>
              <m:r>
                <m:rPr>
                  <m:nor/>
                  <m:sty m:val="p"/>
                </m:rPr>
                <w:rPr>
                  <w:sz w:val="18"/>
                  <w:szCs w:val="18"/>
                </w:rPr>
                <m:t>DV01</m:t>
              </m:r>
              <m:r>
                <m:rPr>
                  <m:sty m:val="p"/>
                </m:rPr>
                <w:rPr>
                  <w:sz w:val="18"/>
                  <w:szCs w:val="18"/>
                </w:rPr>
                <m:t>⋅</m:t>
              </m:r>
              <m:rad>
                <m:radPr>
                  <m:degHide m:val="on"/>
                </m:radPr>
                <m:deg/>
                <m:e>
                  <m:r>
                    <w:rPr>
                      <w:sz w:val="18"/>
                      <w:szCs w:val="18"/>
                    </w:rPr>
                    <m:t>h</m:t>
                  </m:r>
                </m:e>
              </m:rad>
            </m:oMath>
          </w:p>
        </w:tc>
        <w:tc>
          <w:tcPr>
            <w:tcW w:w="4555" w:type="dxa"/>
          </w:tcPr>
          <w:p>
            <w:pPr>
              <w:pStyle w:val="Compact"/>
              <w:spacing w:after="20" w:before="20"/>
            </w:pPr>
            <w:r>
              <w:rPr>
                <w:rStyle w:val="VerbatimChar"/>
                <w:sz w:val="17"/>
              </w:rPr>
              <w:t xml:space="preserve">=NORM.S.INV(0.99)*Sigma_bp*DV01*SQRT(Days)</w:t>
            </w:r>
          </w:p>
        </w:tc>
      </w:tr>
      <w:tr>
        <w:trPr>
          <w:cantSplit/>
        </w:trPr>
        <w:tc>
          <w:tcPr>
            <w:tcW w:w="1614" w:type="dxa"/>
            <w:shd w:val="clear" w:color="auto" w:fill="EEF2F7"/>
          </w:tcPr>
          <w:p>
            <w:pPr>
              <w:pStyle w:val="Compact"/>
              <w:spacing w:after="20" w:before="20"/>
            </w:pPr>
            <w:r>
              <w:rPr>
                <w:sz w:val="17"/>
              </w:rPr>
              <w:t xml:space="preserve">Hedge effectiveness</w:t>
            </w:r>
          </w:p>
        </w:tc>
        <w:tc>
          <w:tcPr>
            <w:tcW w:w="3673" w:type="dxa"/>
            <w:shd w:val="clear" w:color="auto" w:fill="EEF2F7"/>
          </w:tcPr>
          <w:p>
            <w:pPr>
              <w:pStyle w:val="Compact"/>
              <w:spacing w:after="20" w:before="20"/>
            </w:pPr>
            <w:r>
              <w:rPr>
                <w:sz w:val="17"/>
              </w:rPr>
              <w:t xml:space="preserve">How much of the position’s value change the hedge explains.</w:t>
            </w:r>
          </w:p>
        </w:tc>
        <w:tc>
          <w:tcPr>
            <w:tcW w:w="4555" w:type="dxa"/>
            <w:shd w:val="clear" w:color="auto" w:fill="EEF2F7"/>
          </w:tcPr>
          <w:p>
            <w:pPr>
              <w:pStyle w:val="Compact"/>
              <w:spacing w:after="20" w:before="20"/>
            </w:pPr>
            <m:oMath>
              <m:sSup>
                <m:e>
                  <m:r>
                    <w:rPr>
                      <w:sz w:val="18"/>
                      <w:szCs w:val="18"/>
                    </w:rPr>
                    <m:t>R</m:t>
                  </m:r>
                </m:e>
                <m:sup>
                  <m:r>
                    <w:rPr>
                      <w:sz w:val="18"/>
                      <w:szCs w:val="18"/>
                    </w:rPr>
                    <m:t>2</m:t>
                  </m:r>
                </m:sup>
              </m:sSup>
            </m:oMath>
            <w:r>
              <w:rPr>
                <w:sz w:val="17"/>
              </w:rPr>
              <w:t xml:space="preserve"> </w:t>
            </w:r>
            <w:r>
              <w:rPr>
                <w:sz w:val="17"/>
              </w:rPr>
              <w:t xml:space="preserve">of</w:t>
            </w:r>
            <w:r>
              <w:rPr>
                <w:sz w:val="17"/>
              </w:rPr>
              <w:t xml:space="preserve"> </w:t>
            </w:r>
            <m:oMath>
              <m:r>
                <m:rPr>
                  <m:sty m:val="p"/>
                </m:rPr>
                <w:rPr>
                  <w:sz w:val="18"/>
                  <w:szCs w:val="18"/>
                </w:rPr>
                <m:t>Δ</m:t>
              </m:r>
              <m:sSub>
                <m:e>
                  <m:r>
                    <w:rPr>
                      <w:sz w:val="18"/>
                      <w:szCs w:val="18"/>
                    </w:rPr>
                    <m:t>V</m:t>
                  </m:r>
                </m:e>
                <m:sub>
                  <m:r>
                    <m:rPr>
                      <m:nor/>
                      <m:sty m:val="p"/>
                    </m:rPr>
                    <w:rPr>
                      <w:sz w:val="18"/>
                      <w:szCs w:val="18"/>
                    </w:rPr>
                    <m:t>pos</m:t>
                  </m:r>
                </m:sub>
              </m:sSub>
            </m:oMath>
            <w:r>
              <w:rPr>
                <w:sz w:val="17"/>
              </w:rPr>
              <w:t xml:space="preserve"> </w:t>
            </w:r>
            <w:r>
              <w:rPr>
                <w:sz w:val="17"/>
              </w:rPr>
              <w:t xml:space="preserve">on</w:t>
            </w:r>
            <w:r>
              <w:rPr>
                <w:sz w:val="17"/>
              </w:rPr>
              <w:t xml:space="preserve"> </w:t>
            </w:r>
            <m:oMath>
              <m:r>
                <m:rPr>
                  <m:sty m:val="p"/>
                </m:rPr>
                <w:rPr>
                  <w:sz w:val="18"/>
                  <w:szCs w:val="18"/>
                </w:rPr>
                <m:t>Δ</m:t>
              </m:r>
              <m:sSub>
                <m:e>
                  <m:r>
                    <w:rPr>
                      <w:sz w:val="18"/>
                      <w:szCs w:val="18"/>
                    </w:rPr>
                    <m:t>V</m:t>
                  </m:r>
                </m:e>
                <m:sub>
                  <m:r>
                    <m:rPr>
                      <m:nor/>
                      <m:sty m:val="p"/>
                    </m:rPr>
                    <w:rPr>
                      <w:sz w:val="18"/>
                      <w:szCs w:val="18"/>
                    </w:rPr>
                    <m:t>hedge</m:t>
                  </m:r>
                </m:sub>
              </m:sSub>
            </m:oMath>
            <w:r>
              <w:rPr>
                <w:sz w:val="17"/>
              </w:rPr>
              <w:t xml:space="preserve">; offset =</w:t>
            </w:r>
            <w:r>
              <w:rPr>
                <w:sz w:val="17"/>
              </w:rPr>
              <w:t xml:space="preserve"> </w:t>
            </w:r>
            <m:oMath>
              <m:r>
                <m:rPr>
                  <m:sty m:val="p"/>
                </m:rPr>
                <w:rPr>
                  <w:sz w:val="18"/>
                  <w:szCs w:val="18"/>
                </w:rPr>
                <m:t>−</m:t>
              </m:r>
              <m:r>
                <m:rPr>
                  <m:sty m:val="p"/>
                </m:rPr>
                <w:rPr>
                  <w:sz w:val="18"/>
                  <w:szCs w:val="18"/>
                </w:rPr>
                <m:t>Δ</m:t>
              </m:r>
              <m:sSub>
                <m:e>
                  <m:r>
                    <w:rPr>
                      <w:sz w:val="18"/>
                      <w:szCs w:val="18"/>
                    </w:rPr>
                    <m:t>V</m:t>
                  </m:r>
                </m:e>
                <m:sub>
                  <m:r>
                    <m:rPr>
                      <m:nor/>
                      <m:sty m:val="p"/>
                    </m:rPr>
                    <w:rPr>
                      <w:sz w:val="18"/>
                      <w:szCs w:val="18"/>
                    </w:rPr>
                    <m:t>hedge</m:t>
                  </m:r>
                </m:sub>
              </m:sSub>
              <m:r>
                <m:rPr>
                  <m:sty m:val="p"/>
                </m:rPr>
                <w:rPr>
                  <w:sz w:val="18"/>
                  <w:szCs w:val="18"/>
                </w:rPr>
                <m:t>/</m:t>
              </m:r>
              <m:r>
                <m:rPr>
                  <m:sty m:val="p"/>
                </m:rPr>
                <w:rPr>
                  <w:sz w:val="18"/>
                  <w:szCs w:val="18"/>
                </w:rPr>
                <m:t>Δ</m:t>
              </m:r>
              <m:sSub>
                <m:e>
                  <m:r>
                    <w:rPr>
                      <w:sz w:val="18"/>
                      <w:szCs w:val="18"/>
                    </w:rPr>
                    <m:t>V</m:t>
                  </m:r>
                </m:e>
                <m:sub>
                  <m:r>
                    <m:rPr>
                      <m:nor/>
                      <m:sty m:val="p"/>
                    </m:rPr>
                    <w:rPr>
                      <w:sz w:val="18"/>
                      <w:szCs w:val="18"/>
                    </w:rPr>
                    <m:t>pos</m:t>
                  </m:r>
                </m:sub>
              </m:sSub>
            </m:oMath>
          </w:p>
        </w:tc>
        <w:tc>
          <w:tcPr>
            <w:tcW w:w="4555" w:type="dxa"/>
            <w:shd w:val="clear" w:color="auto" w:fill="EEF2F7"/>
          </w:tcPr>
          <w:p>
            <w:pPr>
              <w:pStyle w:val="Compact"/>
              <w:spacing w:after="20" w:before="20"/>
            </w:pPr>
            <w:r>
              <w:rPr>
                <w:rStyle w:val="VerbatimChar"/>
                <w:sz w:val="17"/>
              </w:rPr>
              <w:t xml:space="preserve">=RSQ(PosChg,HedgeChg)</w:t>
            </w:r>
            <w:r>
              <w:rPr>
                <w:sz w:val="17"/>
              </w:rPr>
              <w:t xml:space="preserve">;</w:t>
            </w:r>
            <w:r>
              <w:rPr>
                <w:sz w:val="17"/>
              </w:rPr>
              <w:t xml:space="preserve"> </w:t>
            </w:r>
            <w:r>
              <w:rPr>
                <w:rStyle w:val="VerbatimChar"/>
                <w:sz w:val="17"/>
              </w:rPr>
              <w:t xml:space="preserve">=-HedgeChg/PosChg</w:t>
            </w:r>
            <w:r>
              <w:rPr>
                <w:sz w:val="17"/>
              </w:rPr>
              <w:t xml:space="preserve"> </w:t>
            </w:r>
            <w:r>
              <w:rPr>
                <w:sz w:val="17"/>
              </w:rPr>
              <w:t xml:space="preserve">(80–125% is a common accounting band)</w:t>
            </w:r>
          </w:p>
        </w:tc>
      </w:tr>
      <w:tr>
        <w:trPr>
          <w:cantSplit/>
        </w:trPr>
        <w:tc>
          <w:tcPr>
            <w:tcW w:w="1614" w:type="dxa"/>
          </w:tcPr>
          <w:p>
            <w:pPr>
              <w:pStyle w:val="Compact"/>
              <w:spacing w:after="20" w:before="20"/>
            </w:pPr>
            <w:r>
              <w:rPr>
                <w:sz w:val="17"/>
              </w:rPr>
              <w:t xml:space="preserve">Scenario P&amp;L with convexity</w:t>
            </w:r>
          </w:p>
        </w:tc>
        <w:tc>
          <w:tcPr>
            <w:tcW w:w="3673" w:type="dxa"/>
          </w:tcPr>
          <w:p>
            <w:pPr>
              <w:pStyle w:val="Compact"/>
              <w:spacing w:after="20" w:before="20"/>
            </w:pPr>
            <w:r>
              <w:rPr>
                <w:sz w:val="17"/>
              </w:rPr>
              <w:t xml:space="preserve">Rate-shock P&amp;L including curvature.</w:t>
            </w:r>
          </w:p>
        </w:tc>
        <w:tc>
          <w:tcPr>
            <w:tcW w:w="4555" w:type="dxa"/>
          </w:tcPr>
          <w:p>
            <w:pPr>
              <w:pStyle w:val="Compact"/>
              <w:spacing w:after="20" w:before="20"/>
            </w:pPr>
            <m:oMath>
              <m:r>
                <m:rPr>
                  <m:nor/>
                  <m:sty m:val="p"/>
                </m:rPr>
                <w:rPr>
                  <w:sz w:val="18"/>
                  <w:szCs w:val="18"/>
                </w:rPr>
                <m:t>PL</m:t>
              </m:r>
              <m:r>
                <m:rPr>
                  <m:sty m:val="p"/>
                </m:rPr>
                <w:rPr>
                  <w:sz w:val="18"/>
                  <w:szCs w:val="18"/>
                </w:rPr>
                <m:t>=</m:t>
              </m:r>
              <m:r>
                <m:rPr>
                  <m:nor/>
                  <m:sty m:val="p"/>
                </m:rPr>
                <w:rPr>
                  <w:sz w:val="18"/>
                  <w:szCs w:val="18"/>
                </w:rPr>
                <m:t>MV</m:t>
              </m:r>
              <m:d>
                <m:dPr>
                  <m:begChr m:val="("/>
                  <m:sepChr m:val=""/>
                  <m:endChr m:val=")"/>
                  <m:grow/>
                </m:dPr>
                <m:e>
                  <m:r>
                    <m:rPr>
                      <m:sty m:val="p"/>
                    </m:rPr>
                    <w:rPr>
                      <w:sz w:val="18"/>
                      <w:szCs w:val="18"/>
                    </w:rPr>
                    <m:t>−</m:t>
                  </m:r>
                  <m:r>
                    <w:rPr>
                      <w:sz w:val="18"/>
                      <w:szCs w:val="18"/>
                    </w:rPr>
                    <m:t>D</m:t>
                  </m:r>
                  <m:r>
                    <m:rPr>
                      <m:sty m:val="p"/>
                    </m:rPr>
                    <w:rPr>
                      <w:sz w:val="18"/>
                      <w:szCs w:val="18"/>
                    </w:rPr>
                    <m:t>Δ</m:t>
                  </m:r>
                  <m:r>
                    <w:rPr>
                      <w:sz w:val="18"/>
                      <w:szCs w:val="18"/>
                    </w:rPr>
                    <m:t>y</m:t>
                  </m:r>
                  <m:r>
                    <m:rPr>
                      <m:sty m:val="p"/>
                    </m:rPr>
                    <w:rPr>
                      <w:sz w:val="18"/>
                      <w:szCs w:val="18"/>
                    </w:rPr>
                    <m:t>+</m:t>
                  </m:r>
                  <m:f>
                    <m:fPr>
                      <m:type m:val="bar"/>
                    </m:fPr>
                    <m:num>
                      <m:r>
                        <w:rPr>
                          <w:sz w:val="18"/>
                          <w:szCs w:val="18"/>
                        </w:rPr>
                        <m:t>1</m:t>
                      </m:r>
                    </m:num>
                    <m:den>
                      <m:r>
                        <w:rPr>
                          <w:sz w:val="18"/>
                          <w:szCs w:val="18"/>
                        </w:rPr>
                        <m:t>2</m:t>
                      </m:r>
                    </m:den>
                  </m:f>
                  <m:r>
                    <w:rPr>
                      <w:sz w:val="18"/>
                      <w:szCs w:val="18"/>
                    </w:rPr>
                    <m:t>C</m:t>
                  </m:r>
                  <m:r>
                    <m:rPr>
                      <m:sty m:val="p"/>
                    </m:rPr>
                    <w:rPr>
                      <w:sz w:val="18"/>
                      <w:szCs w:val="18"/>
                    </w:rPr>
                    <m:t>Δ</m:t>
                  </m:r>
                  <m:sSup>
                    <m:e>
                      <m:r>
                        <w:rPr>
                          <w:sz w:val="18"/>
                          <w:szCs w:val="18"/>
                        </w:rPr>
                        <m:t>y</m:t>
                      </m:r>
                    </m:e>
                    <m:sup>
                      <m:r>
                        <w:rPr>
                          <w:sz w:val="18"/>
                          <w:szCs w:val="18"/>
                        </w:rPr>
                        <m:t>2</m:t>
                      </m:r>
                    </m:sup>
                  </m:sSup>
                </m:e>
              </m:d>
            </m:oMath>
          </w:p>
        </w:tc>
        <w:tc>
          <w:tcPr>
            <w:tcW w:w="4555" w:type="dxa"/>
          </w:tcPr>
          <w:p>
            <w:pPr>
              <w:pStyle w:val="Compact"/>
              <w:spacing w:after="20" w:before="20"/>
            </w:pPr>
            <w:r>
              <w:rPr>
                <w:rStyle w:val="VerbatimChar"/>
                <w:sz w:val="17"/>
              </w:rPr>
              <w:t xml:space="preserve">=MV*(-EffDur*Shock+0.5*Convexity*Shock^2)</w:t>
            </w:r>
          </w:p>
        </w:tc>
      </w:tr>
    </w:tbl>
    <w:p/>
    <w:p>
      <w:pPr>
        <w:pStyle w:val="TableCaption"/>
      </w:pPr>
      <w:r>
        <w:t xml:space="preserve">Risk concepts.</w:t>
      </w:r>
    </w:p>
    <w:tbl>
      <w:tblPr>
        <w:tblStyle w:val="Table"/>
        <w:tblLayout w:type="fixed"/>
        <w:tblLook w:firstRow="1" w:lastRow="0" w:firstColumn="0" w:lastColumn="0" w:noHBand="0" w:noVBand="0" w:val="0020"/>
        <w:tblCaption w:val="Risk concept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953"/>
        <w:gridCol w:w="11446"/>
      </w:tblGrid>
      <w:tr>
        <w:trPr>
          <w:tblHeader w:val="on"/>
          <w:cantSplit/>
          <w:tblHeader/>
        </w:trPr>
        <w:tc>
          <w:tcPr>
            <w:tcW w:w="2953" w:type="dxa"/>
            <w:shd w:val="clear" w:color="auto" w:fill="1F3A5F"/>
          </w:tcPr>
          <w:p>
            <w:pPr>
              <w:pStyle w:val="Compact"/>
              <w:spacing w:after="20" w:before="20"/>
            </w:pPr>
            <w:r>
              <w:rPr>
                <w:b/>
                <w:color w:val="FFFFFF"/>
                <w:sz w:val="17"/>
              </w:rPr>
              <w:t xml:space="preserve">Risk</w:t>
            </w:r>
          </w:p>
        </w:tc>
        <w:tc>
          <w:tcPr>
            <w:tcW w:w="11446" w:type="dxa"/>
            <w:shd w:val="clear" w:color="auto" w:fill="1F3A5F"/>
          </w:tcPr>
          <w:p>
            <w:pPr>
              <w:pStyle w:val="Compact"/>
              <w:spacing w:after="20" w:before="20"/>
            </w:pPr>
            <w:r>
              <w:rPr>
                <w:b/>
                <w:color w:val="FFFFFF"/>
                <w:sz w:val="17"/>
              </w:rPr>
              <w:t xml:space="preserve">What to know</w:t>
            </w:r>
          </w:p>
        </w:tc>
      </w:tr>
      <w:tr>
        <w:trPr>
          <w:cantSplit/>
        </w:trPr>
        <w:tc>
          <w:tcPr>
            <w:tcW w:w="2953" w:type="dxa"/>
          </w:tcPr>
          <w:p>
            <w:pPr>
              <w:pStyle w:val="Compact"/>
              <w:spacing w:after="20" w:before="20"/>
            </w:pPr>
            <w:r>
              <w:rPr>
                <w:sz w:val="17"/>
              </w:rPr>
              <w:t xml:space="preserve">P&amp;L sources</w:t>
            </w:r>
          </w:p>
        </w:tc>
        <w:tc>
          <w:tcPr>
            <w:tcW w:w="11446" w:type="dxa"/>
          </w:tcPr>
          <w:p>
            <w:pPr>
              <w:pStyle w:val="Compact"/>
              <w:spacing w:after="20" w:before="20"/>
            </w:pPr>
            <w:r>
              <w:rPr>
                <w:b/>
                <w:bCs/>
                <w:sz w:val="17"/>
              </w:rPr>
              <w:t xml:space="preserve">Carry</w:t>
            </w:r>
            <w:r>
              <w:rPr>
                <w:sz w:val="17"/>
              </w:rPr>
              <w:t xml:space="preserve"> </w:t>
            </w:r>
            <w:r>
              <w:rPr>
                <w:sz w:val="17"/>
              </w:rPr>
              <w:t xml:space="preserve">(coupon minus financing, plus paydown effects),</w:t>
            </w:r>
            <w:r>
              <w:rPr>
                <w:sz w:val="17"/>
              </w:rPr>
              <w:t xml:space="preserve"> </w:t>
            </w:r>
            <w:r>
              <w:rPr>
                <w:b/>
                <w:bCs/>
                <w:sz w:val="17"/>
              </w:rPr>
              <w:t xml:space="preserve">rates</w:t>
            </w:r>
            <w:r>
              <w:rPr>
                <w:sz w:val="17"/>
              </w:rPr>
              <w:t xml:space="preserve"> </w:t>
            </w:r>
            <w:r>
              <w:rPr>
                <w:sz w:val="17"/>
              </w:rPr>
              <w:t xml:space="preserve">(curve moves net of hedges),</w:t>
            </w:r>
            <w:r>
              <w:rPr>
                <w:sz w:val="17"/>
              </w:rPr>
              <w:t xml:space="preserve"> </w:t>
            </w:r>
            <w:r>
              <w:rPr>
                <w:b/>
                <w:bCs/>
                <w:sz w:val="17"/>
              </w:rPr>
              <w:t xml:space="preserve">spread</w:t>
            </w:r>
            <w:r>
              <w:rPr>
                <w:sz w:val="17"/>
              </w:rPr>
              <w:t xml:space="preserve"> </w:t>
            </w:r>
            <w:r>
              <w:rPr>
                <w:sz w:val="17"/>
              </w:rPr>
              <w:t xml:space="preserve">(OAS/ZV changes),</w:t>
            </w:r>
            <w:r>
              <w:rPr>
                <w:sz w:val="17"/>
              </w:rPr>
              <w:t xml:space="preserve"> </w:t>
            </w:r>
            <w:r>
              <w:rPr>
                <w:b/>
                <w:bCs/>
                <w:sz w:val="17"/>
              </w:rPr>
              <w:t xml:space="preserve">prepay</w:t>
            </w:r>
            <w:r>
              <w:rPr>
                <w:sz w:val="17"/>
              </w:rPr>
              <w:t xml:space="preserve"> </w:t>
            </w:r>
            <w:r>
              <w:rPr>
                <w:sz w:val="17"/>
              </w:rPr>
              <w:t xml:space="preserve">(speeds faster or slower than priced; hurts premiums when fast, discounts when slow),</w:t>
            </w:r>
            <w:r>
              <w:rPr>
                <w:sz w:val="17"/>
              </w:rPr>
              <w:t xml:space="preserve"> </w:t>
            </w:r>
            <w:r>
              <w:rPr>
                <w:b/>
                <w:bCs/>
                <w:sz w:val="17"/>
              </w:rPr>
              <w:t xml:space="preserve">credit</w:t>
            </w:r>
            <w:r>
              <w:rPr>
                <w:sz w:val="17"/>
              </w:rPr>
              <w:t xml:space="preserve"> </w:t>
            </w:r>
            <w:r>
              <w:rPr>
                <w:sz w:val="17"/>
              </w:rPr>
              <w:t xml:space="preserve">(DQs, losses, rating actions),</w:t>
            </w:r>
            <w:r>
              <w:rPr>
                <w:sz w:val="17"/>
              </w:rPr>
              <w:t xml:space="preserve"> </w:t>
            </w:r>
            <w:r>
              <w:rPr>
                <w:b/>
                <w:bCs/>
                <w:sz w:val="17"/>
              </w:rPr>
              <w:t xml:space="preserve">hedge</w:t>
            </w:r>
            <w:r>
              <w:rPr>
                <w:sz w:val="17"/>
              </w:rPr>
              <w:t xml:space="preserve"> </w:t>
            </w:r>
            <w:r>
              <w:rPr>
                <w:sz w:val="17"/>
              </w:rPr>
              <w:t xml:space="preserve">P&amp;L and</w:t>
            </w:r>
            <w:r>
              <w:rPr>
                <w:sz w:val="17"/>
              </w:rPr>
              <w:t xml:space="preserve"> </w:t>
            </w:r>
            <w:r>
              <w:rPr>
                <w:b/>
                <w:bCs/>
                <w:sz w:val="17"/>
              </w:rPr>
              <w:t xml:space="preserve">roll</w:t>
            </w:r>
            <w:r>
              <w:rPr>
                <w:sz w:val="17"/>
              </w:rPr>
              <w:t xml:space="preserve"> </w:t>
            </w:r>
            <w:r>
              <w:rPr>
                <w:sz w:val="17"/>
              </w:rPr>
              <w:t xml:space="preserve">of hedges.</w:t>
            </w:r>
          </w:p>
        </w:tc>
      </w:tr>
      <w:tr>
        <w:trPr>
          <w:cantSplit/>
        </w:trPr>
        <w:tc>
          <w:tcPr>
            <w:tcW w:w="2953" w:type="dxa"/>
            <w:shd w:val="clear" w:color="auto" w:fill="EEF2F7"/>
          </w:tcPr>
          <w:p>
            <w:pPr>
              <w:pStyle w:val="Compact"/>
              <w:spacing w:after="20" w:before="20"/>
            </w:pPr>
            <w:r>
              <w:rPr>
                <w:sz w:val="17"/>
              </w:rPr>
              <w:t xml:space="preserve">Basis risk</w:t>
            </w:r>
          </w:p>
        </w:tc>
        <w:tc>
          <w:tcPr>
            <w:tcW w:w="11446" w:type="dxa"/>
            <w:shd w:val="clear" w:color="auto" w:fill="EEF2F7"/>
          </w:tcPr>
          <w:p>
            <w:pPr>
              <w:pStyle w:val="Compact"/>
              <w:spacing w:after="20" w:before="20"/>
            </w:pPr>
            <w:r>
              <w:rPr>
                <w:sz w:val="17"/>
              </w:rPr>
              <w:t xml:space="preserve">Whole loans and non-agency bonds are hedged with Treasury futures, swaps or TBA, but their spreads move independently of the hedge. A hedge removes rate risk, not spread or credit risk. TBA hedges add mortgage-basis exposure; swap hedges add swap-spread exposure.</w:t>
            </w:r>
          </w:p>
        </w:tc>
      </w:tr>
      <w:tr>
        <w:trPr>
          <w:cantSplit/>
        </w:trPr>
        <w:tc>
          <w:tcPr>
            <w:tcW w:w="2953" w:type="dxa"/>
          </w:tcPr>
          <w:p>
            <w:pPr>
              <w:pStyle w:val="Compact"/>
              <w:spacing w:after="20" w:before="20"/>
            </w:pPr>
            <w:r>
              <w:rPr>
                <w:sz w:val="17"/>
              </w:rPr>
              <w:t xml:space="preserve">Liquidity and bid-ask</w:t>
            </w:r>
          </w:p>
        </w:tc>
        <w:tc>
          <w:tcPr>
            <w:tcW w:w="11446" w:type="dxa"/>
          </w:tcPr>
          <w:p>
            <w:pPr>
              <w:pStyle w:val="Compact"/>
              <w:spacing w:after="20" w:before="20"/>
            </w:pPr>
            <w:r>
              <w:rPr>
                <w:sz w:val="17"/>
              </w:rPr>
              <w:t xml:space="preserve">Whole loans and subordinate bonds trade by auction or bilaterally, with wide bid-ask and slow execution. Marks can lag; exits in stress cost more than the quoted bid-ask suggests.</w:t>
            </w:r>
          </w:p>
        </w:tc>
      </w:tr>
      <w:tr>
        <w:trPr>
          <w:cantSplit/>
        </w:trPr>
        <w:tc>
          <w:tcPr>
            <w:tcW w:w="2953" w:type="dxa"/>
            <w:shd w:val="clear" w:color="auto" w:fill="EEF2F7"/>
          </w:tcPr>
          <w:p>
            <w:pPr>
              <w:pStyle w:val="Compact"/>
              <w:spacing w:after="20" w:before="20"/>
            </w:pPr>
            <w:r>
              <w:rPr>
                <w:sz w:val="17"/>
              </w:rPr>
              <w:t xml:space="preserve">Stress scenarios</w:t>
            </w:r>
          </w:p>
        </w:tc>
        <w:tc>
          <w:tcPr>
            <w:tcW w:w="11446" w:type="dxa"/>
            <w:shd w:val="clear" w:color="auto" w:fill="EEF2F7"/>
          </w:tcPr>
          <w:p>
            <w:pPr>
              <w:pStyle w:val="Compact"/>
              <w:spacing w:after="20" w:before="20"/>
            </w:pPr>
            <w:r>
              <w:rPr>
                <w:sz w:val="17"/>
              </w:rPr>
              <w:t xml:space="preserve">Standard set: parallel ±100bp (and ±50bp), steepener/flattener, spreads +25/+50/+100bp, prepay shock (speeds ×0.5 and ×1.5 or ±10 CPR), CDR and severity shocks, HPA −10% to −20%, vol shock. Report P&amp;L, duration change and margin impact.</w:t>
            </w:r>
          </w:p>
        </w:tc>
      </w:tr>
      <w:tr>
        <w:trPr>
          <w:cantSplit/>
        </w:trPr>
        <w:tc>
          <w:tcPr>
            <w:tcW w:w="2953" w:type="dxa"/>
          </w:tcPr>
          <w:p>
            <w:pPr>
              <w:pStyle w:val="Compact"/>
              <w:spacing w:after="20" w:before="20"/>
            </w:pPr>
            <w:r>
              <w:rPr>
                <w:sz w:val="17"/>
              </w:rPr>
              <w:t xml:space="preserve">VaR limits</w:t>
            </w:r>
          </w:p>
        </w:tc>
        <w:tc>
          <w:tcPr>
            <w:tcW w:w="11446" w:type="dxa"/>
          </w:tcPr>
          <w:p>
            <w:pPr>
              <w:pStyle w:val="Compact"/>
              <w:spacing w:after="20" w:before="20"/>
            </w:pPr>
            <w:r>
              <w:rPr>
                <w:sz w:val="17"/>
              </w:rPr>
              <w:t xml:space="preserve">VaR assumes recent history and normal moves; it understates tail risk and does not capture liquidity or jump risk well. Pair it with stress tests.</w:t>
            </w:r>
          </w:p>
        </w:tc>
      </w:tr>
    </w:tbl>
    <w:bookmarkEnd w:id="17"/>
    <w:bookmarkStart w:id="25" w:name="building-it-in-excel"/>
    <w:p>
      <w:pPr>
        <w:pStyle w:val="Heading1"/>
      </w:pPr>
      <w:r>
        <w:t xml:space="preserve">10. Building it in Excel</w:t>
      </w:r>
    </w:p>
    <w:p>
      <w:pPr>
        <w:pStyle w:val="FirstParagraph"/>
      </w:pPr>
      <w:r>
        <w:t xml:space="preserve">The companion workbook</w:t>
      </w:r>
      <w:r>
        <w:t xml:space="preserve"> </w:t>
      </w:r>
      <w:r>
        <w:rPr>
          <w:b/>
          <w:bCs/>
        </w:rPr>
        <w:t xml:space="preserve">trader-calcs.xlsx</w:t>
      </w:r>
      <w:r>
        <w:t xml:space="preserve"> </w:t>
      </w:r>
      <w:r>
        <w:t xml:space="preserve">follows the recommendations below, with live formulas and named ranges that match the names used in this cheat sheet. Tabs: Inputs_README (color key, list of all named ranges), Duration_DV01_Hedge, Convexity_Bump, Prepay_Conversions, CashFlow_Model (360 months), Spreads and DSCR_LTV. All inputs are illustrative (Example numbers, not market data) and appear in blue font on a light-yellow fill; replace them with your own. Avoid names that look like cell addresses (for example</w:t>
      </w:r>
      <w:r>
        <w:t xml:space="preserve"> </w:t>
      </w:r>
      <w:r>
        <w:rPr>
          <w:rStyle w:val="VerbatimChar"/>
        </w:rPr>
        <w:t xml:space="preserve">UST10</w:t>
      </w:r>
      <w:r>
        <w:t xml:space="preserve"> </w:t>
      </w:r>
      <w:r>
        <w:t xml:space="preserve">or</w:t>
      </w:r>
      <w:r>
        <w:t xml:space="preserve"> </w:t>
      </w:r>
      <w:r>
        <w:rPr>
          <w:rStyle w:val="VerbatimChar"/>
        </w:rPr>
        <w:t xml:space="preserve">DV01</w:t>
      </w:r>
      <w:r>
        <w:t xml:space="preserve"> </w:t>
      </w:r>
      <w:r>
        <w:t xml:space="preserve">are real cells in Excel), which is why the workbook uses</w:t>
      </w:r>
      <w:r>
        <w:t xml:space="preserve"> </w:t>
      </w:r>
      <w:r>
        <w:rPr>
          <w:rStyle w:val="VerbatimChar"/>
        </w:rPr>
        <w:t xml:space="preserve">UST_10Y</w:t>
      </w:r>
      <w:r>
        <w:t xml:space="preserve"> </w:t>
      </w:r>
      <w:r>
        <w:t xml:space="preserve">and</w:t>
      </w:r>
      <w:r>
        <w:t xml:space="preserve"> </w:t>
      </w:r>
      <w:r>
        <w:rPr>
          <w:rStyle w:val="VerbatimChar"/>
        </w:rPr>
        <w:t xml:space="preserve">Position_DV01</w:t>
      </w:r>
      <w:r>
        <w:t xml:space="preserve">.</w:t>
      </w:r>
    </w:p>
    <w:bookmarkStart w:id="18" w:name="layout-and-conventions"/>
    <w:p>
      <w:pPr>
        <w:pStyle w:val="Heading2"/>
      </w:pPr>
      <w:r>
        <w:t xml:space="preserve">10.1 Layout and conventions</w:t>
      </w:r>
    </w:p>
    <w:p>
      <w:pPr>
        <w:pStyle w:val="TableCaption"/>
      </w:pPr>
      <w:r>
        <w:t xml:space="preserve">Recommended workbook layout.</w:t>
      </w:r>
    </w:p>
    <w:tbl>
      <w:tblPr>
        <w:tblStyle w:val="Table"/>
        <w:tblLayout w:type="fixed"/>
        <w:tblLook w:firstRow="1" w:lastRow="0" w:firstColumn="0" w:lastColumn="0" w:noHBand="0" w:noVBand="0" w:val="0020"/>
        <w:tblCaption w:val="Recommended workbook layou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400"/>
        <w:gridCol w:w="5100"/>
        <w:gridCol w:w="6900"/>
      </w:tblGrid>
      <w:tr>
        <w:trPr>
          <w:tblHeader w:val="on"/>
          <w:cantSplit/>
          <w:tblHeader/>
        </w:trPr>
        <w:tc>
          <w:tcPr>
            <w:tcW w:w="2400" w:type="dxa"/>
            <w:shd w:val="clear" w:color="auto" w:fill="1F3A5F"/>
          </w:tcPr>
          <w:p>
            <w:pPr>
              <w:pStyle w:val="Compact"/>
              <w:spacing w:after="20" w:before="20"/>
            </w:pPr>
            <w:r>
              <w:rPr>
                <w:b/>
                <w:color w:val="FFFFFF"/>
                <w:sz w:val="17"/>
              </w:rPr>
              <w:t xml:space="preserve">Block</w:t>
            </w:r>
          </w:p>
        </w:tc>
        <w:tc>
          <w:tcPr>
            <w:tcW w:w="5100" w:type="dxa"/>
            <w:shd w:val="clear" w:color="auto" w:fill="1F3A5F"/>
          </w:tcPr>
          <w:p>
            <w:pPr>
              <w:pStyle w:val="Compact"/>
              <w:spacing w:after="20" w:before="20"/>
            </w:pPr>
            <w:r>
              <w:rPr>
                <w:b/>
                <w:color w:val="FFFFFF"/>
                <w:sz w:val="17"/>
              </w:rPr>
              <w:t xml:space="preserve">What goes there</w:t>
            </w:r>
          </w:p>
        </w:tc>
        <w:tc>
          <w:tcPr>
            <w:tcW w:w="6900" w:type="dxa"/>
            <w:shd w:val="clear" w:color="auto" w:fill="1F3A5F"/>
          </w:tcPr>
          <w:p>
            <w:pPr>
              <w:pStyle w:val="Compact"/>
              <w:spacing w:after="20" w:before="20"/>
            </w:pPr>
            <w:r>
              <w:rPr>
                <w:b/>
                <w:color w:val="FFFFFF"/>
                <w:sz w:val="17"/>
              </w:rPr>
              <w:t xml:space="preserve">Tips</w:t>
            </w:r>
          </w:p>
        </w:tc>
      </w:tr>
      <w:tr>
        <w:trPr>
          <w:cantSplit/>
        </w:trPr>
        <w:tc>
          <w:tcPr>
            <w:tcW w:w="2400" w:type="dxa"/>
          </w:tcPr>
          <w:p>
            <w:pPr>
              <w:pStyle w:val="Compact"/>
              <w:spacing w:after="20" w:before="20"/>
            </w:pPr>
            <w:r>
              <w:rPr>
                <w:sz w:val="17"/>
              </w:rPr>
              <w:t xml:space="preserve">Inputs</w:t>
            </w:r>
          </w:p>
        </w:tc>
        <w:tc>
          <w:tcPr>
            <w:tcW w:w="5100" w:type="dxa"/>
          </w:tcPr>
          <w:p>
            <w:pPr>
              <w:pStyle w:val="Compact"/>
              <w:spacing w:after="20" w:before="20"/>
            </w:pPr>
            <w:r>
              <w:rPr>
                <w:sz w:val="17"/>
              </w:rPr>
              <w:t xml:space="preserve">Every assumption in one block at the top-left of each tab (face, price, yields, CPR, CDR, severity, fees, bumps).</w:t>
            </w:r>
          </w:p>
        </w:tc>
        <w:tc>
          <w:tcPr>
            <w:tcW w:w="6900" w:type="dxa"/>
          </w:tcPr>
          <w:p>
            <w:pPr>
              <w:pStyle w:val="Compact"/>
              <w:spacing w:after="20" w:before="20"/>
            </w:pPr>
            <w:r>
              <w:rPr>
                <w:sz w:val="17"/>
              </w:rPr>
              <w:t xml:space="preserve">Blue font on light-yellow fill for inputs; black for formulas; green for links to other tabs. Never type a number inside a formula.</w:t>
            </w:r>
          </w:p>
        </w:tc>
      </w:tr>
      <w:tr>
        <w:trPr>
          <w:cantSplit/>
        </w:trPr>
        <w:tc>
          <w:tcPr>
            <w:tcW w:w="2400" w:type="dxa"/>
            <w:shd w:val="clear" w:color="auto" w:fill="EEF2F7"/>
          </w:tcPr>
          <w:p>
            <w:pPr>
              <w:pStyle w:val="Compact"/>
              <w:spacing w:after="20" w:before="20"/>
            </w:pPr>
            <w:r>
              <w:rPr>
                <w:sz w:val="17"/>
              </w:rPr>
              <w:t xml:space="preserve">Named ranges</w:t>
            </w:r>
          </w:p>
        </w:tc>
        <w:tc>
          <w:tcPr>
            <w:tcW w:w="5100" w:type="dxa"/>
            <w:shd w:val="clear" w:color="auto" w:fill="EEF2F7"/>
          </w:tcPr>
          <w:p>
            <w:pPr>
              <w:pStyle w:val="Compact"/>
              <w:spacing w:after="20" w:before="20"/>
            </w:pPr>
            <w:r>
              <w:rPr>
                <w:sz w:val="17"/>
              </w:rPr>
              <w:t xml:space="preserve">Name each input cell (Formulas › Define Name), e.g. </w:t>
            </w:r>
            <w:r>
              <w:rPr>
                <w:rStyle w:val="VerbatimChar"/>
                <w:sz w:val="17"/>
              </w:rPr>
              <w:t xml:space="preserve">EffDur</w:t>
            </w:r>
            <w:r>
              <w:rPr>
                <w:sz w:val="17"/>
              </w:rPr>
              <w:t xml:space="preserve">,</w:t>
            </w:r>
            <w:r>
              <w:rPr>
                <w:sz w:val="17"/>
              </w:rPr>
              <w:t xml:space="preserve"> </w:t>
            </w:r>
            <w:r>
              <w:rPr>
                <w:rStyle w:val="VerbatimChar"/>
                <w:sz w:val="17"/>
              </w:rPr>
              <w:t xml:space="preserve">MV</w:t>
            </w:r>
            <w:r>
              <w:rPr>
                <w:sz w:val="17"/>
              </w:rPr>
              <w:t xml:space="preserve">,</w:t>
            </w:r>
            <w:r>
              <w:rPr>
                <w:sz w:val="17"/>
              </w:rPr>
              <w:t xml:space="preserve"> </w:t>
            </w:r>
            <w:r>
              <w:rPr>
                <w:rStyle w:val="VerbatimChar"/>
                <w:sz w:val="17"/>
              </w:rPr>
              <w:t xml:space="preserve">CPR</w:t>
            </w:r>
            <w:r>
              <w:rPr>
                <w:sz w:val="17"/>
              </w:rPr>
              <w:t xml:space="preserve">,</w:t>
            </w:r>
            <w:r>
              <w:rPr>
                <w:sz w:val="17"/>
              </w:rPr>
              <w:t xml:space="preserve"> </w:t>
            </w:r>
            <w:r>
              <w:rPr>
                <w:rStyle w:val="VerbatimChar"/>
                <w:sz w:val="17"/>
              </w:rPr>
              <w:t xml:space="preserve">Bump</w:t>
            </w:r>
            <w:r>
              <w:rPr>
                <w:sz w:val="17"/>
              </w:rPr>
              <w:t xml:space="preserve">.</w:t>
            </w:r>
          </w:p>
        </w:tc>
        <w:tc>
          <w:tcPr>
            <w:tcW w:w="6900" w:type="dxa"/>
            <w:shd w:val="clear" w:color="auto" w:fill="EEF2F7"/>
          </w:tcPr>
          <w:p>
            <w:pPr>
              <w:pStyle w:val="Compact"/>
              <w:spacing w:after="20" w:before="20"/>
            </w:pPr>
            <w:r>
              <w:rPr>
                <w:sz w:val="17"/>
              </w:rPr>
              <w:t xml:space="preserve">Names make formulas readable (</w:t>
            </w:r>
            <w:r>
              <w:rPr>
                <w:rStyle w:val="VerbatimChar"/>
                <w:sz w:val="17"/>
              </w:rPr>
              <w:t xml:space="preserve">=EffDur*MV*0.0001</w:t>
            </w:r>
            <w:r>
              <w:rPr>
                <w:sz w:val="17"/>
              </w:rPr>
              <w:t xml:space="preserve">) and survive row inserts. Keep names unique across the workbook.</w:t>
            </w:r>
          </w:p>
        </w:tc>
      </w:tr>
      <w:tr>
        <w:trPr>
          <w:cantSplit/>
        </w:trPr>
        <w:tc>
          <w:tcPr>
            <w:tcW w:w="2400" w:type="dxa"/>
          </w:tcPr>
          <w:p>
            <w:pPr>
              <w:pStyle w:val="Compact"/>
              <w:spacing w:after="20" w:before="20"/>
            </w:pPr>
            <w:r>
              <w:rPr>
                <w:sz w:val="17"/>
              </w:rPr>
              <w:t xml:space="preserve">Calculations</w:t>
            </w:r>
          </w:p>
        </w:tc>
        <w:tc>
          <w:tcPr>
            <w:tcW w:w="5100" w:type="dxa"/>
          </w:tcPr>
          <w:p>
            <w:pPr>
              <w:pStyle w:val="Compact"/>
              <w:spacing w:after="20" w:before="20"/>
            </w:pPr>
            <w:r>
              <w:rPr>
                <w:sz w:val="17"/>
              </w:rPr>
              <w:t xml:space="preserve">Intermediate steps in clearly labeled rows or a cash-flow table.</w:t>
            </w:r>
          </w:p>
        </w:tc>
        <w:tc>
          <w:tcPr>
            <w:tcW w:w="6900" w:type="dxa"/>
          </w:tcPr>
          <w:p>
            <w:pPr>
              <w:pStyle w:val="Compact"/>
              <w:spacing w:after="20" w:before="20"/>
            </w:pPr>
            <w:r>
              <w:rPr>
                <w:sz w:val="17"/>
              </w:rPr>
              <w:t xml:space="preserve">One formula per column, copied down unchanged. Avoid merged cells in calculation areas.</w:t>
            </w:r>
          </w:p>
        </w:tc>
      </w:tr>
      <w:tr>
        <w:trPr>
          <w:cantSplit/>
        </w:trPr>
        <w:tc>
          <w:tcPr>
            <w:tcW w:w="2400" w:type="dxa"/>
            <w:shd w:val="clear" w:color="auto" w:fill="EEF2F7"/>
          </w:tcPr>
          <w:p>
            <w:pPr>
              <w:pStyle w:val="Compact"/>
              <w:spacing w:after="20" w:before="20"/>
            </w:pPr>
            <w:r>
              <w:rPr>
                <w:sz w:val="17"/>
              </w:rPr>
              <w:t xml:space="preserve">Outputs</w:t>
            </w:r>
          </w:p>
        </w:tc>
        <w:tc>
          <w:tcPr>
            <w:tcW w:w="5100" w:type="dxa"/>
            <w:shd w:val="clear" w:color="auto" w:fill="EEF2F7"/>
          </w:tcPr>
          <w:p>
            <w:pPr>
              <w:pStyle w:val="Compact"/>
              <w:spacing w:after="20" w:before="20"/>
            </w:pPr>
            <w:r>
              <w:rPr>
                <w:sz w:val="17"/>
              </w:rPr>
              <w:t xml:space="preserve">Key results boxed at the top (price, yield, WAL, DV01, hedge contracts).</w:t>
            </w:r>
          </w:p>
        </w:tc>
        <w:tc>
          <w:tcPr>
            <w:tcW w:w="6900" w:type="dxa"/>
            <w:shd w:val="clear" w:color="auto" w:fill="EEF2F7"/>
          </w:tcPr>
          <w:p>
            <w:pPr>
              <w:pStyle w:val="Compact"/>
              <w:spacing w:after="20" w:before="20"/>
            </w:pPr>
            <w:r>
              <w:rPr>
                <w:sz w:val="17"/>
              </w:rPr>
              <w:t xml:space="preserve">Add check cells (e.g., total principal = original balance) that show</w:t>
            </w:r>
            <w:r>
              <w:rPr>
                <w:sz w:val="17"/>
              </w:rPr>
              <w:t xml:space="preserve"> </w:t>
            </w:r>
            <w:r>
              <w:rPr>
                <w:sz w:val="17"/>
              </w:rPr>
              <w:t xml:space="preserve">“OK”</w:t>
            </w:r>
            <w:r>
              <w:rPr>
                <w:sz w:val="17"/>
              </w:rPr>
              <w:t xml:space="preserve"> </w:t>
            </w:r>
            <w:r>
              <w:rPr>
                <w:sz w:val="17"/>
              </w:rPr>
              <w:t xml:space="preserve">or</w:t>
            </w:r>
            <w:r>
              <w:rPr>
                <w:sz w:val="17"/>
              </w:rPr>
              <w:t xml:space="preserve"> </w:t>
            </w:r>
            <w:r>
              <w:rPr>
                <w:sz w:val="17"/>
              </w:rPr>
              <w:t xml:space="preserve">“CHECK”</w:t>
            </w:r>
            <w:r>
              <w:rPr>
                <w:sz w:val="17"/>
              </w:rPr>
              <w:t xml:space="preserve">.</w:t>
            </w:r>
          </w:p>
        </w:tc>
      </w:tr>
      <w:tr>
        <w:trPr>
          <w:cantSplit/>
        </w:trPr>
        <w:tc>
          <w:tcPr>
            <w:tcW w:w="2400" w:type="dxa"/>
          </w:tcPr>
          <w:p>
            <w:pPr>
              <w:pStyle w:val="Compact"/>
              <w:spacing w:after="20" w:before="20"/>
            </w:pPr>
            <w:r>
              <w:rPr>
                <w:sz w:val="17"/>
              </w:rPr>
              <w:t xml:space="preserve">Notes</w:t>
            </w:r>
          </w:p>
        </w:tc>
        <w:tc>
          <w:tcPr>
            <w:tcW w:w="5100" w:type="dxa"/>
          </w:tcPr>
          <w:p>
            <w:pPr>
              <w:pStyle w:val="Compact"/>
              <w:spacing w:after="20" w:before="20"/>
            </w:pPr>
            <w:r>
              <w:rPr>
                <w:sz w:val="17"/>
              </w:rPr>
              <w:t xml:space="preserve">Units and conventions next to each input (decimal vs bp, 30/360 vs actual).</w:t>
            </w:r>
          </w:p>
        </w:tc>
        <w:tc>
          <w:tcPr>
            <w:tcW w:w="6900" w:type="dxa"/>
          </w:tcPr>
          <w:p>
            <w:pPr>
              <w:pStyle w:val="Compact"/>
              <w:spacing w:after="20" w:before="20"/>
            </w:pPr>
            <w:r>
              <w:rPr>
                <w:sz w:val="17"/>
              </w:rPr>
              <w:t xml:space="preserve">State the source and date of every input you replace with real data.</w:t>
            </w:r>
          </w:p>
        </w:tc>
      </w:tr>
    </w:tbl>
    <w:bookmarkEnd w:id="18"/>
    <w:bookmarkStart w:id="19" w:name="X410500f74af1e5b16f9242aa533efb430bfccdc"/>
    <w:p>
      <w:pPr>
        <w:pStyle w:val="Heading2"/>
      </w:pPr>
      <w:r>
        <w:t xml:space="preserve">10.2 Monthly cash-flow model with CPR, CDR and severity</w:t>
      </w:r>
    </w:p>
    <w:p>
      <w:pPr>
        <w:pStyle w:val="FirstParagraph"/>
      </w:pPr>
      <w:r>
        <w:t xml:space="preserve">Inputs (named):</w:t>
      </w:r>
      <w:r>
        <w:t xml:space="preserve"> </w:t>
      </w:r>
      <w:r>
        <w:rPr>
          <w:rStyle w:val="VerbatimChar"/>
        </w:rPr>
        <w:t xml:space="preserve">OrigBal</w:t>
      </w:r>
      <w:r>
        <w:t xml:space="preserve">,</w:t>
      </w:r>
      <w:r>
        <w:t xml:space="preserve"> </w:t>
      </w:r>
      <w:r>
        <w:rPr>
          <w:rStyle w:val="VerbatimChar"/>
        </w:rPr>
        <w:t xml:space="preserve">WAC</w:t>
      </w:r>
      <w:r>
        <w:t xml:space="preserve"> </w:t>
      </w:r>
      <w:r>
        <w:t xml:space="preserve">(gross note rate),</w:t>
      </w:r>
      <w:r>
        <w:t xml:space="preserve"> </w:t>
      </w:r>
      <w:r>
        <w:rPr>
          <w:rStyle w:val="VerbatimChar"/>
        </w:rPr>
        <w:t xml:space="preserve">ServFee</w:t>
      </w:r>
      <w:r>
        <w:t xml:space="preserve">,</w:t>
      </w:r>
      <w:r>
        <w:t xml:space="preserve"> </w:t>
      </w:r>
      <w:r>
        <w:rPr>
          <w:rStyle w:val="VerbatimChar"/>
        </w:rPr>
        <w:t xml:space="preserve">Term</w:t>
      </w:r>
      <w:r>
        <w:t xml:space="preserve"> </w:t>
      </w:r>
      <w:r>
        <w:t xml:space="preserve">(months),</w:t>
      </w:r>
      <w:r>
        <w:t xml:space="preserve"> </w:t>
      </w:r>
      <w:r>
        <w:rPr>
          <w:rStyle w:val="VerbatimChar"/>
        </w:rPr>
        <w:t xml:space="preserve">CF_CPR</w:t>
      </w:r>
      <w:r>
        <w:t xml:space="preserve">,</w:t>
      </w:r>
      <w:r>
        <w:t xml:space="preserve"> </w:t>
      </w:r>
      <w:r>
        <w:rPr>
          <w:rStyle w:val="VerbatimChar"/>
        </w:rPr>
        <w:t xml:space="preserve">CF_CDR</w:t>
      </w:r>
      <w:r>
        <w:t xml:space="preserve">,</w:t>
      </w:r>
      <w:r>
        <w:t xml:space="preserve"> </w:t>
      </w:r>
      <w:r>
        <w:rPr>
          <w:rStyle w:val="VerbatimChar"/>
        </w:rPr>
        <w:t xml:space="preserve">Severity</w:t>
      </w:r>
      <w:r>
        <w:t xml:space="preserve">,</w:t>
      </w:r>
      <w:r>
        <w:t xml:space="preserve"> </w:t>
      </w:r>
      <w:r>
        <w:rPr>
          <w:rStyle w:val="VerbatimChar"/>
        </w:rPr>
        <w:t xml:space="preserve">CF_Yield</w:t>
      </w:r>
      <w:r>
        <w:t xml:space="preserve"> </w:t>
      </w:r>
      <w:r>
        <w:t xml:space="preserve">(monthly-compounded),</w:t>
      </w:r>
      <w:r>
        <w:t xml:space="preserve"> </w:t>
      </w:r>
      <w:r>
        <w:rPr>
          <w:rStyle w:val="VerbatimChar"/>
        </w:rPr>
        <w:t xml:space="preserve">CF_Price</w:t>
      </w:r>
      <w:r>
        <w:t xml:space="preserve">. Row 1 of the table is month 0; months 1–360 follow. The model assumes defaults are liquidated immediately with no servicer advancing and no recovery lag, which is a common simplification; real deal models add lags, advancing and delinquency pipelines.</w:t>
      </w:r>
    </w:p>
    <w:p>
      <w:pPr>
        <w:pStyle w:val="TableCaption"/>
      </w:pPr>
      <w:r>
        <w:t xml:space="preserve">Cash-flow model columns.</w:t>
      </w:r>
    </w:p>
    <w:tbl>
      <w:tblPr>
        <w:tblStyle w:val="Table"/>
        <w:tblLayout w:type="fixed"/>
        <w:tblLook w:firstRow="1" w:lastRow="0" w:firstColumn="0" w:lastColumn="0" w:noHBand="0" w:noVBand="0" w:val="0020"/>
        <w:tblCaption w:val="Cash-flow model column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040"/>
        <w:gridCol w:w="2427"/>
        <w:gridCol w:w="10931"/>
      </w:tblGrid>
      <w:tr>
        <w:trPr>
          <w:tblHeader w:val="on"/>
          <w:cantSplit/>
          <w:tblHeader/>
        </w:trPr>
        <w:tc>
          <w:tcPr>
            <w:tcW w:w="1040" w:type="dxa"/>
            <w:shd w:val="clear" w:color="auto" w:fill="1F3A5F"/>
          </w:tcPr>
          <w:p>
            <w:pPr>
              <w:pStyle w:val="Compact"/>
              <w:spacing w:after="20" w:before="20"/>
            </w:pPr>
            <w:r>
              <w:rPr>
                <w:b/>
                <w:color w:val="FFFFFF"/>
                <w:sz w:val="17"/>
              </w:rPr>
              <w:t xml:space="preserve">Col</w:t>
            </w:r>
          </w:p>
        </w:tc>
        <w:tc>
          <w:tcPr>
            <w:tcW w:w="2427" w:type="dxa"/>
            <w:shd w:val="clear" w:color="auto" w:fill="1F3A5F"/>
          </w:tcPr>
          <w:p>
            <w:pPr>
              <w:pStyle w:val="Compact"/>
              <w:spacing w:after="20" w:before="20"/>
            </w:pPr>
            <w:r>
              <w:rPr>
                <w:b/>
                <w:color w:val="FFFFFF"/>
                <w:sz w:val="17"/>
              </w:rPr>
              <w:t xml:space="preserve">Column</w:t>
            </w:r>
          </w:p>
        </w:tc>
        <w:tc>
          <w:tcPr>
            <w:tcW w:w="10931" w:type="dxa"/>
            <w:shd w:val="clear" w:color="auto" w:fill="1F3A5F"/>
          </w:tcPr>
          <w:p>
            <w:pPr>
              <w:pStyle w:val="Compact"/>
              <w:spacing w:after="20" w:before="20"/>
            </w:pPr>
            <w:r>
              <w:rPr>
                <w:b/>
                <w:color w:val="FFFFFF"/>
                <w:sz w:val="17"/>
              </w:rPr>
              <w:t xml:space="preserve">Formula (month row, copied down)</w:t>
            </w:r>
          </w:p>
        </w:tc>
      </w:tr>
      <w:tr>
        <w:trPr>
          <w:cantSplit/>
        </w:trPr>
        <w:tc>
          <w:tcPr>
            <w:tcW w:w="1040" w:type="dxa"/>
          </w:tcPr>
          <w:p>
            <w:pPr>
              <w:pStyle w:val="Compact"/>
              <w:spacing w:after="20" w:before="20"/>
            </w:pPr>
            <w:r>
              <w:rPr>
                <w:sz w:val="17"/>
              </w:rPr>
              <w:t xml:space="preserve">A</w:t>
            </w:r>
          </w:p>
        </w:tc>
        <w:tc>
          <w:tcPr>
            <w:tcW w:w="2427" w:type="dxa"/>
          </w:tcPr>
          <w:p>
            <w:pPr>
              <w:pStyle w:val="Compact"/>
              <w:spacing w:after="20" w:before="20"/>
            </w:pPr>
            <w:r>
              <w:rPr>
                <w:sz w:val="17"/>
              </w:rPr>
              <w:t xml:space="preserve">Month</w:t>
            </w:r>
          </w:p>
        </w:tc>
        <w:tc>
          <w:tcPr>
            <w:tcW w:w="10931" w:type="dxa"/>
          </w:tcPr>
          <w:p>
            <w:pPr>
              <w:pStyle w:val="Compact"/>
              <w:spacing w:after="20" w:before="20"/>
            </w:pPr>
            <w:r>
              <w:rPr>
                <w:sz w:val="17"/>
              </w:rPr>
              <w:t xml:space="preserve">0, 1, 2, … 360</w:t>
            </w:r>
          </w:p>
        </w:tc>
      </w:tr>
      <w:tr>
        <w:trPr>
          <w:cantSplit/>
        </w:trPr>
        <w:tc>
          <w:tcPr>
            <w:tcW w:w="1040" w:type="dxa"/>
            <w:shd w:val="clear" w:color="auto" w:fill="EEF2F7"/>
          </w:tcPr>
          <w:p>
            <w:pPr>
              <w:pStyle w:val="Compact"/>
              <w:spacing w:after="20" w:before="20"/>
            </w:pPr>
            <w:r>
              <w:rPr>
                <w:sz w:val="17"/>
              </w:rPr>
              <w:t xml:space="preserve">B</w:t>
            </w:r>
          </w:p>
        </w:tc>
        <w:tc>
          <w:tcPr>
            <w:tcW w:w="2427" w:type="dxa"/>
            <w:shd w:val="clear" w:color="auto" w:fill="EEF2F7"/>
          </w:tcPr>
          <w:p>
            <w:pPr>
              <w:pStyle w:val="Compact"/>
              <w:spacing w:after="20" w:before="20"/>
            </w:pPr>
            <w:r>
              <w:rPr>
                <w:sz w:val="17"/>
              </w:rPr>
              <w:t xml:space="preserve">Beginning balance</w:t>
            </w:r>
          </w:p>
        </w:tc>
        <w:tc>
          <w:tcPr>
            <w:tcW w:w="10931" w:type="dxa"/>
            <w:shd w:val="clear" w:color="auto" w:fill="EEF2F7"/>
          </w:tcPr>
          <w:p>
            <w:pPr>
              <w:pStyle w:val="Compact"/>
              <w:spacing w:after="20" w:before="20"/>
            </w:pPr>
            <w:r>
              <w:rPr>
                <w:sz w:val="17"/>
              </w:rPr>
              <w:t xml:space="preserve">Month 1:</w:t>
            </w:r>
            <w:r>
              <w:rPr>
                <w:sz w:val="17"/>
              </w:rPr>
              <w:t xml:space="preserve"> </w:t>
            </w:r>
            <w:r>
              <w:rPr>
                <w:rStyle w:val="VerbatimChar"/>
                <w:sz w:val="17"/>
              </w:rPr>
              <w:t xml:space="preserve">=OrigBal</w:t>
            </w:r>
            <w:r>
              <w:rPr>
                <w:sz w:val="17"/>
              </w:rPr>
              <w:t xml:space="preserve">; later months:</w:t>
            </w:r>
            <w:r>
              <w:rPr>
                <w:sz w:val="17"/>
              </w:rPr>
              <w:t xml:space="preserve"> </w:t>
            </w:r>
            <w:r>
              <w:rPr>
                <w:rStyle w:val="VerbatimChar"/>
                <w:sz w:val="17"/>
              </w:rPr>
              <w:t xml:space="preserve">=O(prior row)</w:t>
            </w:r>
          </w:p>
        </w:tc>
      </w:tr>
      <w:tr>
        <w:trPr>
          <w:cantSplit/>
        </w:trPr>
        <w:tc>
          <w:tcPr>
            <w:tcW w:w="1040" w:type="dxa"/>
          </w:tcPr>
          <w:p>
            <w:pPr>
              <w:pStyle w:val="Compact"/>
              <w:spacing w:after="20" w:before="20"/>
            </w:pPr>
            <w:r>
              <w:rPr>
                <w:sz w:val="17"/>
              </w:rPr>
              <w:t xml:space="preserve">C</w:t>
            </w:r>
          </w:p>
        </w:tc>
        <w:tc>
          <w:tcPr>
            <w:tcW w:w="2427" w:type="dxa"/>
          </w:tcPr>
          <w:p>
            <w:pPr>
              <w:pStyle w:val="Compact"/>
              <w:spacing w:after="20" w:before="20"/>
            </w:pPr>
            <w:r>
              <w:rPr>
                <w:sz w:val="17"/>
              </w:rPr>
              <w:t xml:space="preserve">SMM</w:t>
            </w:r>
          </w:p>
        </w:tc>
        <w:tc>
          <w:tcPr>
            <w:tcW w:w="10931" w:type="dxa"/>
          </w:tcPr>
          <w:p>
            <w:pPr>
              <w:pStyle w:val="Compact"/>
              <w:spacing w:after="20" w:before="20"/>
            </w:pPr>
            <w:r>
              <w:rPr>
                <w:rStyle w:val="VerbatimChar"/>
                <w:sz w:val="17"/>
              </w:rPr>
              <w:t xml:space="preserve">=1-(1-CF_CPR)^(1/12)</w:t>
            </w:r>
            <w:r>
              <w:rPr>
                <w:sz w:val="17"/>
              </w:rPr>
              <w:t xml:space="preserve"> </w:t>
            </w:r>
            <w:r>
              <w:rPr>
                <w:sz w:val="17"/>
              </w:rPr>
              <w:t xml:space="preserve">(or a vector of CPRs by month)</w:t>
            </w:r>
          </w:p>
        </w:tc>
      </w:tr>
      <w:tr>
        <w:trPr>
          <w:cantSplit/>
        </w:trPr>
        <w:tc>
          <w:tcPr>
            <w:tcW w:w="1040" w:type="dxa"/>
            <w:shd w:val="clear" w:color="auto" w:fill="EEF2F7"/>
          </w:tcPr>
          <w:p>
            <w:pPr>
              <w:pStyle w:val="Compact"/>
              <w:spacing w:after="20" w:before="20"/>
            </w:pPr>
            <w:r>
              <w:rPr>
                <w:sz w:val="17"/>
              </w:rPr>
              <w:t xml:space="preserve">D</w:t>
            </w:r>
          </w:p>
        </w:tc>
        <w:tc>
          <w:tcPr>
            <w:tcW w:w="2427" w:type="dxa"/>
            <w:shd w:val="clear" w:color="auto" w:fill="EEF2F7"/>
          </w:tcPr>
          <w:p>
            <w:pPr>
              <w:pStyle w:val="Compact"/>
              <w:spacing w:after="20" w:before="20"/>
            </w:pPr>
            <w:r>
              <w:rPr>
                <w:sz w:val="17"/>
              </w:rPr>
              <w:t xml:space="preserve">MDR</w:t>
            </w:r>
          </w:p>
        </w:tc>
        <w:tc>
          <w:tcPr>
            <w:tcW w:w="10931" w:type="dxa"/>
            <w:shd w:val="clear" w:color="auto" w:fill="EEF2F7"/>
          </w:tcPr>
          <w:p>
            <w:pPr>
              <w:pStyle w:val="Compact"/>
              <w:spacing w:after="20" w:before="20"/>
            </w:pPr>
            <w:r>
              <w:rPr>
                <w:rStyle w:val="VerbatimChar"/>
                <w:sz w:val="17"/>
              </w:rPr>
              <w:t xml:space="preserve">=1-(1-CF_CDR)^(1/12)</w:t>
            </w:r>
          </w:p>
        </w:tc>
      </w:tr>
      <w:tr>
        <w:trPr>
          <w:cantSplit/>
        </w:trPr>
        <w:tc>
          <w:tcPr>
            <w:tcW w:w="1040" w:type="dxa"/>
          </w:tcPr>
          <w:p>
            <w:pPr>
              <w:pStyle w:val="Compact"/>
              <w:spacing w:after="20" w:before="20"/>
            </w:pPr>
            <w:r>
              <w:rPr>
                <w:sz w:val="17"/>
              </w:rPr>
              <w:t xml:space="preserve">E</w:t>
            </w:r>
          </w:p>
        </w:tc>
        <w:tc>
          <w:tcPr>
            <w:tcW w:w="2427" w:type="dxa"/>
          </w:tcPr>
          <w:p>
            <w:pPr>
              <w:pStyle w:val="Compact"/>
              <w:spacing w:after="20" w:before="20"/>
            </w:pPr>
            <w:r>
              <w:rPr>
                <w:sz w:val="17"/>
              </w:rPr>
              <w:t xml:space="preserve">Defaults</w:t>
            </w:r>
          </w:p>
        </w:tc>
        <w:tc>
          <w:tcPr>
            <w:tcW w:w="10931" w:type="dxa"/>
          </w:tcPr>
          <w:p>
            <w:pPr>
              <w:pStyle w:val="Compact"/>
              <w:spacing w:after="20" w:before="20"/>
            </w:pPr>
            <w:r>
              <w:rPr>
                <w:rStyle w:val="VerbatimChar"/>
                <w:sz w:val="17"/>
              </w:rPr>
              <w:t xml:space="preserve">=B*D</w:t>
            </w:r>
          </w:p>
        </w:tc>
      </w:tr>
      <w:tr>
        <w:trPr>
          <w:cantSplit/>
        </w:trPr>
        <w:tc>
          <w:tcPr>
            <w:tcW w:w="1040" w:type="dxa"/>
            <w:shd w:val="clear" w:color="auto" w:fill="EEF2F7"/>
          </w:tcPr>
          <w:p>
            <w:pPr>
              <w:pStyle w:val="Compact"/>
              <w:spacing w:after="20" w:before="20"/>
            </w:pPr>
            <w:r>
              <w:rPr>
                <w:sz w:val="17"/>
              </w:rPr>
              <w:t xml:space="preserve">F</w:t>
            </w:r>
          </w:p>
        </w:tc>
        <w:tc>
          <w:tcPr>
            <w:tcW w:w="2427" w:type="dxa"/>
            <w:shd w:val="clear" w:color="auto" w:fill="EEF2F7"/>
          </w:tcPr>
          <w:p>
            <w:pPr>
              <w:pStyle w:val="Compact"/>
              <w:spacing w:after="20" w:before="20"/>
            </w:pPr>
            <w:r>
              <w:rPr>
                <w:sz w:val="17"/>
              </w:rPr>
              <w:t xml:space="preserve">Performing balance</w:t>
            </w:r>
          </w:p>
        </w:tc>
        <w:tc>
          <w:tcPr>
            <w:tcW w:w="10931" w:type="dxa"/>
            <w:shd w:val="clear" w:color="auto" w:fill="EEF2F7"/>
          </w:tcPr>
          <w:p>
            <w:pPr>
              <w:pStyle w:val="Compact"/>
              <w:spacing w:after="20" w:before="20"/>
            </w:pPr>
            <w:r>
              <w:rPr>
                <w:rStyle w:val="VerbatimChar"/>
                <w:sz w:val="17"/>
              </w:rPr>
              <w:t xml:space="preserve">=B-E</w:t>
            </w:r>
          </w:p>
        </w:tc>
      </w:tr>
      <w:tr>
        <w:trPr>
          <w:cantSplit/>
        </w:trPr>
        <w:tc>
          <w:tcPr>
            <w:tcW w:w="1040" w:type="dxa"/>
          </w:tcPr>
          <w:p>
            <w:pPr>
              <w:pStyle w:val="Compact"/>
              <w:spacing w:after="20" w:before="20"/>
            </w:pPr>
            <w:r>
              <w:rPr>
                <w:sz w:val="17"/>
              </w:rPr>
              <w:t xml:space="preserve">G</w:t>
            </w:r>
          </w:p>
        </w:tc>
        <w:tc>
          <w:tcPr>
            <w:tcW w:w="2427" w:type="dxa"/>
          </w:tcPr>
          <w:p>
            <w:pPr>
              <w:pStyle w:val="Compact"/>
              <w:spacing w:after="20" w:before="20"/>
            </w:pPr>
            <w:r>
              <w:rPr>
                <w:sz w:val="17"/>
              </w:rPr>
              <w:t xml:space="preserve">Scheduled payment</w:t>
            </w:r>
          </w:p>
        </w:tc>
        <w:tc>
          <w:tcPr>
            <w:tcW w:w="10931" w:type="dxa"/>
          </w:tcPr>
          <w:p>
            <w:pPr>
              <w:pStyle w:val="Compact"/>
              <w:spacing w:after="20" w:before="20"/>
            </w:pPr>
            <w:r>
              <w:rPr>
                <w:rStyle w:val="VerbatimChar"/>
                <w:sz w:val="17"/>
              </w:rPr>
              <w:t xml:space="preserve">=IF(F&gt;0.005,PMT(WAC/12,Term-A+1,-F),0)</w:t>
            </w:r>
            <w:r>
              <w:rPr>
                <w:sz w:val="17"/>
              </w:rPr>
              <w:t xml:space="preserve"> </w:t>
            </w:r>
            <w:r>
              <w:rPr>
                <w:sz w:val="17"/>
              </w:rPr>
              <w:t xml:space="preserve">(re-amortizes the surviving balance over the remaining term)</w:t>
            </w:r>
          </w:p>
        </w:tc>
      </w:tr>
      <w:tr>
        <w:trPr>
          <w:cantSplit/>
        </w:trPr>
        <w:tc>
          <w:tcPr>
            <w:tcW w:w="1040" w:type="dxa"/>
            <w:shd w:val="clear" w:color="auto" w:fill="EEF2F7"/>
          </w:tcPr>
          <w:p>
            <w:pPr>
              <w:pStyle w:val="Compact"/>
              <w:spacing w:after="20" w:before="20"/>
            </w:pPr>
            <w:r>
              <w:rPr>
                <w:sz w:val="17"/>
              </w:rPr>
              <w:t xml:space="preserve">H</w:t>
            </w:r>
          </w:p>
        </w:tc>
        <w:tc>
          <w:tcPr>
            <w:tcW w:w="2427" w:type="dxa"/>
            <w:shd w:val="clear" w:color="auto" w:fill="EEF2F7"/>
          </w:tcPr>
          <w:p>
            <w:pPr>
              <w:pStyle w:val="Compact"/>
              <w:spacing w:after="20" w:before="20"/>
            </w:pPr>
            <w:r>
              <w:rPr>
                <w:sz w:val="17"/>
              </w:rPr>
              <w:t xml:space="preserve">Gross interest</w:t>
            </w:r>
          </w:p>
        </w:tc>
        <w:tc>
          <w:tcPr>
            <w:tcW w:w="10931" w:type="dxa"/>
            <w:shd w:val="clear" w:color="auto" w:fill="EEF2F7"/>
          </w:tcPr>
          <w:p>
            <w:pPr>
              <w:pStyle w:val="Compact"/>
              <w:spacing w:after="20" w:before="20"/>
            </w:pPr>
            <w:r>
              <w:rPr>
                <w:rStyle w:val="VerbatimChar"/>
                <w:sz w:val="17"/>
              </w:rPr>
              <w:t xml:space="preserve">=F*WAC/12</w:t>
            </w:r>
          </w:p>
        </w:tc>
      </w:tr>
      <w:tr>
        <w:trPr>
          <w:cantSplit/>
        </w:trPr>
        <w:tc>
          <w:tcPr>
            <w:tcW w:w="1040" w:type="dxa"/>
          </w:tcPr>
          <w:p>
            <w:pPr>
              <w:pStyle w:val="Compact"/>
              <w:spacing w:after="20" w:before="20"/>
            </w:pPr>
            <w:r>
              <w:rPr>
                <w:sz w:val="17"/>
              </w:rPr>
              <w:t xml:space="preserve">I</w:t>
            </w:r>
          </w:p>
        </w:tc>
        <w:tc>
          <w:tcPr>
            <w:tcW w:w="2427" w:type="dxa"/>
          </w:tcPr>
          <w:p>
            <w:pPr>
              <w:pStyle w:val="Compact"/>
              <w:spacing w:after="20" w:before="20"/>
            </w:pPr>
            <w:r>
              <w:rPr>
                <w:sz w:val="17"/>
              </w:rPr>
              <w:t xml:space="preserve">Net interest (to investor)</w:t>
            </w:r>
          </w:p>
        </w:tc>
        <w:tc>
          <w:tcPr>
            <w:tcW w:w="10931" w:type="dxa"/>
          </w:tcPr>
          <w:p>
            <w:pPr>
              <w:pStyle w:val="Compact"/>
              <w:spacing w:after="20" w:before="20"/>
            </w:pPr>
            <w:r>
              <w:rPr>
                <w:rStyle w:val="VerbatimChar"/>
                <w:sz w:val="17"/>
              </w:rPr>
              <w:t xml:space="preserve">=F*(WAC-ServFee)/12</w:t>
            </w:r>
          </w:p>
        </w:tc>
      </w:tr>
      <w:tr>
        <w:trPr>
          <w:cantSplit/>
        </w:trPr>
        <w:tc>
          <w:tcPr>
            <w:tcW w:w="1040" w:type="dxa"/>
            <w:shd w:val="clear" w:color="auto" w:fill="EEF2F7"/>
          </w:tcPr>
          <w:p>
            <w:pPr>
              <w:pStyle w:val="Compact"/>
              <w:spacing w:after="20" w:before="20"/>
            </w:pPr>
            <w:r>
              <w:rPr>
                <w:sz w:val="17"/>
              </w:rPr>
              <w:t xml:space="preserve">J</w:t>
            </w:r>
          </w:p>
        </w:tc>
        <w:tc>
          <w:tcPr>
            <w:tcW w:w="2427" w:type="dxa"/>
            <w:shd w:val="clear" w:color="auto" w:fill="EEF2F7"/>
          </w:tcPr>
          <w:p>
            <w:pPr>
              <w:pStyle w:val="Compact"/>
              <w:spacing w:after="20" w:before="20"/>
            </w:pPr>
            <w:r>
              <w:rPr>
                <w:sz w:val="17"/>
              </w:rPr>
              <w:t xml:space="preserve">Scheduled principal</w:t>
            </w:r>
          </w:p>
        </w:tc>
        <w:tc>
          <w:tcPr>
            <w:tcW w:w="10931" w:type="dxa"/>
            <w:shd w:val="clear" w:color="auto" w:fill="EEF2F7"/>
          </w:tcPr>
          <w:p>
            <w:pPr>
              <w:pStyle w:val="Compact"/>
              <w:spacing w:after="20" w:before="20"/>
            </w:pPr>
            <w:r>
              <w:rPr>
                <w:rStyle w:val="VerbatimChar"/>
                <w:sz w:val="17"/>
              </w:rPr>
              <w:t xml:space="preserve">=G-H</w:t>
            </w:r>
            <w:r>
              <w:rPr>
                <w:sz w:val="17"/>
              </w:rPr>
              <w:t xml:space="preserve"> </w:t>
            </w:r>
            <w:r>
              <w:rPr>
                <w:sz w:val="17"/>
              </w:rPr>
              <w:t xml:space="preserve">(equivalently</w:t>
            </w:r>
            <w:r>
              <w:rPr>
                <w:sz w:val="17"/>
              </w:rPr>
              <w:t xml:space="preserve"> </w:t>
            </w:r>
            <w:r>
              <w:rPr>
                <w:rStyle w:val="VerbatimChar"/>
                <w:sz w:val="17"/>
              </w:rPr>
              <w:t xml:space="preserve">=PPMT(WAC/12,1,Term-A+1,-F)</w:t>
            </w:r>
            <w:r>
              <w:rPr>
                <w:sz w:val="17"/>
              </w:rPr>
              <w:t xml:space="preserve">)</w:t>
            </w:r>
          </w:p>
        </w:tc>
      </w:tr>
      <w:tr>
        <w:trPr>
          <w:cantSplit/>
        </w:trPr>
        <w:tc>
          <w:tcPr>
            <w:tcW w:w="1040" w:type="dxa"/>
          </w:tcPr>
          <w:p>
            <w:pPr>
              <w:pStyle w:val="Compact"/>
              <w:spacing w:after="20" w:before="20"/>
            </w:pPr>
            <w:r>
              <w:rPr>
                <w:sz w:val="17"/>
              </w:rPr>
              <w:t xml:space="preserve">K</w:t>
            </w:r>
          </w:p>
        </w:tc>
        <w:tc>
          <w:tcPr>
            <w:tcW w:w="2427" w:type="dxa"/>
          </w:tcPr>
          <w:p>
            <w:pPr>
              <w:pStyle w:val="Compact"/>
              <w:spacing w:after="20" w:before="20"/>
            </w:pPr>
            <w:r>
              <w:rPr>
                <w:sz w:val="17"/>
              </w:rPr>
              <w:t xml:space="preserve">Prepayments</w:t>
            </w:r>
          </w:p>
        </w:tc>
        <w:tc>
          <w:tcPr>
            <w:tcW w:w="10931" w:type="dxa"/>
          </w:tcPr>
          <w:p>
            <w:pPr>
              <w:pStyle w:val="Compact"/>
              <w:spacing w:after="20" w:before="20"/>
            </w:pPr>
            <w:r>
              <w:rPr>
                <w:rStyle w:val="VerbatimChar"/>
                <w:sz w:val="17"/>
              </w:rPr>
              <w:t xml:space="preserve">=(F-J)*C</w:t>
            </w:r>
          </w:p>
        </w:tc>
      </w:tr>
      <w:tr>
        <w:trPr>
          <w:cantSplit/>
        </w:trPr>
        <w:tc>
          <w:tcPr>
            <w:tcW w:w="1040" w:type="dxa"/>
            <w:shd w:val="clear" w:color="auto" w:fill="EEF2F7"/>
          </w:tcPr>
          <w:p>
            <w:pPr>
              <w:pStyle w:val="Compact"/>
              <w:spacing w:after="20" w:before="20"/>
            </w:pPr>
            <w:r>
              <w:rPr>
                <w:sz w:val="17"/>
              </w:rPr>
              <w:t xml:space="preserve">L</w:t>
            </w:r>
          </w:p>
        </w:tc>
        <w:tc>
          <w:tcPr>
            <w:tcW w:w="2427" w:type="dxa"/>
            <w:shd w:val="clear" w:color="auto" w:fill="EEF2F7"/>
          </w:tcPr>
          <w:p>
            <w:pPr>
              <w:pStyle w:val="Compact"/>
              <w:spacing w:after="20" w:before="20"/>
            </w:pPr>
            <w:r>
              <w:rPr>
                <w:sz w:val="17"/>
              </w:rPr>
              <w:t xml:space="preserve">Loss</w:t>
            </w:r>
          </w:p>
        </w:tc>
        <w:tc>
          <w:tcPr>
            <w:tcW w:w="10931" w:type="dxa"/>
            <w:shd w:val="clear" w:color="auto" w:fill="EEF2F7"/>
          </w:tcPr>
          <w:p>
            <w:pPr>
              <w:pStyle w:val="Compact"/>
              <w:spacing w:after="20" w:before="20"/>
            </w:pPr>
            <w:r>
              <w:rPr>
                <w:rStyle w:val="VerbatimChar"/>
                <w:sz w:val="17"/>
              </w:rPr>
              <w:t xml:space="preserve">=E*Severity</w:t>
            </w:r>
          </w:p>
        </w:tc>
      </w:tr>
      <w:tr>
        <w:trPr>
          <w:cantSplit/>
        </w:trPr>
        <w:tc>
          <w:tcPr>
            <w:tcW w:w="1040" w:type="dxa"/>
          </w:tcPr>
          <w:p>
            <w:pPr>
              <w:pStyle w:val="Compact"/>
              <w:spacing w:after="20" w:before="20"/>
            </w:pPr>
            <w:r>
              <w:rPr>
                <w:sz w:val="17"/>
              </w:rPr>
              <w:t xml:space="preserve">M</w:t>
            </w:r>
          </w:p>
        </w:tc>
        <w:tc>
          <w:tcPr>
            <w:tcW w:w="2427" w:type="dxa"/>
          </w:tcPr>
          <w:p>
            <w:pPr>
              <w:pStyle w:val="Compact"/>
              <w:spacing w:after="20" w:before="20"/>
            </w:pPr>
            <w:r>
              <w:rPr>
                <w:sz w:val="17"/>
              </w:rPr>
              <w:t xml:space="preserve">Recovery</w:t>
            </w:r>
          </w:p>
        </w:tc>
        <w:tc>
          <w:tcPr>
            <w:tcW w:w="10931" w:type="dxa"/>
          </w:tcPr>
          <w:p>
            <w:pPr>
              <w:pStyle w:val="Compact"/>
              <w:spacing w:after="20" w:before="20"/>
            </w:pPr>
            <w:r>
              <w:rPr>
                <w:rStyle w:val="VerbatimChar"/>
                <w:sz w:val="17"/>
              </w:rPr>
              <w:t xml:space="preserve">=E-L</w:t>
            </w:r>
          </w:p>
        </w:tc>
      </w:tr>
      <w:tr>
        <w:trPr>
          <w:cantSplit/>
        </w:trPr>
        <w:tc>
          <w:tcPr>
            <w:tcW w:w="1040" w:type="dxa"/>
            <w:shd w:val="clear" w:color="auto" w:fill="EEF2F7"/>
          </w:tcPr>
          <w:p>
            <w:pPr>
              <w:pStyle w:val="Compact"/>
              <w:spacing w:after="20" w:before="20"/>
            </w:pPr>
            <w:r>
              <w:rPr>
                <w:sz w:val="17"/>
              </w:rPr>
              <w:t xml:space="preserve">N</w:t>
            </w:r>
          </w:p>
        </w:tc>
        <w:tc>
          <w:tcPr>
            <w:tcW w:w="2427" w:type="dxa"/>
            <w:shd w:val="clear" w:color="auto" w:fill="EEF2F7"/>
          </w:tcPr>
          <w:p>
            <w:pPr>
              <w:pStyle w:val="Compact"/>
              <w:spacing w:after="20" w:before="20"/>
            </w:pPr>
            <w:r>
              <w:rPr>
                <w:sz w:val="17"/>
              </w:rPr>
              <w:t xml:space="preserve">Total principal to investor</w:t>
            </w:r>
          </w:p>
        </w:tc>
        <w:tc>
          <w:tcPr>
            <w:tcW w:w="10931" w:type="dxa"/>
            <w:shd w:val="clear" w:color="auto" w:fill="EEF2F7"/>
          </w:tcPr>
          <w:p>
            <w:pPr>
              <w:pStyle w:val="Compact"/>
              <w:spacing w:after="20" w:before="20"/>
            </w:pPr>
            <w:r>
              <w:rPr>
                <w:rStyle w:val="VerbatimChar"/>
                <w:sz w:val="17"/>
              </w:rPr>
              <w:t xml:space="preserve">=J+K+M</w:t>
            </w:r>
          </w:p>
        </w:tc>
      </w:tr>
      <w:tr>
        <w:trPr>
          <w:cantSplit/>
        </w:trPr>
        <w:tc>
          <w:tcPr>
            <w:tcW w:w="1040" w:type="dxa"/>
          </w:tcPr>
          <w:p>
            <w:pPr>
              <w:pStyle w:val="Compact"/>
              <w:spacing w:after="20" w:before="20"/>
            </w:pPr>
            <w:r>
              <w:rPr>
                <w:sz w:val="17"/>
              </w:rPr>
              <w:t xml:space="preserve">O</w:t>
            </w:r>
          </w:p>
        </w:tc>
        <w:tc>
          <w:tcPr>
            <w:tcW w:w="2427" w:type="dxa"/>
          </w:tcPr>
          <w:p>
            <w:pPr>
              <w:pStyle w:val="Compact"/>
              <w:spacing w:after="20" w:before="20"/>
            </w:pPr>
            <w:r>
              <w:rPr>
                <w:sz w:val="17"/>
              </w:rPr>
              <w:t xml:space="preserve">Ending balance</w:t>
            </w:r>
          </w:p>
        </w:tc>
        <w:tc>
          <w:tcPr>
            <w:tcW w:w="10931" w:type="dxa"/>
          </w:tcPr>
          <w:p>
            <w:pPr>
              <w:pStyle w:val="Compact"/>
              <w:spacing w:after="20" w:before="20"/>
            </w:pPr>
            <w:r>
              <w:rPr>
                <w:rStyle w:val="VerbatimChar"/>
                <w:sz w:val="17"/>
              </w:rPr>
              <w:t xml:space="preserve">=F-J-K</w:t>
            </w:r>
          </w:p>
        </w:tc>
      </w:tr>
      <w:tr>
        <w:trPr>
          <w:cantSplit/>
        </w:trPr>
        <w:tc>
          <w:tcPr>
            <w:tcW w:w="1040" w:type="dxa"/>
            <w:shd w:val="clear" w:color="auto" w:fill="EEF2F7"/>
          </w:tcPr>
          <w:p>
            <w:pPr>
              <w:pStyle w:val="Compact"/>
              <w:spacing w:after="20" w:before="20"/>
            </w:pPr>
            <w:r>
              <w:rPr>
                <w:sz w:val="17"/>
              </w:rPr>
              <w:t xml:space="preserve">P</w:t>
            </w:r>
          </w:p>
        </w:tc>
        <w:tc>
          <w:tcPr>
            <w:tcW w:w="2427" w:type="dxa"/>
            <w:shd w:val="clear" w:color="auto" w:fill="EEF2F7"/>
          </w:tcPr>
          <w:p>
            <w:pPr>
              <w:pStyle w:val="Compact"/>
              <w:spacing w:after="20" w:before="20"/>
            </w:pPr>
            <w:r>
              <w:rPr>
                <w:sz w:val="17"/>
              </w:rPr>
              <w:t xml:space="preserve">Net cash flow</w:t>
            </w:r>
          </w:p>
        </w:tc>
        <w:tc>
          <w:tcPr>
            <w:tcW w:w="10931" w:type="dxa"/>
            <w:shd w:val="clear" w:color="auto" w:fill="EEF2F7"/>
          </w:tcPr>
          <w:p>
            <w:pPr>
              <w:pStyle w:val="Compact"/>
              <w:spacing w:after="20" w:before="20"/>
            </w:pPr>
            <w:r>
              <w:rPr>
                <w:rStyle w:val="VerbatimChar"/>
                <w:sz w:val="17"/>
              </w:rPr>
              <w:t xml:space="preserve">=I+N</w:t>
            </w:r>
            <w:r>
              <w:rPr>
                <w:sz w:val="17"/>
              </w:rPr>
              <w:t xml:space="preserve">; month 0 row:</w:t>
            </w:r>
            <w:r>
              <w:rPr>
                <w:sz w:val="17"/>
              </w:rPr>
              <w:t xml:space="preserve"> </w:t>
            </w:r>
            <w:r>
              <w:rPr>
                <w:rStyle w:val="VerbatimChar"/>
                <w:sz w:val="17"/>
              </w:rPr>
              <w:t xml:space="preserve">=-CF_Price/100*OrigBal</w:t>
            </w:r>
          </w:p>
        </w:tc>
      </w:tr>
      <w:tr>
        <w:trPr>
          <w:cantSplit/>
        </w:trPr>
        <w:tc>
          <w:tcPr>
            <w:tcW w:w="1040" w:type="dxa"/>
          </w:tcPr>
          <w:p>
            <w:pPr>
              <w:pStyle w:val="Compact"/>
              <w:spacing w:after="20" w:before="20"/>
            </w:pPr>
            <w:r>
              <w:rPr>
                <w:sz w:val="17"/>
              </w:rPr>
              <w:t xml:space="preserve">Q</w:t>
            </w:r>
          </w:p>
        </w:tc>
        <w:tc>
          <w:tcPr>
            <w:tcW w:w="2427" w:type="dxa"/>
          </w:tcPr>
          <w:p>
            <w:pPr>
              <w:pStyle w:val="Compact"/>
              <w:spacing w:after="20" w:before="20"/>
            </w:pPr>
            <w:r>
              <w:rPr>
                <w:sz w:val="17"/>
              </w:rPr>
              <w:t xml:space="preserve">Discount factor</w:t>
            </w:r>
          </w:p>
        </w:tc>
        <w:tc>
          <w:tcPr>
            <w:tcW w:w="10931" w:type="dxa"/>
          </w:tcPr>
          <w:p>
            <w:pPr>
              <w:pStyle w:val="Compact"/>
              <w:spacing w:after="20" w:before="20"/>
            </w:pPr>
            <w:r>
              <w:rPr>
                <w:rStyle w:val="VerbatimChar"/>
                <w:sz w:val="17"/>
              </w:rPr>
              <w:t xml:space="preserve">=(1+CF_Yield/12)^-A</w:t>
            </w:r>
          </w:p>
        </w:tc>
      </w:tr>
      <w:tr>
        <w:trPr>
          <w:cantSplit/>
        </w:trPr>
        <w:tc>
          <w:tcPr>
            <w:tcW w:w="1040" w:type="dxa"/>
            <w:shd w:val="clear" w:color="auto" w:fill="EEF2F7"/>
          </w:tcPr>
          <w:p>
            <w:pPr>
              <w:pStyle w:val="Compact"/>
              <w:spacing w:after="20" w:before="20"/>
            </w:pPr>
            <w:r>
              <w:rPr>
                <w:sz w:val="17"/>
              </w:rPr>
              <w:t xml:space="preserve">R</w:t>
            </w:r>
          </w:p>
        </w:tc>
        <w:tc>
          <w:tcPr>
            <w:tcW w:w="2427" w:type="dxa"/>
            <w:shd w:val="clear" w:color="auto" w:fill="EEF2F7"/>
          </w:tcPr>
          <w:p>
            <w:pPr>
              <w:pStyle w:val="Compact"/>
              <w:spacing w:after="20" w:before="20"/>
            </w:pPr>
            <w:r>
              <w:rPr>
                <w:sz w:val="17"/>
              </w:rPr>
              <w:t xml:space="preserve">PV</w:t>
            </w:r>
          </w:p>
        </w:tc>
        <w:tc>
          <w:tcPr>
            <w:tcW w:w="10931" w:type="dxa"/>
            <w:shd w:val="clear" w:color="auto" w:fill="EEF2F7"/>
          </w:tcPr>
          <w:p>
            <w:pPr>
              <w:pStyle w:val="Compact"/>
              <w:spacing w:after="20" w:before="20"/>
            </w:pPr>
            <w:r>
              <w:rPr>
                <w:rStyle w:val="VerbatimChar"/>
                <w:sz w:val="17"/>
              </w:rPr>
              <w:t xml:space="preserve">=P*Q</w:t>
            </w:r>
          </w:p>
        </w:tc>
      </w:tr>
    </w:tbl>
    <w:p>
      <w:pPr>
        <w:pStyle w:val="BodyText"/>
      </w:pPr>
      <w:r>
        <w:rPr>
          <w:b/>
          <w:bCs/>
        </w:rPr>
        <w:t xml:space="preserve">Outputs.</w:t>
      </w:r>
      <w:r>
        <w:t xml:space="preserve"> </w:t>
      </w:r>
      <w:r>
        <w:t xml:space="preserve">Price from yield:</w:t>
      </w:r>
      <w:r>
        <w:t xml:space="preserve"> </w:t>
      </w:r>
      <w:r>
        <w:rPr>
          <w:rStyle w:val="VerbatimChar"/>
        </w:rPr>
        <w:t xml:space="preserve">=SUMPRODUCT(P_month1:P_month360,Q_month1:Q_month360)/OrigBal*100</w:t>
      </w:r>
      <w:r>
        <w:t xml:space="preserve">, or equivalently</w:t>
      </w:r>
      <w:r>
        <w:t xml:space="preserve"> </w:t>
      </w:r>
      <w:r>
        <w:rPr>
          <w:rStyle w:val="VerbatimChar"/>
        </w:rPr>
        <w:t xml:space="preserve">=NPV(CF_Yield/12,P_month1:P_month360)/OrigBal*100</w:t>
      </w:r>
      <w:r>
        <w:t xml:space="preserve"> </w:t>
      </w:r>
      <w:r>
        <w:t xml:space="preserve">(Excel’s NPV discounts the first value by one period, which is correct when the range starts at month 1). Yield from price:</w:t>
      </w:r>
      <w:r>
        <w:t xml:space="preserve"> </w:t>
      </w:r>
      <w:r>
        <w:rPr>
          <w:rStyle w:val="VerbatimChar"/>
        </w:rPr>
        <w:t xml:space="preserve">=IRR(P_month0:P_month360)*12</w:t>
      </w:r>
      <w:r>
        <w:t xml:space="preserve"> </w:t>
      </w:r>
      <w:r>
        <w:t xml:space="preserve">gives the monthly-compounded mortgage yield; convert with</w:t>
      </w:r>
      <w:r>
        <w:t xml:space="preserve"> </w:t>
      </w:r>
      <w:r>
        <w:rPr>
          <w:rStyle w:val="VerbatimChar"/>
        </w:rPr>
        <w:t xml:space="preserve">=2*((1+Y/12)^6-1)</w:t>
      </w:r>
      <w:r>
        <w:t xml:space="preserve"> </w:t>
      </w:r>
      <w:r>
        <w:t xml:space="preserve">for BEY. Alternatively, use Goal Seek (Data › What-If Analysis › Goal Seek): set the price-from-yield cell to the target price by changing</w:t>
      </w:r>
      <w:r>
        <w:t xml:space="preserve"> </w:t>
      </w:r>
      <w:r>
        <w:rPr>
          <w:rStyle w:val="VerbatimChar"/>
        </w:rPr>
        <w:t xml:space="preserve">CF_Yield</w:t>
      </w:r>
      <w:r>
        <w:t xml:space="preserve">. WAL:</w:t>
      </w:r>
      <w:r>
        <w:t xml:space="preserve"> </w:t>
      </w:r>
      <w:r>
        <w:rPr>
          <w:rStyle w:val="VerbatimChar"/>
        </w:rPr>
        <w:t xml:space="preserve">=SUMPRODUCT(A,N)/SUM(N)/12</w:t>
      </w:r>
      <w:r>
        <w:t xml:space="preserve">. Cumulative loss:</w:t>
      </w:r>
      <w:r>
        <w:t xml:space="preserve"> </w:t>
      </w:r>
      <w:r>
        <w:rPr>
          <w:rStyle w:val="VerbatimChar"/>
        </w:rPr>
        <w:t xml:space="preserve">=SUM(L)/OrigBal</w:t>
      </w:r>
      <w:r>
        <w:t xml:space="preserve">. Checks:</w:t>
      </w:r>
      <w:r>
        <w:t xml:space="preserve"> </w:t>
      </w:r>
      <w:r>
        <w:rPr>
          <w:rStyle w:val="VerbatimChar"/>
        </w:rPr>
        <w:t xml:space="preserve">=SUM(N)+SUM(L)</w:t>
      </w:r>
      <w:r>
        <w:t xml:space="preserve"> </w:t>
      </w:r>
      <w:r>
        <w:t xml:space="preserve">should equal</w:t>
      </w:r>
      <w:r>
        <w:t xml:space="preserve"> </w:t>
      </w:r>
      <w:r>
        <w:rPr>
          <w:rStyle w:val="VerbatimChar"/>
        </w:rPr>
        <w:t xml:space="preserve">OrigBal</w:t>
      </w:r>
      <w:r>
        <w:t xml:space="preserve">.</w:t>
      </w:r>
    </w:p>
    <w:p>
      <w:pPr>
        <w:pStyle w:val="BodyText"/>
      </w:pPr>
      <w:r>
        <w:rPr>
          <w:b/>
          <w:bCs/>
        </w:rPr>
        <w:t xml:space="preserve">Dated cash flows.</w:t>
      </w:r>
      <w:r>
        <w:t xml:space="preserve"> </w:t>
      </w:r>
      <w:r>
        <w:t xml:space="preserve">When cash flows fall on actual dates (settlement mid-month, irregular first period), use</w:t>
      </w:r>
      <w:r>
        <w:t xml:space="preserve"> </w:t>
      </w:r>
      <w:r>
        <w:rPr>
          <w:rStyle w:val="VerbatimChar"/>
        </w:rPr>
        <w:t xml:space="preserve">=XNPV(Rate,Values,Dates)</w:t>
      </w:r>
      <w:r>
        <w:t xml:space="preserve"> </w:t>
      </w:r>
      <w:r>
        <w:t xml:space="preserve">and</w:t>
      </w:r>
      <w:r>
        <w:t xml:space="preserve"> </w:t>
      </w:r>
      <w:r>
        <w:rPr>
          <w:rStyle w:val="VerbatimChar"/>
        </w:rPr>
        <w:t xml:space="preserve">=XIRR(Values,Dates)</w:t>
      </w:r>
      <w:r>
        <w:t xml:space="preserve">. Both use an annual effective rate on an actual/365 basis, so convert:</w:t>
      </w:r>
      <w:r>
        <w:t xml:space="preserve"> </w:t>
      </w:r>
      <w:r>
        <w:rPr>
          <w:rStyle w:val="VerbatimChar"/>
        </w:rPr>
        <w:t xml:space="preserve">=XNPV(EFFECT(CF_Yield,12),Values,Dates)</w:t>
      </w:r>
      <w:r>
        <w:t xml:space="preserve">, and</w:t>
      </w:r>
      <w:r>
        <w:t xml:space="preserve"> </w:t>
      </w:r>
      <w:r>
        <w:rPr>
          <w:rStyle w:val="VerbatimChar"/>
        </w:rPr>
        <w:t xml:space="preserve">=NOMINAL(XIRR(Values,Dates),12)</w:t>
      </w:r>
      <w:r>
        <w:t xml:space="preserve"> </w:t>
      </w:r>
      <w:r>
        <w:t xml:space="preserve">for a monthly-compounded yield.</w:t>
      </w:r>
    </w:p>
    <w:bookmarkEnd w:id="19"/>
    <w:bookmarkStart w:id="20" w:name="built-in-functions-worth-knowing"/>
    <w:p>
      <w:pPr>
        <w:pStyle w:val="Heading2"/>
      </w:pPr>
      <w:r>
        <w:t xml:space="preserve">10.3 Built-in functions worth knowing</w:t>
      </w:r>
    </w:p>
    <w:p>
      <w:pPr>
        <w:pStyle w:val="TableCaption"/>
      </w:pPr>
      <w:r>
        <w:t xml:space="preserve">Excel built-ins.</w:t>
      </w:r>
    </w:p>
    <w:tbl>
      <w:tblPr>
        <w:tblStyle w:val="Table"/>
        <w:tblLayout w:type="fixed"/>
        <w:tblLook w:firstRow="1" w:lastRow="0" w:firstColumn="0" w:lastColumn="0" w:noHBand="0" w:noVBand="0" w:val="0020"/>
        <w:tblCaption w:val="Excel built-in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2012"/>
        <w:gridCol w:w="5264"/>
        <w:gridCol w:w="7122"/>
      </w:tblGrid>
      <w:tr>
        <w:trPr>
          <w:tblHeader w:val="on"/>
          <w:cantSplit/>
          <w:tblHeader/>
        </w:trPr>
        <w:tc>
          <w:tcPr>
            <w:tcW w:w="2012" w:type="dxa"/>
            <w:shd w:val="clear" w:color="auto" w:fill="1F3A5F"/>
          </w:tcPr>
          <w:p>
            <w:pPr>
              <w:pStyle w:val="Compact"/>
              <w:spacing w:after="20" w:before="20"/>
            </w:pPr>
            <w:r>
              <w:rPr>
                <w:b/>
                <w:color w:val="FFFFFF"/>
                <w:sz w:val="17"/>
              </w:rPr>
              <w:t xml:space="preserve">Function</w:t>
            </w:r>
          </w:p>
        </w:tc>
        <w:tc>
          <w:tcPr>
            <w:tcW w:w="5264" w:type="dxa"/>
            <w:shd w:val="clear" w:color="auto" w:fill="1F3A5F"/>
          </w:tcPr>
          <w:p>
            <w:pPr>
              <w:pStyle w:val="Compact"/>
              <w:spacing w:after="20" w:before="20"/>
            </w:pPr>
            <w:r>
              <w:rPr>
                <w:b/>
                <w:color w:val="FFFFFF"/>
                <w:sz w:val="17"/>
              </w:rPr>
              <w:t xml:space="preserve">Use</w:t>
            </w:r>
          </w:p>
        </w:tc>
        <w:tc>
          <w:tcPr>
            <w:tcW w:w="7122" w:type="dxa"/>
            <w:shd w:val="clear" w:color="auto" w:fill="1F3A5F"/>
          </w:tcPr>
          <w:p>
            <w:pPr>
              <w:pStyle w:val="Compact"/>
              <w:spacing w:after="20" w:before="20"/>
            </w:pPr>
            <w:r>
              <w:rPr>
                <w:b/>
                <w:color w:val="FFFFFF"/>
                <w:sz w:val="17"/>
              </w:rPr>
              <w:t xml:space="preserve">Example</w:t>
            </w:r>
          </w:p>
        </w:tc>
      </w:tr>
      <w:tr>
        <w:trPr>
          <w:cantSplit/>
        </w:trPr>
        <w:tc>
          <w:tcPr>
            <w:tcW w:w="2012" w:type="dxa"/>
          </w:tcPr>
          <w:p>
            <w:pPr>
              <w:pStyle w:val="Compact"/>
              <w:spacing w:after="20" w:before="20"/>
            </w:pPr>
            <w:r>
              <w:rPr>
                <w:rStyle w:val="VerbatimChar"/>
                <w:sz w:val="17"/>
              </w:rPr>
              <w:t xml:space="preserve">PRICE</w:t>
            </w:r>
            <w:r>
              <w:rPr>
                <w:sz w:val="17"/>
              </w:rPr>
              <w:t xml:space="preserve"> </w:t>
            </w:r>
            <w:r>
              <w:rPr>
                <w:sz w:val="17"/>
              </w:rPr>
              <w:t xml:space="preserve">/</w:t>
            </w:r>
            <w:r>
              <w:rPr>
                <w:sz w:val="17"/>
              </w:rPr>
              <w:t xml:space="preserve"> </w:t>
            </w:r>
            <w:r>
              <w:rPr>
                <w:rStyle w:val="VerbatimChar"/>
                <w:sz w:val="17"/>
              </w:rPr>
              <w:t xml:space="preserve">YIELD</w:t>
            </w:r>
          </w:p>
        </w:tc>
        <w:tc>
          <w:tcPr>
            <w:tcW w:w="5264" w:type="dxa"/>
          </w:tcPr>
          <w:p>
            <w:pPr>
              <w:pStyle w:val="Compact"/>
              <w:spacing w:after="20" w:before="20"/>
            </w:pPr>
            <w:r>
              <w:rPr>
                <w:sz w:val="17"/>
              </w:rPr>
              <w:t xml:space="preserve">Treasury or bullet-bond price from yield and back</w:t>
            </w:r>
          </w:p>
        </w:tc>
        <w:tc>
          <w:tcPr>
            <w:tcW w:w="7122" w:type="dxa"/>
          </w:tcPr>
          <w:p>
            <w:pPr>
              <w:pStyle w:val="Compact"/>
              <w:spacing w:after="20" w:before="20"/>
            </w:pPr>
            <w:r>
              <w:rPr>
                <w:rStyle w:val="VerbatimChar"/>
                <w:sz w:val="17"/>
              </w:rPr>
              <w:t xml:space="preserve">=PRICE(Settle,Maturity,Cpn,Yld,100,2,1)</w:t>
            </w:r>
            <w:r>
              <w:rPr>
                <w:sz w:val="17"/>
              </w:rPr>
              <w:t xml:space="preserve">;</w:t>
            </w:r>
            <w:r>
              <w:rPr>
                <w:sz w:val="17"/>
              </w:rPr>
              <w:t xml:space="preserve"> </w:t>
            </w:r>
            <w:r>
              <w:rPr>
                <w:rStyle w:val="VerbatimChar"/>
                <w:sz w:val="17"/>
              </w:rPr>
              <w:t xml:space="preserve">=YIELD(Settle,Maturity,Cpn,Px,100,2,1)</w:t>
            </w:r>
            <w:r>
              <w:rPr>
                <w:sz w:val="17"/>
              </w:rPr>
              <w:t xml:space="preserve"> </w:t>
            </w:r>
            <w:r>
              <w:rPr>
                <w:sz w:val="17"/>
              </w:rPr>
              <w:t xml:space="preserve">(basis 1 = actual/actual)</w:t>
            </w:r>
          </w:p>
        </w:tc>
      </w:tr>
      <w:tr>
        <w:trPr>
          <w:cantSplit/>
        </w:trPr>
        <w:tc>
          <w:tcPr>
            <w:tcW w:w="2012" w:type="dxa"/>
            <w:shd w:val="clear" w:color="auto" w:fill="EEF2F7"/>
          </w:tcPr>
          <w:p>
            <w:pPr>
              <w:pStyle w:val="Compact"/>
              <w:spacing w:after="20" w:before="20"/>
            </w:pPr>
            <w:r>
              <w:rPr>
                <w:rStyle w:val="VerbatimChar"/>
                <w:sz w:val="17"/>
              </w:rPr>
              <w:t xml:space="preserve">DURATION</w:t>
            </w:r>
            <w:r>
              <w:rPr>
                <w:sz w:val="17"/>
              </w:rPr>
              <w:t xml:space="preserve"> </w:t>
            </w:r>
            <w:r>
              <w:rPr>
                <w:sz w:val="17"/>
              </w:rPr>
              <w:t xml:space="preserve">/</w:t>
            </w:r>
            <w:r>
              <w:rPr>
                <w:sz w:val="17"/>
              </w:rPr>
              <w:t xml:space="preserve"> </w:t>
            </w:r>
            <w:r>
              <w:rPr>
                <w:rStyle w:val="VerbatimChar"/>
                <w:sz w:val="17"/>
              </w:rPr>
              <w:t xml:space="preserve">MDURATION</w:t>
            </w:r>
          </w:p>
        </w:tc>
        <w:tc>
          <w:tcPr>
            <w:tcW w:w="5264" w:type="dxa"/>
            <w:shd w:val="clear" w:color="auto" w:fill="EEF2F7"/>
          </w:tcPr>
          <w:p>
            <w:pPr>
              <w:pStyle w:val="Compact"/>
              <w:spacing w:after="20" w:before="20"/>
            </w:pPr>
            <w:r>
              <w:rPr>
                <w:sz w:val="17"/>
              </w:rPr>
              <w:t xml:space="preserve">Macaulay and modified duration of a bullet bond</w:t>
            </w:r>
          </w:p>
        </w:tc>
        <w:tc>
          <w:tcPr>
            <w:tcW w:w="7122" w:type="dxa"/>
            <w:shd w:val="clear" w:color="auto" w:fill="EEF2F7"/>
          </w:tcPr>
          <w:p>
            <w:pPr>
              <w:pStyle w:val="Compact"/>
              <w:spacing w:after="20" w:before="20"/>
            </w:pPr>
            <w:r>
              <w:rPr>
                <w:rStyle w:val="VerbatimChar"/>
                <w:sz w:val="17"/>
              </w:rPr>
              <w:t xml:space="preserve">=MDURATION(Settle,Maturity,Cpn,Yld,2,1)</w:t>
            </w:r>
          </w:p>
        </w:tc>
      </w:tr>
      <w:tr>
        <w:trPr>
          <w:cantSplit/>
        </w:trPr>
        <w:tc>
          <w:tcPr>
            <w:tcW w:w="2012" w:type="dxa"/>
          </w:tcPr>
          <w:p>
            <w:pPr>
              <w:pStyle w:val="Compact"/>
              <w:spacing w:after="20" w:before="20"/>
            </w:pPr>
            <w:r>
              <w:rPr>
                <w:rStyle w:val="VerbatimChar"/>
                <w:sz w:val="17"/>
              </w:rPr>
              <w:t xml:space="preserve">PMT</w:t>
            </w:r>
            <w:r>
              <w:rPr>
                <w:sz w:val="17"/>
              </w:rPr>
              <w:t xml:space="preserve"> </w:t>
            </w:r>
            <w:r>
              <w:rPr>
                <w:sz w:val="17"/>
              </w:rPr>
              <w:t xml:space="preserve">/</w:t>
            </w:r>
            <w:r>
              <w:rPr>
                <w:sz w:val="17"/>
              </w:rPr>
              <w:t xml:space="preserve"> </w:t>
            </w:r>
            <w:r>
              <w:rPr>
                <w:rStyle w:val="VerbatimChar"/>
                <w:sz w:val="17"/>
              </w:rPr>
              <w:t xml:space="preserve">IPMT</w:t>
            </w:r>
            <w:r>
              <w:rPr>
                <w:sz w:val="17"/>
              </w:rPr>
              <w:t xml:space="preserve"> </w:t>
            </w:r>
            <w:r>
              <w:rPr>
                <w:sz w:val="17"/>
              </w:rPr>
              <w:t xml:space="preserve">/</w:t>
            </w:r>
            <w:r>
              <w:rPr>
                <w:sz w:val="17"/>
              </w:rPr>
              <w:t xml:space="preserve"> </w:t>
            </w:r>
            <w:r>
              <w:rPr>
                <w:rStyle w:val="VerbatimChar"/>
                <w:sz w:val="17"/>
              </w:rPr>
              <w:t xml:space="preserve">PPMT</w:t>
            </w:r>
          </w:p>
        </w:tc>
        <w:tc>
          <w:tcPr>
            <w:tcW w:w="5264" w:type="dxa"/>
          </w:tcPr>
          <w:p>
            <w:pPr>
              <w:pStyle w:val="Compact"/>
              <w:spacing w:after="20" w:before="20"/>
            </w:pPr>
            <w:r>
              <w:rPr>
                <w:sz w:val="17"/>
              </w:rPr>
              <w:t xml:space="preserve">Level mortgage payment and its interest/principal split</w:t>
            </w:r>
          </w:p>
        </w:tc>
        <w:tc>
          <w:tcPr>
            <w:tcW w:w="7122" w:type="dxa"/>
          </w:tcPr>
          <w:p>
            <w:pPr>
              <w:pStyle w:val="Compact"/>
              <w:spacing w:after="20" w:before="20"/>
            </w:pPr>
            <w:r>
              <w:rPr>
                <w:rStyle w:val="VerbatimChar"/>
                <w:sz w:val="17"/>
              </w:rPr>
              <w:t xml:space="preserve">=PMT(Rate/12,360,-Loan)</w:t>
            </w:r>
            <w:r>
              <w:rPr>
                <w:sz w:val="17"/>
              </w:rPr>
              <w:t xml:space="preserve">;</w:t>
            </w:r>
            <w:r>
              <w:rPr>
                <w:sz w:val="17"/>
              </w:rPr>
              <w:t xml:space="preserve"> </w:t>
            </w:r>
            <w:r>
              <w:rPr>
                <w:rStyle w:val="VerbatimChar"/>
                <w:sz w:val="17"/>
              </w:rPr>
              <w:t xml:space="preserve">=IPMT(Rate/12,Month,360,-Loan)</w:t>
            </w:r>
            <w:r>
              <w:rPr>
                <w:sz w:val="17"/>
              </w:rPr>
              <w:t xml:space="preserve">;</w:t>
            </w:r>
            <w:r>
              <w:rPr>
                <w:sz w:val="17"/>
              </w:rPr>
              <w:t xml:space="preserve"> </w:t>
            </w:r>
            <w:r>
              <w:rPr>
                <w:rStyle w:val="VerbatimChar"/>
                <w:sz w:val="17"/>
              </w:rPr>
              <w:t xml:space="preserve">=PPMT(Rate/12,Month,360,-Loan)</w:t>
            </w:r>
          </w:p>
        </w:tc>
      </w:tr>
      <w:tr>
        <w:trPr>
          <w:cantSplit/>
        </w:trPr>
        <w:tc>
          <w:tcPr>
            <w:tcW w:w="2012" w:type="dxa"/>
            <w:shd w:val="clear" w:color="auto" w:fill="EEF2F7"/>
          </w:tcPr>
          <w:p>
            <w:pPr>
              <w:pStyle w:val="Compact"/>
              <w:spacing w:after="20" w:before="20"/>
            </w:pPr>
            <w:r>
              <w:rPr>
                <w:rStyle w:val="VerbatimChar"/>
                <w:sz w:val="17"/>
              </w:rPr>
              <w:t xml:space="preserve">RATE</w:t>
            </w:r>
          </w:p>
        </w:tc>
        <w:tc>
          <w:tcPr>
            <w:tcW w:w="5264" w:type="dxa"/>
            <w:shd w:val="clear" w:color="auto" w:fill="EEF2F7"/>
          </w:tcPr>
          <w:p>
            <w:pPr>
              <w:pStyle w:val="Compact"/>
              <w:spacing w:after="20" w:before="20"/>
            </w:pPr>
            <w:r>
              <w:rPr>
                <w:sz w:val="17"/>
              </w:rPr>
              <w:t xml:space="preserve">Note rate implied by a payment</w:t>
            </w:r>
          </w:p>
        </w:tc>
        <w:tc>
          <w:tcPr>
            <w:tcW w:w="7122" w:type="dxa"/>
            <w:shd w:val="clear" w:color="auto" w:fill="EEF2F7"/>
          </w:tcPr>
          <w:p>
            <w:pPr>
              <w:pStyle w:val="Compact"/>
              <w:spacing w:after="20" w:before="20"/>
            </w:pPr>
            <w:r>
              <w:rPr>
                <w:rStyle w:val="VerbatimChar"/>
                <w:sz w:val="17"/>
              </w:rPr>
              <w:t xml:space="preserve">=RATE(360,-Payment,Loan)*12</w:t>
            </w:r>
          </w:p>
        </w:tc>
      </w:tr>
      <w:tr>
        <w:trPr>
          <w:cantSplit/>
        </w:trPr>
        <w:tc>
          <w:tcPr>
            <w:tcW w:w="2012" w:type="dxa"/>
          </w:tcPr>
          <w:p>
            <w:pPr>
              <w:pStyle w:val="Compact"/>
              <w:spacing w:after="20" w:before="20"/>
            </w:pPr>
            <w:r>
              <w:rPr>
                <w:rStyle w:val="VerbatimChar"/>
                <w:sz w:val="17"/>
              </w:rPr>
              <w:t xml:space="preserve">NPV</w:t>
            </w:r>
            <w:r>
              <w:rPr>
                <w:sz w:val="17"/>
              </w:rPr>
              <w:t xml:space="preserve"> </w:t>
            </w:r>
            <w:r>
              <w:rPr>
                <w:sz w:val="17"/>
              </w:rPr>
              <w:t xml:space="preserve">/</w:t>
            </w:r>
            <w:r>
              <w:rPr>
                <w:sz w:val="17"/>
              </w:rPr>
              <w:t xml:space="preserve"> </w:t>
            </w:r>
            <w:r>
              <w:rPr>
                <w:rStyle w:val="VerbatimChar"/>
                <w:sz w:val="17"/>
              </w:rPr>
              <w:t xml:space="preserve">XNPV</w:t>
            </w:r>
            <w:r>
              <w:rPr>
                <w:sz w:val="17"/>
              </w:rPr>
              <w:t xml:space="preserve"> </w:t>
            </w:r>
            <w:r>
              <w:rPr>
                <w:sz w:val="17"/>
              </w:rPr>
              <w:t xml:space="preserve">/</w:t>
            </w:r>
            <w:r>
              <w:rPr>
                <w:sz w:val="17"/>
              </w:rPr>
              <w:t xml:space="preserve"> </w:t>
            </w:r>
            <w:r>
              <w:rPr>
                <w:rStyle w:val="VerbatimChar"/>
                <w:sz w:val="17"/>
              </w:rPr>
              <w:t xml:space="preserve">IRR</w:t>
            </w:r>
            <w:r>
              <w:rPr>
                <w:sz w:val="17"/>
              </w:rPr>
              <w:t xml:space="preserve"> </w:t>
            </w:r>
            <w:r>
              <w:rPr>
                <w:sz w:val="17"/>
              </w:rPr>
              <w:t xml:space="preserve">/</w:t>
            </w:r>
            <w:r>
              <w:rPr>
                <w:sz w:val="17"/>
              </w:rPr>
              <w:t xml:space="preserve"> </w:t>
            </w:r>
            <w:r>
              <w:rPr>
                <w:rStyle w:val="VerbatimChar"/>
                <w:sz w:val="17"/>
              </w:rPr>
              <w:t xml:space="preserve">XIRR</w:t>
            </w:r>
          </w:p>
        </w:tc>
        <w:tc>
          <w:tcPr>
            <w:tcW w:w="5264" w:type="dxa"/>
          </w:tcPr>
          <w:p>
            <w:pPr>
              <w:pStyle w:val="Compact"/>
              <w:spacing w:after="20" w:before="20"/>
            </w:pPr>
            <w:r>
              <w:rPr>
                <w:sz w:val="17"/>
              </w:rPr>
              <w:t xml:space="preserve">Price from yield and yield from price</w:t>
            </w:r>
          </w:p>
        </w:tc>
        <w:tc>
          <w:tcPr>
            <w:tcW w:w="7122" w:type="dxa"/>
          </w:tcPr>
          <w:p>
            <w:pPr>
              <w:pStyle w:val="Compact"/>
              <w:spacing w:after="20" w:before="20"/>
            </w:pPr>
            <w:r>
              <w:rPr>
                <w:sz w:val="17"/>
              </w:rPr>
              <w:t xml:space="preserve">See 10.2</w:t>
            </w:r>
          </w:p>
        </w:tc>
      </w:tr>
      <w:tr>
        <w:trPr>
          <w:cantSplit/>
        </w:trPr>
        <w:tc>
          <w:tcPr>
            <w:tcW w:w="2012" w:type="dxa"/>
            <w:shd w:val="clear" w:color="auto" w:fill="EEF2F7"/>
          </w:tcPr>
          <w:p>
            <w:pPr>
              <w:pStyle w:val="Compact"/>
              <w:spacing w:after="20" w:before="20"/>
            </w:pPr>
            <w:r>
              <w:rPr>
                <w:rStyle w:val="VerbatimChar"/>
                <w:sz w:val="17"/>
              </w:rPr>
              <w:t xml:space="preserve">EFFECT</w:t>
            </w:r>
            <w:r>
              <w:rPr>
                <w:sz w:val="17"/>
              </w:rPr>
              <w:t xml:space="preserve"> </w:t>
            </w:r>
            <w:r>
              <w:rPr>
                <w:sz w:val="17"/>
              </w:rPr>
              <w:t xml:space="preserve">/</w:t>
            </w:r>
            <w:r>
              <w:rPr>
                <w:sz w:val="17"/>
              </w:rPr>
              <w:t xml:space="preserve"> </w:t>
            </w:r>
            <w:r>
              <w:rPr>
                <w:rStyle w:val="VerbatimChar"/>
                <w:sz w:val="17"/>
              </w:rPr>
              <w:t xml:space="preserve">NOMINAL</w:t>
            </w:r>
          </w:p>
        </w:tc>
        <w:tc>
          <w:tcPr>
            <w:tcW w:w="5264" w:type="dxa"/>
            <w:shd w:val="clear" w:color="auto" w:fill="EEF2F7"/>
          </w:tcPr>
          <w:p>
            <w:pPr>
              <w:pStyle w:val="Compact"/>
              <w:spacing w:after="20" w:before="20"/>
            </w:pPr>
            <w:r>
              <w:rPr>
                <w:sz w:val="17"/>
              </w:rPr>
              <w:t xml:space="preserve">Compounding conversions (monthly ↔ semiannual)</w:t>
            </w:r>
          </w:p>
        </w:tc>
        <w:tc>
          <w:tcPr>
            <w:tcW w:w="7122" w:type="dxa"/>
            <w:shd w:val="clear" w:color="auto" w:fill="EEF2F7"/>
          </w:tcPr>
          <w:p>
            <w:pPr>
              <w:pStyle w:val="Compact"/>
              <w:spacing w:after="20" w:before="20"/>
            </w:pPr>
            <w:r>
              <w:rPr>
                <w:rStyle w:val="VerbatimChar"/>
                <w:sz w:val="17"/>
              </w:rPr>
              <w:t xml:space="preserve">=NOMINAL(EFFECT(MtgYld,12),2)</w:t>
            </w:r>
            <w:r>
              <w:rPr>
                <w:sz w:val="17"/>
              </w:rPr>
              <w:t xml:space="preserve"> </w:t>
            </w:r>
            <w:r>
              <w:rPr>
                <w:sz w:val="17"/>
              </w:rPr>
              <w:t xml:space="preserve">= BEY</w:t>
            </w:r>
          </w:p>
        </w:tc>
      </w:tr>
      <w:tr>
        <w:trPr>
          <w:cantSplit/>
        </w:trPr>
        <w:tc>
          <w:tcPr>
            <w:tcW w:w="2012" w:type="dxa"/>
          </w:tcPr>
          <w:p>
            <w:pPr>
              <w:pStyle w:val="Compact"/>
              <w:spacing w:after="20" w:before="20"/>
            </w:pPr>
            <w:r>
              <w:rPr>
                <w:rStyle w:val="VerbatimChar"/>
                <w:sz w:val="17"/>
              </w:rPr>
              <w:t xml:space="preserve">DOLLARDE</w:t>
            </w:r>
            <w:r>
              <w:rPr>
                <w:sz w:val="17"/>
              </w:rPr>
              <w:t xml:space="preserve"> </w:t>
            </w:r>
            <w:r>
              <w:rPr>
                <w:sz w:val="17"/>
              </w:rPr>
              <w:t xml:space="preserve">/</w:t>
            </w:r>
            <w:r>
              <w:rPr>
                <w:sz w:val="17"/>
              </w:rPr>
              <w:t xml:space="preserve"> </w:t>
            </w:r>
            <w:r>
              <w:rPr>
                <w:rStyle w:val="VerbatimChar"/>
                <w:sz w:val="17"/>
              </w:rPr>
              <w:t xml:space="preserve">DOLLARFR</w:t>
            </w:r>
          </w:p>
        </w:tc>
        <w:tc>
          <w:tcPr>
            <w:tcW w:w="5264" w:type="dxa"/>
          </w:tcPr>
          <w:p>
            <w:pPr>
              <w:pStyle w:val="Compact"/>
              <w:spacing w:after="20" w:before="20"/>
            </w:pPr>
            <w:r>
              <w:rPr>
                <w:sz w:val="17"/>
              </w:rPr>
              <w:t xml:space="preserve">32nds ↔ decimal</w:t>
            </w:r>
          </w:p>
        </w:tc>
        <w:tc>
          <w:tcPr>
            <w:tcW w:w="7122" w:type="dxa"/>
          </w:tcPr>
          <w:p>
            <w:pPr>
              <w:pStyle w:val="Compact"/>
              <w:spacing w:after="20" w:before="20"/>
            </w:pPr>
            <w:r>
              <w:rPr>
                <w:rStyle w:val="VerbatimChar"/>
                <w:sz w:val="17"/>
              </w:rPr>
              <w:t xml:space="preserve">=DOLLARDE(98.16,32)</w:t>
            </w:r>
            <w:r>
              <w:rPr>
                <w:sz w:val="17"/>
              </w:rPr>
              <w:t xml:space="preserve"> </w:t>
            </w:r>
            <w:r>
              <w:rPr>
                <w:sz w:val="17"/>
              </w:rPr>
              <w:t xml:space="preserve">= 98.50</w:t>
            </w:r>
          </w:p>
        </w:tc>
      </w:tr>
      <w:tr>
        <w:trPr>
          <w:cantSplit/>
        </w:trPr>
        <w:tc>
          <w:tcPr>
            <w:tcW w:w="2012" w:type="dxa"/>
            <w:shd w:val="clear" w:color="auto" w:fill="EEF2F7"/>
          </w:tcPr>
          <w:p>
            <w:pPr>
              <w:pStyle w:val="Compact"/>
              <w:spacing w:after="20" w:before="20"/>
            </w:pPr>
            <w:r>
              <w:rPr>
                <w:rStyle w:val="VerbatimChar"/>
                <w:sz w:val="17"/>
              </w:rPr>
              <w:t xml:space="preserve">SLOPE</w:t>
            </w:r>
            <w:r>
              <w:rPr>
                <w:sz w:val="17"/>
              </w:rPr>
              <w:t xml:space="preserve"> </w:t>
            </w:r>
            <w:r>
              <w:rPr>
                <w:sz w:val="17"/>
              </w:rPr>
              <w:t xml:space="preserve">/</w:t>
            </w:r>
            <w:r>
              <w:rPr>
                <w:sz w:val="17"/>
              </w:rPr>
              <w:t xml:space="preserve"> </w:t>
            </w:r>
            <w:r>
              <w:rPr>
                <w:rStyle w:val="VerbatimChar"/>
                <w:sz w:val="17"/>
              </w:rPr>
              <w:t xml:space="preserve">RSQ</w:t>
            </w:r>
            <w:r>
              <w:rPr>
                <w:sz w:val="17"/>
              </w:rPr>
              <w:t xml:space="preserve"> </w:t>
            </w:r>
            <w:r>
              <w:rPr>
                <w:sz w:val="17"/>
              </w:rPr>
              <w:t xml:space="preserve">/</w:t>
            </w:r>
            <w:r>
              <w:rPr>
                <w:sz w:val="17"/>
              </w:rPr>
              <w:t xml:space="preserve"> </w:t>
            </w:r>
            <w:r>
              <w:rPr>
                <w:rStyle w:val="VerbatimChar"/>
                <w:sz w:val="17"/>
              </w:rPr>
              <w:t xml:space="preserve">NORM.S.INV</w:t>
            </w:r>
          </w:p>
        </w:tc>
        <w:tc>
          <w:tcPr>
            <w:tcW w:w="5264" w:type="dxa"/>
            <w:shd w:val="clear" w:color="auto" w:fill="EEF2F7"/>
          </w:tcPr>
          <w:p>
            <w:pPr>
              <w:pStyle w:val="Compact"/>
              <w:spacing w:after="20" w:before="20"/>
            </w:pPr>
            <w:r>
              <w:rPr>
                <w:sz w:val="17"/>
              </w:rPr>
              <w:t xml:space="preserve">Empirical duration, hedge effectiveness, VaR z-score</w:t>
            </w:r>
          </w:p>
        </w:tc>
        <w:tc>
          <w:tcPr>
            <w:tcW w:w="7122" w:type="dxa"/>
            <w:shd w:val="clear" w:color="auto" w:fill="EEF2F7"/>
          </w:tcPr>
          <w:p>
            <w:pPr>
              <w:pStyle w:val="Compact"/>
              <w:spacing w:after="20" w:before="20"/>
            </w:pPr>
            <w:r>
              <w:rPr>
                <w:rStyle w:val="VerbatimChar"/>
                <w:sz w:val="17"/>
              </w:rPr>
              <w:t xml:space="preserve">=-SLOPE(Returns,dY)</w:t>
            </w:r>
            <w:r>
              <w:rPr>
                <w:sz w:val="17"/>
              </w:rPr>
              <w:t xml:space="preserve">;</w:t>
            </w:r>
            <w:r>
              <w:rPr>
                <w:sz w:val="17"/>
              </w:rPr>
              <w:t xml:space="preserve"> </w:t>
            </w:r>
            <w:r>
              <w:rPr>
                <w:rStyle w:val="VerbatimChar"/>
                <w:sz w:val="17"/>
              </w:rPr>
              <w:t xml:space="preserve">=RSQ(PosChg,HedgeChg)</w:t>
            </w:r>
            <w:r>
              <w:rPr>
                <w:sz w:val="17"/>
              </w:rPr>
              <w:t xml:space="preserve">;</w:t>
            </w:r>
            <w:r>
              <w:rPr>
                <w:sz w:val="17"/>
              </w:rPr>
              <w:t xml:space="preserve"> </w:t>
            </w:r>
            <w:r>
              <w:rPr>
                <w:rStyle w:val="VerbatimChar"/>
                <w:sz w:val="17"/>
              </w:rPr>
              <w:t xml:space="preserve">=NORM.S.INV(0.99)</w:t>
            </w:r>
          </w:p>
        </w:tc>
      </w:tr>
    </w:tbl>
    <w:bookmarkEnd w:id="20"/>
    <w:bookmarkStart w:id="21" w:name="X0db345cf8f2f3d45bec73b5abe0ff4fc13f7b43"/>
    <w:p>
      <w:pPr>
        <w:pStyle w:val="Heading2"/>
      </w:pPr>
      <w:r>
        <w:t xml:space="preserve">10.4 Effective duration and convexity by bumping ±25bp</w:t>
      </w:r>
    </w:p>
    <w:p>
      <w:pPr>
        <w:pStyle w:val="Compact"/>
        <w:numPr>
          <w:ilvl w:val="0"/>
          <w:numId w:val="1002"/>
        </w:numPr>
      </w:pPr>
      <w:r>
        <w:t xml:space="preserve">Price the bond at the base yield:</w:t>
      </w:r>
      <w:r>
        <w:t xml:space="preserve"> </w:t>
      </w:r>
      <m:oMath>
        <m:sSub>
          <m:e>
            <m:r>
              <m:t>P</m:t>
            </m:r>
          </m:e>
          <m:sub>
            <m:r>
              <m:t>0</m:t>
            </m:r>
          </m:sub>
        </m:sSub>
      </m:oMath>
      <w:r>
        <w:t xml:space="preserve"> </w:t>
      </w:r>
      <w:r>
        <w:t xml:space="preserve">(cell</w:t>
      </w:r>
      <w:r>
        <w:t xml:space="preserve"> </w:t>
      </w:r>
      <w:r>
        <w:rPr>
          <w:rStyle w:val="VerbatimChar"/>
        </w:rPr>
        <w:t xml:space="preserve">P_0</w:t>
      </w:r>
      <w:r>
        <w:t xml:space="preserve">).</w:t>
      </w:r>
    </w:p>
    <w:p>
      <w:pPr>
        <w:pStyle w:val="Compact"/>
        <w:numPr>
          <w:ilvl w:val="0"/>
          <w:numId w:val="1002"/>
        </w:numPr>
      </w:pPr>
      <w:r>
        <w:t xml:space="preserve">Shift yields down 25bp and re-price, re-running the cash flows with the prepay speed the model implies at the lower rate:</w:t>
      </w:r>
      <w:r>
        <w:t xml:space="preserve"> </w:t>
      </w:r>
      <w:r>
        <w:rPr>
          <w:rStyle w:val="VerbatimChar"/>
        </w:rPr>
        <w:t xml:space="preserve">P_dn</w:t>
      </w:r>
      <w:r>
        <w:t xml:space="preserve">. Repeat up 25bp:</w:t>
      </w:r>
      <w:r>
        <w:t xml:space="preserve"> </w:t>
      </w:r>
      <w:r>
        <w:rPr>
          <w:rStyle w:val="VerbatimChar"/>
        </w:rPr>
        <w:t xml:space="preserve">P_up</w:t>
      </w:r>
      <w:r>
        <w:t xml:space="preserve">. For a Treasury the cash flows do not change, so</w:t>
      </w:r>
      <w:r>
        <w:t xml:space="preserve"> </w:t>
      </w:r>
      <w:r>
        <w:rPr>
          <w:rStyle w:val="VerbatimChar"/>
        </w:rPr>
        <w:t xml:space="preserve">=PRICE(Settle,Maturity,Cpn,Yld-Bump,100,2,1)</w:t>
      </w:r>
      <w:r>
        <w:t xml:space="preserve"> </w:t>
      </w:r>
      <w:r>
        <w:t xml:space="preserve">and</w:t>
      </w:r>
      <w:r>
        <w:t xml:space="preserve"> </w:t>
      </w:r>
      <w:r>
        <w:rPr>
          <w:rStyle w:val="VerbatimChar"/>
        </w:rPr>
        <w:t xml:space="preserve">=PRICE(…,Yld+Bump,…)</w:t>
      </w:r>
      <w:r>
        <w:t xml:space="preserve"> </w:t>
      </w:r>
      <w:r>
        <w:t xml:space="preserve">do the job.</w:t>
      </w:r>
    </w:p>
    <w:p>
      <w:pPr>
        <w:pStyle w:val="Compact"/>
        <w:numPr>
          <w:ilvl w:val="0"/>
          <w:numId w:val="1002"/>
        </w:numPr>
      </w:pPr>
      <w:r>
        <w:t xml:space="preserve">Effective duration</w:t>
      </w:r>
      <w:r>
        <w:t xml:space="preserve"> </w:t>
      </w:r>
      <w:r>
        <w:rPr>
          <w:rStyle w:val="VerbatimChar"/>
        </w:rPr>
        <w:t xml:space="preserve">=(P_dn-P_up)/(2*P_0*Bump)</w:t>
      </w:r>
      <w:r>
        <w:t xml:space="preserve">; effective convexity</w:t>
      </w:r>
      <w:r>
        <w:t xml:space="preserve"> </w:t>
      </w:r>
      <w:r>
        <w:rPr>
          <w:rStyle w:val="VerbatimChar"/>
        </w:rPr>
        <w:t xml:space="preserve">=(P_dn+P_up-2*P_0)/(P_0*Bump^2)</w:t>
      </w:r>
      <w:r>
        <w:t xml:space="preserve">, with</w:t>
      </w:r>
      <w:r>
        <w:t xml:space="preserve"> </w:t>
      </w:r>
      <w:r>
        <w:rPr>
          <w:rStyle w:val="VerbatimChar"/>
        </w:rPr>
        <w:t xml:space="preserve">Bump = 0.0025</w:t>
      </w:r>
      <w:r>
        <w:t xml:space="preserve">.</w:t>
      </w:r>
    </w:p>
    <w:p>
      <w:pPr>
        <w:pStyle w:val="Compact"/>
        <w:numPr>
          <w:ilvl w:val="0"/>
          <w:numId w:val="1002"/>
        </w:numPr>
      </w:pPr>
      <w:r>
        <w:t xml:space="preserve">Example (Example numbers, not market data):</w:t>
      </w:r>
      <w:r>
        <w:t xml:space="preserve"> </w:t>
      </w:r>
      <m:oMath>
        <m:sSub>
          <m:e>
            <m:r>
              <m:t>P</m:t>
            </m:r>
          </m:e>
          <m:sub>
            <m:r>
              <m:t>0</m:t>
            </m:r>
          </m:sub>
        </m:sSub>
        <m:r>
          <m:rPr>
            <m:sty m:val="p"/>
          </m:rPr>
          <m:t>=</m:t>
        </m:r>
        <m:r>
          <m:t>98.00</m:t>
        </m:r>
      </m:oMath>
      <w:r>
        <w:t xml:space="preserve">,</w:t>
      </w:r>
      <w:r>
        <w:t xml:space="preserve"> </w:t>
      </w:r>
      <m:oMath>
        <m:sSub>
          <m:e>
            <m:r>
              <m:t>P</m:t>
            </m:r>
          </m:e>
          <m:sub>
            <m:r>
              <m:rPr>
                <m:nor/>
                <m:sty m:val="p"/>
              </m:rPr>
              <m:t>dn</m:t>
            </m:r>
          </m:sub>
        </m:sSub>
        <m:r>
          <m:rPr>
            <m:sty m:val="p"/>
          </m:rPr>
          <m:t>=</m:t>
        </m:r>
        <m:r>
          <m:t>99.25</m:t>
        </m:r>
      </m:oMath>
      <w:r>
        <w:t xml:space="preserve">,</w:t>
      </w:r>
      <w:r>
        <w:t xml:space="preserve"> </w:t>
      </w:r>
      <m:oMath>
        <m:sSub>
          <m:e>
            <m:r>
              <m:t>P</m:t>
            </m:r>
          </m:e>
          <m:sub>
            <m:r>
              <m:rPr>
                <m:nor/>
                <m:sty m:val="p"/>
              </m:rPr>
              <m:t>up</m:t>
            </m:r>
          </m:sub>
        </m:sSub>
        <m:r>
          <m:rPr>
            <m:sty m:val="p"/>
          </m:rPr>
          <m:t>=</m:t>
        </m:r>
        <m:r>
          <m:t>96.70</m:t>
        </m:r>
      </m:oMath>
      <w:r>
        <w:t xml:space="preserve"> </w:t>
      </w:r>
      <w:r>
        <w:t xml:space="preserve">give</w:t>
      </w:r>
      <w:r>
        <w:t xml:space="preserve"> </w:t>
      </w:r>
      <m:oMath>
        <m:sSub>
          <m:e>
            <m:r>
              <m:t>D</m:t>
            </m:r>
          </m:e>
          <m:sub>
            <m:r>
              <m:rPr>
                <m:nor/>
                <m:sty m:val="p"/>
              </m:rPr>
              <m:t>eff</m:t>
            </m:r>
          </m:sub>
        </m:sSub>
        <m:r>
          <m:rPr>
            <m:sty m:val="p"/>
          </m:rPr>
          <m:t>=</m:t>
        </m:r>
        <m:r>
          <m:t>2.55</m:t>
        </m:r>
        <m:r>
          <m:rPr>
            <m:sty m:val="p"/>
          </m:rPr>
          <m:t>/</m:t>
        </m:r>
        <m:r>
          <m:rPr>
            <m:sty m:val="p"/>
          </m:rPr>
          <m:t>(</m:t>
        </m:r>
        <m:r>
          <m:t>2</m:t>
        </m:r>
        <m:r>
          <m:rPr>
            <m:sty m:val="p"/>
          </m:rPr>
          <m:t>×</m:t>
        </m:r>
        <m:r>
          <m:t>98</m:t>
        </m:r>
        <m:r>
          <m:rPr>
            <m:sty m:val="p"/>
          </m:rPr>
          <m:t>×</m:t>
        </m:r>
        <m:r>
          <m:t>0.0025</m:t>
        </m:r>
        <m:r>
          <m:rPr>
            <m:sty m:val="p"/>
          </m:rPr>
          <m:t>)</m:t>
        </m:r>
        <m:r>
          <m:rPr>
            <m:sty m:val="p"/>
          </m:rPr>
          <m:t>=</m:t>
        </m:r>
        <m:r>
          <m:t>5.20</m:t>
        </m:r>
      </m:oMath>
      <w:r>
        <w:t xml:space="preserve"> </w:t>
      </w:r>
      <w:r>
        <w:t xml:space="preserve">and</w:t>
      </w:r>
      <w:r>
        <w:t xml:space="preserve"> </w:t>
      </w:r>
      <m:oMath>
        <m:sSub>
          <m:e>
            <m:r>
              <m:t>C</m:t>
            </m:r>
          </m:e>
          <m:sub>
            <m:r>
              <m:rPr>
                <m:nor/>
                <m:sty m:val="p"/>
              </m:rPr>
              <m:t>eff</m:t>
            </m:r>
          </m:sub>
        </m:sSub>
        <m:r>
          <m:rPr>
            <m:sty m:val="p"/>
          </m:rPr>
          <m:t>=</m:t>
        </m:r>
        <m:r>
          <m:rPr>
            <m:sty m:val="p"/>
          </m:rPr>
          <m:t>(</m:t>
        </m:r>
        <m:r>
          <m:t>99.25</m:t>
        </m:r>
        <m:r>
          <m:rPr>
            <m:sty m:val="p"/>
          </m:rPr>
          <m:t>+</m:t>
        </m:r>
        <m:r>
          <m:t>96.70</m:t>
        </m:r>
        <m:r>
          <m:rPr>
            <m:sty m:val="p"/>
          </m:rPr>
          <m:t>−</m:t>
        </m:r>
        <m:r>
          <m:t>196</m:t>
        </m:r>
        <m:r>
          <m:rPr>
            <m:sty m:val="p"/>
          </m:rPr>
          <m:t>)</m:t>
        </m:r>
        <m:r>
          <m:rPr>
            <m:sty m:val="p"/>
          </m:rPr>
          <m:t>/</m:t>
        </m:r>
        <m:r>
          <m:rPr>
            <m:sty m:val="p"/>
          </m:rPr>
          <m:t>(</m:t>
        </m:r>
        <m:r>
          <m:t>98</m:t>
        </m:r>
        <m:r>
          <m:rPr>
            <m:sty m:val="p"/>
          </m:rPr>
          <m:t>×</m:t>
        </m:r>
        <m:sSup>
          <m:e>
            <m:r>
              <m:t>0.0025</m:t>
            </m:r>
          </m:e>
          <m:sup>
            <m:r>
              <m:t>2</m:t>
            </m:r>
          </m:sup>
        </m:sSup>
        <m:r>
          <m:rPr>
            <m:sty m:val="p"/>
          </m:rPr>
          <m:t>)</m:t>
        </m:r>
        <m:r>
          <m:rPr>
            <m:sty m:val="p"/>
          </m:rPr>
          <m:t>=</m:t>
        </m:r>
        <m:r>
          <m:rPr>
            <m:sty m:val="p"/>
          </m:rPr>
          <m:t>−</m:t>
        </m:r>
        <m:r>
          <m:t>81.6</m:t>
        </m:r>
      </m:oMath>
      <w:r>
        <w:t xml:space="preserve">.</w:t>
      </w:r>
    </w:p>
    <w:p>
      <w:pPr>
        <w:pStyle w:val="Compact"/>
        <w:numPr>
          <w:ilvl w:val="0"/>
          <w:numId w:val="1002"/>
        </w:numPr>
      </w:pPr>
      <w:r>
        <w:t xml:space="preserve">If you bump only the discount yield and keep the same CPR, you get a static (modified-style) duration, not effective duration. To approximate effective duration in the cash-flow model, assign a faster CPR to the down case and a slower CPR to the up case (from a prepay model or an S-curve assumption) and re-run.</w:t>
      </w:r>
    </w:p>
    <w:bookmarkEnd w:id="21"/>
    <w:bookmarkStart w:id="22" w:name="dv01-hedge-ratio-calculator"/>
    <w:p>
      <w:pPr>
        <w:pStyle w:val="Heading2"/>
      </w:pPr>
      <w:r>
        <w:t xml:space="preserve">10.5 DV01 hedge-ratio calculator</w:t>
      </w:r>
    </w:p>
    <w:p>
      <w:pPr>
        <w:pStyle w:val="FirstParagraph"/>
      </w:pPr>
      <w:r>
        <w:t xml:space="preserve">Inputs (named):</w:t>
      </w:r>
      <w:r>
        <w:t xml:space="preserve"> </w:t>
      </w:r>
      <w:r>
        <w:rPr>
          <w:rStyle w:val="VerbatimChar"/>
        </w:rPr>
        <w:t xml:space="preserve">Face</w:t>
      </w:r>
      <w:r>
        <w:t xml:space="preserve">,</w:t>
      </w:r>
      <w:r>
        <w:t xml:space="preserve"> </w:t>
      </w:r>
      <w:r>
        <w:rPr>
          <w:rStyle w:val="VerbatimChar"/>
        </w:rPr>
        <w:t xml:space="preserve">Price</w:t>
      </w:r>
      <w:r>
        <w:t xml:space="preserve">,</w:t>
      </w:r>
      <w:r>
        <w:t xml:space="preserve"> </w:t>
      </w:r>
      <w:r>
        <w:rPr>
          <w:rStyle w:val="VerbatimChar"/>
        </w:rPr>
        <w:t xml:space="preserve">EffDur</w:t>
      </w:r>
      <w:r>
        <w:t xml:space="preserve">,</w:t>
      </w:r>
      <w:r>
        <w:t xml:space="preserve"> </w:t>
      </w:r>
      <w:r>
        <w:rPr>
          <w:rStyle w:val="VerbatimChar"/>
        </w:rPr>
        <w:t xml:space="preserve">TY_DV01</w:t>
      </w:r>
      <w:r>
        <w:t xml:space="preserve">,</w:t>
      </w:r>
      <w:r>
        <w:t xml:space="preserve"> </w:t>
      </w:r>
      <w:r>
        <w:rPr>
          <w:rStyle w:val="VerbatimChar"/>
        </w:rPr>
        <w:t xml:space="preserve">FV_DV01</w:t>
      </w:r>
      <w:r>
        <w:t xml:space="preserve">,</w:t>
      </w:r>
      <w:r>
        <w:t xml:space="preserve"> </w:t>
      </w:r>
      <w:r>
        <w:rPr>
          <w:rStyle w:val="VerbatimChar"/>
        </w:rPr>
        <w:t xml:space="preserve">Swap10_DV01_per_mm</w:t>
      </w:r>
      <w:r>
        <w:t xml:space="preserve">,</w:t>
      </w:r>
      <w:r>
        <w:t xml:space="preserve"> </w:t>
      </w:r>
      <w:r>
        <w:rPr>
          <w:rStyle w:val="VerbatimChar"/>
        </w:rPr>
        <w:t xml:space="preserve">CTD_DV01</w:t>
      </w:r>
      <w:r>
        <w:t xml:space="preserve">,</w:t>
      </w:r>
      <w:r>
        <w:t xml:space="preserve"> </w:t>
      </w:r>
      <w:r>
        <w:rPr>
          <w:rStyle w:val="VerbatimChar"/>
        </w:rPr>
        <w:t xml:space="preserve">CTD_CF</w:t>
      </w:r>
      <w:r>
        <w:t xml:space="preserve">,</w:t>
      </w:r>
      <w:r>
        <w:t xml:space="preserve"> </w:t>
      </w:r>
      <w:r>
        <w:rPr>
          <w:rStyle w:val="VerbatimChar"/>
        </w:rPr>
        <w:t xml:space="preserve">Split10</w:t>
      </w:r>
      <w:r>
        <w:t xml:space="preserve"> </w:t>
      </w:r>
      <w:r>
        <w:t xml:space="preserve">(share of DV01 hedged in 10s).</w:t>
      </w:r>
    </w:p>
    <w:p>
      <w:pPr>
        <w:pStyle w:val="TableCaption"/>
      </w:pPr>
      <w:r>
        <w:t xml:space="preserve">DV01 hedge-ratio calculator.</w:t>
      </w:r>
    </w:p>
    <w:tbl>
      <w:tblPr>
        <w:tblStyle w:val="Table"/>
        <w:tblLayout w:type="fixed"/>
        <w:tblLook w:firstRow="1" w:lastRow="0" w:firstColumn="0" w:lastColumn="0" w:noHBand="0" w:noVBand="0" w:val="0020"/>
        <w:tblCaption w:val="DV01 hedge-ratio calculato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3862"/>
        <w:gridCol w:w="10537"/>
      </w:tblGrid>
      <w:tr>
        <w:trPr>
          <w:tblHeader w:val="on"/>
          <w:cantSplit/>
          <w:tblHeader/>
        </w:trPr>
        <w:tc>
          <w:tcPr>
            <w:tcW w:w="3862" w:type="dxa"/>
            <w:shd w:val="clear" w:color="auto" w:fill="1F3A5F"/>
          </w:tcPr>
          <w:p>
            <w:pPr>
              <w:pStyle w:val="Compact"/>
              <w:spacing w:after="20" w:before="20"/>
            </w:pPr>
            <w:r>
              <w:rPr>
                <w:b/>
                <w:color w:val="FFFFFF"/>
                <w:sz w:val="17"/>
              </w:rPr>
              <w:t xml:space="preserve">Output</w:t>
            </w:r>
          </w:p>
        </w:tc>
        <w:tc>
          <w:tcPr>
            <w:tcW w:w="10537" w:type="dxa"/>
            <w:shd w:val="clear" w:color="auto" w:fill="1F3A5F"/>
          </w:tcPr>
          <w:p>
            <w:pPr>
              <w:pStyle w:val="Compact"/>
              <w:spacing w:after="20" w:before="20"/>
            </w:pPr>
            <w:r>
              <w:rPr>
                <w:b/>
                <w:color w:val="FFFFFF"/>
                <w:sz w:val="17"/>
              </w:rPr>
              <w:t xml:space="preserve">Excel formula</w:t>
            </w:r>
          </w:p>
        </w:tc>
      </w:tr>
      <w:tr>
        <w:trPr>
          <w:cantSplit/>
        </w:trPr>
        <w:tc>
          <w:tcPr>
            <w:tcW w:w="3862" w:type="dxa"/>
          </w:tcPr>
          <w:p>
            <w:pPr>
              <w:pStyle w:val="Compact"/>
              <w:spacing w:after="20" w:before="20"/>
            </w:pPr>
            <w:r>
              <w:rPr>
                <w:sz w:val="17"/>
              </w:rPr>
              <w:t xml:space="preserve">Market value</w:t>
            </w:r>
          </w:p>
        </w:tc>
        <w:tc>
          <w:tcPr>
            <w:tcW w:w="10537" w:type="dxa"/>
          </w:tcPr>
          <w:p>
            <w:pPr>
              <w:pStyle w:val="Compact"/>
              <w:spacing w:after="20" w:before="20"/>
            </w:pPr>
            <w:r>
              <w:rPr>
                <w:rStyle w:val="VerbatimChar"/>
                <w:sz w:val="17"/>
              </w:rPr>
              <w:t xml:space="preserve">=Face*Price/100</w:t>
            </w:r>
            <w:r>
              <w:rPr>
                <w:sz w:val="17"/>
              </w:rPr>
              <w:t xml:space="preserve"> </w:t>
            </w:r>
            <w:r>
              <w:rPr>
                <w:sz w:val="17"/>
              </w:rPr>
              <w:t xml:space="preserve">(name it</w:t>
            </w:r>
            <w:r>
              <w:rPr>
                <w:sz w:val="17"/>
              </w:rPr>
              <w:t xml:space="preserve"> </w:t>
            </w:r>
            <w:r>
              <w:rPr>
                <w:rStyle w:val="VerbatimChar"/>
                <w:sz w:val="17"/>
              </w:rPr>
              <w:t xml:space="preserve">MV</w:t>
            </w:r>
            <w:r>
              <w:rPr>
                <w:sz w:val="17"/>
              </w:rPr>
              <w:t xml:space="preserve">)</w:t>
            </w:r>
          </w:p>
        </w:tc>
      </w:tr>
      <w:tr>
        <w:trPr>
          <w:cantSplit/>
        </w:trPr>
        <w:tc>
          <w:tcPr>
            <w:tcW w:w="3862" w:type="dxa"/>
            <w:shd w:val="clear" w:color="auto" w:fill="EEF2F7"/>
          </w:tcPr>
          <w:p>
            <w:pPr>
              <w:pStyle w:val="Compact"/>
              <w:spacing w:after="20" w:before="20"/>
            </w:pPr>
            <w:r>
              <w:rPr>
                <w:sz w:val="17"/>
              </w:rPr>
              <w:t xml:space="preserve">Position DV01</w:t>
            </w:r>
          </w:p>
        </w:tc>
        <w:tc>
          <w:tcPr>
            <w:tcW w:w="10537" w:type="dxa"/>
            <w:shd w:val="clear" w:color="auto" w:fill="EEF2F7"/>
          </w:tcPr>
          <w:p>
            <w:pPr>
              <w:pStyle w:val="Compact"/>
              <w:spacing w:after="20" w:before="20"/>
            </w:pPr>
            <w:r>
              <w:rPr>
                <w:rStyle w:val="VerbatimChar"/>
                <w:sz w:val="17"/>
              </w:rPr>
              <w:t xml:space="preserve">=EffDur*MV*0.0001</w:t>
            </w:r>
            <w:r>
              <w:rPr>
                <w:sz w:val="17"/>
              </w:rPr>
              <w:t xml:space="preserve"> </w:t>
            </w:r>
            <w:r>
              <w:rPr>
                <w:sz w:val="17"/>
              </w:rPr>
              <w:t xml:space="preserve">(name it</w:t>
            </w:r>
            <w:r>
              <w:rPr>
                <w:sz w:val="17"/>
              </w:rPr>
              <w:t xml:space="preserve"> </w:t>
            </w:r>
            <w:r>
              <w:rPr>
                <w:rStyle w:val="VerbatimChar"/>
                <w:sz w:val="17"/>
              </w:rPr>
              <w:t xml:space="preserve">Position_DV01</w:t>
            </w:r>
            <w:r>
              <w:rPr>
                <w:sz w:val="17"/>
              </w:rPr>
              <w:t xml:space="preserve">)</w:t>
            </w:r>
          </w:p>
        </w:tc>
      </w:tr>
      <w:tr>
        <w:trPr>
          <w:cantSplit/>
        </w:trPr>
        <w:tc>
          <w:tcPr>
            <w:tcW w:w="3862" w:type="dxa"/>
          </w:tcPr>
          <w:p>
            <w:pPr>
              <w:pStyle w:val="Compact"/>
              <w:spacing w:after="20" w:before="20"/>
            </w:pPr>
            <w:r>
              <w:rPr>
                <w:sz w:val="17"/>
              </w:rPr>
              <w:t xml:space="preserve">10Y futures to sell</w:t>
            </w:r>
          </w:p>
        </w:tc>
        <w:tc>
          <w:tcPr>
            <w:tcW w:w="10537" w:type="dxa"/>
          </w:tcPr>
          <w:p>
            <w:pPr>
              <w:pStyle w:val="Compact"/>
              <w:spacing w:after="20" w:before="20"/>
            </w:pPr>
            <w:r>
              <w:rPr>
                <w:rStyle w:val="VerbatimChar"/>
                <w:sz w:val="17"/>
              </w:rPr>
              <w:t xml:space="preserve">=ROUND(Position_DV01*Split10/TY_DV01,0)</w:t>
            </w:r>
            <w:r>
              <w:rPr>
                <w:sz w:val="17"/>
              </w:rPr>
              <w:t xml:space="preserve"> </w:t>
            </w:r>
            <w:r>
              <w:rPr>
                <w:sz w:val="17"/>
              </w:rPr>
              <w:t xml:space="preserve">(</w:t>
            </w:r>
            <w:r>
              <w:rPr>
                <w:rStyle w:val="VerbatimChar"/>
                <w:sz w:val="17"/>
              </w:rPr>
              <w:t xml:space="preserve">TY_Contracts</w:t>
            </w:r>
            <w:r>
              <w:rPr>
                <w:sz w:val="17"/>
              </w:rPr>
              <w:t xml:space="preserve">)</w:t>
            </w:r>
          </w:p>
        </w:tc>
      </w:tr>
      <w:tr>
        <w:trPr>
          <w:cantSplit/>
        </w:trPr>
        <w:tc>
          <w:tcPr>
            <w:tcW w:w="3862" w:type="dxa"/>
            <w:shd w:val="clear" w:color="auto" w:fill="EEF2F7"/>
          </w:tcPr>
          <w:p>
            <w:pPr>
              <w:pStyle w:val="Compact"/>
              <w:spacing w:after="20" w:before="20"/>
            </w:pPr>
            <w:r>
              <w:rPr>
                <w:sz w:val="17"/>
              </w:rPr>
              <w:t xml:space="preserve">5Y futures to sell</w:t>
            </w:r>
          </w:p>
        </w:tc>
        <w:tc>
          <w:tcPr>
            <w:tcW w:w="10537" w:type="dxa"/>
            <w:shd w:val="clear" w:color="auto" w:fill="EEF2F7"/>
          </w:tcPr>
          <w:p>
            <w:pPr>
              <w:pStyle w:val="Compact"/>
              <w:spacing w:after="20" w:before="20"/>
            </w:pPr>
            <w:r>
              <w:rPr>
                <w:rStyle w:val="VerbatimChar"/>
                <w:sz w:val="17"/>
              </w:rPr>
              <w:t xml:space="preserve">=ROUND(Position_DV01*(1-Split10)/FV_DV01,0)</w:t>
            </w:r>
            <w:r>
              <w:rPr>
                <w:sz w:val="17"/>
              </w:rPr>
              <w:t xml:space="preserve"> </w:t>
            </w:r>
            <w:r>
              <w:rPr>
                <w:sz w:val="17"/>
              </w:rPr>
              <w:t xml:space="preserve">(</w:t>
            </w:r>
            <w:r>
              <w:rPr>
                <w:rStyle w:val="VerbatimChar"/>
                <w:sz w:val="17"/>
              </w:rPr>
              <w:t xml:space="preserve">FV_Contracts</w:t>
            </w:r>
            <w:r>
              <w:rPr>
                <w:sz w:val="17"/>
              </w:rPr>
              <w:t xml:space="preserve">)</w:t>
            </w:r>
          </w:p>
        </w:tc>
      </w:tr>
      <w:tr>
        <w:trPr>
          <w:cantSplit/>
        </w:trPr>
        <w:tc>
          <w:tcPr>
            <w:tcW w:w="3862" w:type="dxa"/>
          </w:tcPr>
          <w:p>
            <w:pPr>
              <w:pStyle w:val="Compact"/>
              <w:spacing w:after="20" w:before="20"/>
            </w:pPr>
            <w:r>
              <w:rPr>
                <w:sz w:val="17"/>
              </w:rPr>
              <w:t xml:space="preserve">Pay-fixed 10Y swap notional (alternative)</w:t>
            </w:r>
          </w:p>
        </w:tc>
        <w:tc>
          <w:tcPr>
            <w:tcW w:w="10537" w:type="dxa"/>
          </w:tcPr>
          <w:p>
            <w:pPr>
              <w:pStyle w:val="Compact"/>
              <w:spacing w:after="20" w:before="20"/>
            </w:pPr>
            <w:r>
              <w:rPr>
                <w:rStyle w:val="VerbatimChar"/>
                <w:sz w:val="17"/>
              </w:rPr>
              <w:t xml:space="preserve">=Position_DV01/Swap10_DV01_per_mm*1000000</w:t>
            </w:r>
          </w:p>
        </w:tc>
      </w:tr>
      <w:tr>
        <w:trPr>
          <w:cantSplit/>
        </w:trPr>
        <w:tc>
          <w:tcPr>
            <w:tcW w:w="3862" w:type="dxa"/>
            <w:shd w:val="clear" w:color="auto" w:fill="EEF2F7"/>
          </w:tcPr>
          <w:p>
            <w:pPr>
              <w:pStyle w:val="Compact"/>
              <w:spacing w:after="20" w:before="20"/>
            </w:pPr>
            <w:r>
              <w:rPr>
                <w:sz w:val="17"/>
              </w:rPr>
              <w:t xml:space="preserve">Futures DV01 from CTD</w:t>
            </w:r>
          </w:p>
        </w:tc>
        <w:tc>
          <w:tcPr>
            <w:tcW w:w="10537" w:type="dxa"/>
            <w:shd w:val="clear" w:color="auto" w:fill="EEF2F7"/>
          </w:tcPr>
          <w:p>
            <w:pPr>
              <w:pStyle w:val="Compact"/>
              <w:spacing w:after="20" w:before="20"/>
            </w:pPr>
            <w:r>
              <w:rPr>
                <w:rStyle w:val="VerbatimChar"/>
                <w:sz w:val="17"/>
              </w:rPr>
              <w:t xml:space="preserve">=CTD_DV01/CTD_CF</w:t>
            </w:r>
          </w:p>
        </w:tc>
      </w:tr>
      <w:tr>
        <w:trPr>
          <w:cantSplit/>
        </w:trPr>
        <w:tc>
          <w:tcPr>
            <w:tcW w:w="3862" w:type="dxa"/>
          </w:tcPr>
          <w:p>
            <w:pPr>
              <w:pStyle w:val="Compact"/>
              <w:spacing w:after="20" w:before="20"/>
            </w:pPr>
            <w:r>
              <w:rPr>
                <w:sz w:val="17"/>
              </w:rPr>
              <w:t xml:space="preserve">Residual DV01 after futures</w:t>
            </w:r>
          </w:p>
        </w:tc>
        <w:tc>
          <w:tcPr>
            <w:tcW w:w="10537" w:type="dxa"/>
          </w:tcPr>
          <w:p>
            <w:pPr>
              <w:pStyle w:val="Compact"/>
              <w:spacing w:after="20" w:before="20"/>
            </w:pPr>
            <w:r>
              <w:rPr>
                <w:rStyle w:val="VerbatimChar"/>
                <w:sz w:val="17"/>
              </w:rPr>
              <w:t xml:space="preserve">=Position_DV01-TY_Contracts*TY_DV01-FV_Contracts*FV_DV01</w:t>
            </w:r>
            <w:r>
              <w:rPr>
                <w:sz w:val="17"/>
              </w:rPr>
              <w:t xml:space="preserve"> </w:t>
            </w:r>
            <w:r>
              <w:rPr>
                <w:sz w:val="17"/>
              </w:rPr>
              <w:t xml:space="preserve">(should be near zero)</w:t>
            </w:r>
          </w:p>
        </w:tc>
      </w:tr>
    </w:tbl>
    <w:bookmarkEnd w:id="22"/>
    <w:bookmarkStart w:id="23" w:name="scenario-tables-data-table"/>
    <w:p>
      <w:pPr>
        <w:pStyle w:val="Heading2"/>
      </w:pPr>
      <w:r>
        <w:t xml:space="preserve">10.6 Scenario tables (Data Table)</w:t>
      </w:r>
    </w:p>
    <w:p>
      <w:pPr>
        <w:pStyle w:val="FirstParagraph"/>
      </w:pPr>
      <w:r>
        <w:t xml:space="preserve">To see price across rate shifts and prepay speeds: place yields across a row (e.g., base yield −100, −50, 0, +50, +100bp, entered as decimals) and CPRs (e.g., 5%–30%) down a column; in the top-left corner cell enter</w:t>
      </w:r>
      <w:r>
        <w:t xml:space="preserve"> </w:t>
      </w:r>
      <w:r>
        <w:rPr>
          <w:rStyle w:val="VerbatimChar"/>
        </w:rPr>
        <w:t xml:space="preserve">=PriceFromYield</w:t>
      </w:r>
      <w:r>
        <w:t xml:space="preserve">. Select the block and choose Data › What-If Analysis › Data Table, with row input cell =</w:t>
      </w:r>
      <w:r>
        <w:t xml:space="preserve"> </w:t>
      </w:r>
      <w:r>
        <w:rPr>
          <w:rStyle w:val="VerbatimChar"/>
        </w:rPr>
        <w:t xml:space="preserve">CF_Yield</w:t>
      </w:r>
      <w:r>
        <w:t xml:space="preserve"> </w:t>
      </w:r>
      <w:r>
        <w:t xml:space="preserve">and column input cell =</w:t>
      </w:r>
      <w:r>
        <w:t xml:space="preserve"> </w:t>
      </w:r>
      <w:r>
        <w:rPr>
          <w:rStyle w:val="VerbatimChar"/>
        </w:rPr>
        <w:t xml:space="preserve">CF_CPR</w:t>
      </w:r>
      <w:r>
        <w:t xml:space="preserve">. The input cells must be on the same sheet as the table. Data Tables recalculate the whole model for each cell and can slow a workbook; set calculation to</w:t>
      </w:r>
      <w:r>
        <w:t xml:space="preserve"> </w:t>
      </w:r>
      <w:r>
        <w:t xml:space="preserve">“Automatic except for data tables”</w:t>
      </w:r>
      <w:r>
        <w:t xml:space="preserve"> </w:t>
      </w:r>
      <w:r>
        <w:t xml:space="preserve">and press F9 when needed. For quick duration-and-convexity scenarios, a plain formula grid works:</w:t>
      </w:r>
      <w:r>
        <w:t xml:space="preserve"> </w:t>
      </w:r>
      <w:r>
        <w:rPr>
          <w:rStyle w:val="VerbatimChar"/>
        </w:rPr>
        <w:t xml:space="preserve">=MV*(-EffDur*Shock+0.5*Convexity*Shock^2)</w:t>
      </w:r>
      <w:r>
        <w:t xml:space="preserve"> </w:t>
      </w:r>
      <w:r>
        <w:t xml:space="preserve">(the workbook includes one).</w:t>
      </w:r>
    </w:p>
    <w:bookmarkEnd w:id="23"/>
    <w:bookmarkStart w:id="24" w:name="tips"/>
    <w:p>
      <w:pPr>
        <w:pStyle w:val="Heading2"/>
      </w:pPr>
      <w:r>
        <w:t xml:space="preserve">10.7 Tips</w:t>
      </w:r>
    </w:p>
    <w:p>
      <w:pPr>
        <w:pStyle w:val="Compact"/>
        <w:numPr>
          <w:ilvl w:val="0"/>
          <w:numId w:val="1003"/>
        </w:numPr>
      </w:pPr>
      <w:r>
        <w:t xml:space="preserve">Color-code inputs and keep them in one place; never hardcode a number inside a formula.</w:t>
      </w:r>
    </w:p>
    <w:p>
      <w:pPr>
        <w:pStyle w:val="Compact"/>
        <w:numPr>
          <w:ilvl w:val="0"/>
          <w:numId w:val="1003"/>
        </w:numPr>
      </w:pPr>
      <w:r>
        <w:t xml:space="preserve">Keep units explicit: decimals for rates, bp only in labeled cells, and convert with</w:t>
      </w:r>
      <w:r>
        <w:t xml:space="preserve"> </w:t>
      </w:r>
      <w:r>
        <w:rPr>
          <w:rStyle w:val="VerbatimChar"/>
        </w:rPr>
        <w:t xml:space="preserve">/10000</w:t>
      </w:r>
      <w:r>
        <w:t xml:space="preserve">.</w:t>
      </w:r>
    </w:p>
    <w:p>
      <w:pPr>
        <w:pStyle w:val="Compact"/>
        <w:numPr>
          <w:ilvl w:val="0"/>
          <w:numId w:val="1003"/>
        </w:numPr>
      </w:pPr>
      <w:r>
        <w:t xml:space="preserve">Use</w:t>
      </w:r>
      <w:r>
        <w:t xml:space="preserve"> </w:t>
      </w:r>
      <w:r>
        <w:rPr>
          <w:rStyle w:val="VerbatimChar"/>
        </w:rPr>
        <w:t xml:space="preserve">XNPV</w:t>
      </w:r>
      <w:r>
        <w:t xml:space="preserve">/</w:t>
      </w:r>
      <w:r>
        <w:rPr>
          <w:rStyle w:val="VerbatimChar"/>
        </w:rPr>
        <w:t xml:space="preserve">XIRR</w:t>
      </w:r>
      <w:r>
        <w:t xml:space="preserve"> </w:t>
      </w:r>
      <w:r>
        <w:t xml:space="preserve">when dates matter; remember they assume annual compounding on actual/365.</w:t>
      </w:r>
    </w:p>
    <w:p>
      <w:pPr>
        <w:pStyle w:val="Compact"/>
        <w:numPr>
          <w:ilvl w:val="0"/>
          <w:numId w:val="1003"/>
        </w:numPr>
      </w:pPr>
      <w:r>
        <w:t xml:space="preserve">Add check totals: principal paid plus losses equals original balance; ending balance reaches zero at maturity; hedge residual DV01 is near zero.</w:t>
      </w:r>
    </w:p>
    <w:p>
      <w:pPr>
        <w:pStyle w:val="Compact"/>
        <w:numPr>
          <w:ilvl w:val="0"/>
          <w:numId w:val="1003"/>
        </w:numPr>
      </w:pPr>
      <w:r>
        <w:t xml:space="preserve">Wrap end-of-life formulas in</w:t>
      </w:r>
      <w:r>
        <w:t xml:space="preserve"> </w:t>
      </w:r>
      <w:r>
        <w:rPr>
          <w:rStyle w:val="VerbatimChar"/>
        </w:rPr>
        <w:t xml:space="preserve">IF</w:t>
      </w:r>
      <w:r>
        <w:t xml:space="preserve"> </w:t>
      </w:r>
      <w:r>
        <w:t xml:space="preserve">tests to avoid</w:t>
      </w:r>
      <w:r>
        <w:t xml:space="preserve"> </w:t>
      </w:r>
      <w:r>
        <w:rPr>
          <w:rStyle w:val="VerbatimChar"/>
        </w:rPr>
        <w:t xml:space="preserve">#NUM!</w:t>
      </w:r>
      <w:r>
        <w:t xml:space="preserve"> </w:t>
      </w:r>
      <w:r>
        <w:t xml:space="preserve">when the balance hits zero.</w:t>
      </w:r>
    </w:p>
    <w:p>
      <w:pPr>
        <w:pStyle w:val="Compact"/>
        <w:numPr>
          <w:ilvl w:val="0"/>
          <w:numId w:val="1003"/>
        </w:numPr>
      </w:pPr>
      <w:r>
        <w:t xml:space="preserve">Document the date and source of every input you replace with real data, and save a dated copy before changing assumptions.</w:t>
      </w:r>
    </w:p>
    <w:bookmarkEnd w:id="24"/>
    <w:bookmarkEnd w:id="25"/>
    <w:bookmarkStart w:id="26" w:name="glossary-and-pm-asks-concept-table"/>
    <w:p>
      <w:pPr>
        <w:pStyle w:val="Heading1"/>
      </w:pPr>
      <w:r>
        <w:t xml:space="preserve">11. Glossary and</w:t>
      </w:r>
      <w:r>
        <w:t xml:space="preserve"> </w:t>
      </w:r>
      <w:r>
        <w:t xml:space="preserve">“PM asks → concept”</w:t>
      </w:r>
      <w:r>
        <w:t xml:space="preserve"> </w:t>
      </w:r>
      <w:r>
        <w:t xml:space="preserve">table</w:t>
      </w:r>
    </w:p>
    <w:p>
      <w:pPr>
        <w:pStyle w:val="TableCaption"/>
      </w:pPr>
      <w:r>
        <w:t xml:space="preserve">Desk glossary.</w:t>
      </w:r>
    </w:p>
    <w:tbl>
      <w:tblPr>
        <w:tblStyle w:val="Table"/>
        <w:tblLayout w:type="fixed"/>
        <w:tblLook w:firstRow="1" w:lastRow="0" w:firstColumn="0" w:lastColumn="0" w:noHBand="0" w:noVBand="0" w:val="0020"/>
        <w:tblCaption w:val="Desk glossary."/>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1580"/>
        <w:gridCol w:w="5619"/>
        <w:gridCol w:w="1580"/>
        <w:gridCol w:w="5619"/>
      </w:tblGrid>
      <w:tr>
        <w:trPr>
          <w:tblHeader w:val="on"/>
          <w:cantSplit/>
          <w:tblHeader/>
        </w:trPr>
        <w:tc>
          <w:tcPr>
            <w:tcW w:w="1580" w:type="dxa"/>
            <w:shd w:val="clear" w:color="auto" w:fill="1F3A5F"/>
          </w:tcPr>
          <w:p>
            <w:pPr>
              <w:pStyle w:val="Compact"/>
              <w:spacing w:after="20" w:before="20"/>
            </w:pPr>
            <w:r>
              <w:rPr>
                <w:b/>
                <w:color w:val="FFFFFF"/>
                <w:sz w:val="17"/>
              </w:rPr>
              <w:t xml:space="preserve">Term</w:t>
            </w:r>
          </w:p>
        </w:tc>
        <w:tc>
          <w:tcPr>
            <w:tcW w:w="5619" w:type="dxa"/>
            <w:shd w:val="clear" w:color="auto" w:fill="1F3A5F"/>
          </w:tcPr>
          <w:p>
            <w:pPr>
              <w:pStyle w:val="Compact"/>
              <w:spacing w:after="20" w:before="20"/>
            </w:pPr>
            <w:r>
              <w:rPr>
                <w:b/>
                <w:color w:val="FFFFFF"/>
                <w:sz w:val="17"/>
              </w:rPr>
              <w:t xml:space="preserve">Meaning</w:t>
            </w:r>
          </w:p>
        </w:tc>
        <w:tc>
          <w:tcPr>
            <w:tcW w:w="1580" w:type="dxa"/>
            <w:shd w:val="clear" w:color="auto" w:fill="1F3A5F"/>
          </w:tcPr>
          <w:p>
            <w:pPr>
              <w:pStyle w:val="Compact"/>
              <w:spacing w:after="20" w:before="20"/>
            </w:pPr>
            <w:r>
              <w:rPr>
                <w:b/>
                <w:color w:val="FFFFFF"/>
                <w:sz w:val="17"/>
              </w:rPr>
              <w:t xml:space="preserve">Term</w:t>
            </w:r>
          </w:p>
        </w:tc>
        <w:tc>
          <w:tcPr>
            <w:tcW w:w="5619" w:type="dxa"/>
            <w:shd w:val="clear" w:color="auto" w:fill="1F3A5F"/>
          </w:tcPr>
          <w:p>
            <w:pPr>
              <w:pStyle w:val="Compact"/>
              <w:spacing w:after="20" w:before="20"/>
            </w:pPr>
            <w:r>
              <w:rPr>
                <w:b/>
                <w:color w:val="FFFFFF"/>
                <w:sz w:val="17"/>
              </w:rPr>
              <w:t xml:space="preserve">Meaning</w:t>
            </w:r>
          </w:p>
        </w:tc>
      </w:tr>
      <w:tr>
        <w:trPr>
          <w:cantSplit/>
        </w:trPr>
        <w:tc>
          <w:tcPr>
            <w:tcW w:w="1580" w:type="dxa"/>
          </w:tcPr>
          <w:p>
            <w:pPr>
              <w:pStyle w:val="Compact"/>
              <w:spacing w:after="20" w:before="20"/>
            </w:pPr>
            <w:r>
              <w:rPr>
                <w:sz w:val="17"/>
              </w:rPr>
              <w:t xml:space="preserve">Accrued interest</w:t>
            </w:r>
          </w:p>
        </w:tc>
        <w:tc>
          <w:tcPr>
            <w:tcW w:w="5619" w:type="dxa"/>
          </w:tcPr>
          <w:p>
            <w:pPr>
              <w:pStyle w:val="Compact"/>
              <w:spacing w:after="20" w:before="20"/>
            </w:pPr>
            <w:r>
              <w:rPr>
                <w:sz w:val="17"/>
              </w:rPr>
              <w:t xml:space="preserve">Interest earned since the last payment date, paid by the buyer at settlement.</w:t>
            </w:r>
          </w:p>
        </w:tc>
        <w:tc>
          <w:tcPr>
            <w:tcW w:w="1580" w:type="dxa"/>
          </w:tcPr>
          <w:p>
            <w:pPr>
              <w:pStyle w:val="Compact"/>
              <w:spacing w:after="20" w:before="20"/>
            </w:pPr>
            <w:r>
              <w:rPr>
                <w:sz w:val="17"/>
              </w:rPr>
              <w:t xml:space="preserve">Non-QM</w:t>
            </w:r>
          </w:p>
        </w:tc>
        <w:tc>
          <w:tcPr>
            <w:tcW w:w="5619" w:type="dxa"/>
          </w:tcPr>
          <w:p>
            <w:pPr>
              <w:pStyle w:val="Compact"/>
              <w:spacing w:after="20" w:before="20"/>
            </w:pPr>
            <w:r>
              <w:rPr>
                <w:sz w:val="17"/>
              </w:rPr>
              <w:t xml:space="preserve">Loans outside the QM definition: bank-statement, DSCR, asset-depletion, recent credit events, higher DTI.</w:t>
            </w:r>
          </w:p>
        </w:tc>
      </w:tr>
      <w:tr>
        <w:trPr>
          <w:cantSplit/>
        </w:trPr>
        <w:tc>
          <w:tcPr>
            <w:tcW w:w="1580" w:type="dxa"/>
            <w:shd w:val="clear" w:color="auto" w:fill="EEF2F7"/>
          </w:tcPr>
          <w:p>
            <w:pPr>
              <w:pStyle w:val="Compact"/>
              <w:spacing w:after="20" w:before="20"/>
            </w:pPr>
            <w:r>
              <w:rPr>
                <w:sz w:val="17"/>
              </w:rPr>
              <w:t xml:space="preserve">ARM</w:t>
            </w:r>
          </w:p>
        </w:tc>
        <w:tc>
          <w:tcPr>
            <w:tcW w:w="5619" w:type="dxa"/>
            <w:shd w:val="clear" w:color="auto" w:fill="EEF2F7"/>
          </w:tcPr>
          <w:p>
            <w:pPr>
              <w:pStyle w:val="Compact"/>
              <w:spacing w:after="20" w:before="20"/>
            </w:pPr>
            <w:r>
              <w:rPr>
                <w:sz w:val="17"/>
              </w:rPr>
              <w:t xml:space="preserve">Adjustable-rate mortgage; rate resets off an index (now usually SOFR) plus a margin after an initial fixed period.</w:t>
            </w:r>
          </w:p>
        </w:tc>
        <w:tc>
          <w:tcPr>
            <w:tcW w:w="1580" w:type="dxa"/>
            <w:shd w:val="clear" w:color="auto" w:fill="EEF2F7"/>
          </w:tcPr>
          <w:p>
            <w:pPr>
              <w:pStyle w:val="Compact"/>
              <w:spacing w:after="20" w:before="20"/>
            </w:pPr>
            <w:r>
              <w:rPr>
                <w:sz w:val="17"/>
              </w:rPr>
              <w:t xml:space="preserve">OAS</w:t>
            </w:r>
          </w:p>
        </w:tc>
        <w:tc>
          <w:tcPr>
            <w:tcW w:w="5619" w:type="dxa"/>
            <w:shd w:val="clear" w:color="auto" w:fill="EEF2F7"/>
          </w:tcPr>
          <w:p>
            <w:pPr>
              <w:pStyle w:val="Compact"/>
              <w:spacing w:after="20" w:before="20"/>
            </w:pPr>
            <w:r>
              <w:rPr>
                <w:sz w:val="17"/>
              </w:rPr>
              <w:t xml:space="preserve">Option-adjusted spread.</w:t>
            </w:r>
          </w:p>
        </w:tc>
      </w:tr>
      <w:tr>
        <w:trPr>
          <w:cantSplit/>
        </w:trPr>
        <w:tc>
          <w:tcPr>
            <w:tcW w:w="1580" w:type="dxa"/>
          </w:tcPr>
          <w:p>
            <w:pPr>
              <w:pStyle w:val="Compact"/>
              <w:spacing w:after="20" w:before="20"/>
            </w:pPr>
            <w:r>
              <w:rPr>
                <w:sz w:val="17"/>
              </w:rPr>
              <w:t xml:space="preserve">ATR/QM</w:t>
            </w:r>
          </w:p>
        </w:tc>
        <w:tc>
          <w:tcPr>
            <w:tcW w:w="5619" w:type="dxa"/>
          </w:tcPr>
          <w:p>
            <w:pPr>
              <w:pStyle w:val="Compact"/>
              <w:spacing w:after="20" w:before="20"/>
            </w:pPr>
            <w:r>
              <w:rPr>
                <w:sz w:val="17"/>
              </w:rPr>
              <w:t xml:space="preserve">The CFPB’s Ability-to-Repay rule and its Qualified Mortgage safe harbor; Non-QM loans fall outside the QM definition.</w:t>
            </w:r>
          </w:p>
        </w:tc>
        <w:tc>
          <w:tcPr>
            <w:tcW w:w="1580" w:type="dxa"/>
          </w:tcPr>
          <w:p>
            <w:pPr>
              <w:pStyle w:val="Compact"/>
              <w:spacing w:after="20" w:before="20"/>
            </w:pPr>
            <w:r>
              <w:rPr>
                <w:sz w:val="17"/>
              </w:rPr>
              <w:t xml:space="preserve">Pay-up</w:t>
            </w:r>
          </w:p>
        </w:tc>
        <w:tc>
          <w:tcPr>
            <w:tcW w:w="5619" w:type="dxa"/>
          </w:tcPr>
          <w:p>
            <w:pPr>
              <w:pStyle w:val="Compact"/>
              <w:spacing w:after="20" w:before="20"/>
            </w:pPr>
            <w:r>
              <w:rPr>
                <w:sz w:val="17"/>
              </w:rPr>
              <w:t xml:space="preserve">Premium over TBA paid for a specified pool with favorable prepay characteristics (low balance, investor, high LTV, certain states).</w:t>
            </w:r>
          </w:p>
        </w:tc>
      </w:tr>
      <w:tr>
        <w:trPr>
          <w:cantSplit/>
        </w:trPr>
        <w:tc>
          <w:tcPr>
            <w:tcW w:w="1580" w:type="dxa"/>
            <w:shd w:val="clear" w:color="auto" w:fill="EEF2F7"/>
          </w:tcPr>
          <w:p>
            <w:pPr>
              <w:pStyle w:val="Compact"/>
              <w:spacing w:after="20" w:before="20"/>
            </w:pPr>
            <w:r>
              <w:rPr>
                <w:sz w:val="17"/>
              </w:rPr>
              <w:t xml:space="preserve">Bid tape</w:t>
            </w:r>
          </w:p>
        </w:tc>
        <w:tc>
          <w:tcPr>
            <w:tcW w:w="5619" w:type="dxa"/>
            <w:shd w:val="clear" w:color="auto" w:fill="EEF2F7"/>
          </w:tcPr>
          <w:p>
            <w:pPr>
              <w:pStyle w:val="Compact"/>
              <w:spacing w:after="20" w:before="20"/>
            </w:pPr>
            <w:r>
              <w:rPr>
                <w:sz w:val="17"/>
              </w:rPr>
              <w:t xml:space="preserve">Seller’s loan-level data file used for bidding.</w:t>
            </w:r>
          </w:p>
        </w:tc>
        <w:tc>
          <w:tcPr>
            <w:tcW w:w="1580" w:type="dxa"/>
            <w:shd w:val="clear" w:color="auto" w:fill="EEF2F7"/>
          </w:tcPr>
          <w:p>
            <w:pPr>
              <w:pStyle w:val="Compact"/>
              <w:spacing w:after="20" w:before="20"/>
            </w:pPr>
            <w:r>
              <w:rPr>
                <w:sz w:val="17"/>
              </w:rPr>
              <w:t xml:space="preserve">PITIA</w:t>
            </w:r>
          </w:p>
        </w:tc>
        <w:tc>
          <w:tcPr>
            <w:tcW w:w="5619" w:type="dxa"/>
            <w:shd w:val="clear" w:color="auto" w:fill="EEF2F7"/>
          </w:tcPr>
          <w:p>
            <w:pPr>
              <w:pStyle w:val="Compact"/>
              <w:spacing w:after="20" w:before="20"/>
            </w:pPr>
            <w:r>
              <w:rPr>
                <w:sz w:val="17"/>
              </w:rPr>
              <w:t xml:space="preserve">Principal, interest, taxes, insurance and association dues.</w:t>
            </w:r>
          </w:p>
        </w:tc>
      </w:tr>
      <w:tr>
        <w:trPr>
          <w:cantSplit/>
        </w:trPr>
        <w:tc>
          <w:tcPr>
            <w:tcW w:w="1580" w:type="dxa"/>
          </w:tcPr>
          <w:p>
            <w:pPr>
              <w:pStyle w:val="Compact"/>
              <w:spacing w:after="20" w:before="20"/>
            </w:pPr>
            <w:r>
              <w:rPr>
                <w:sz w:val="17"/>
              </w:rPr>
              <w:t xml:space="preserve">CC (current coupon)</w:t>
            </w:r>
          </w:p>
        </w:tc>
        <w:tc>
          <w:tcPr>
            <w:tcW w:w="5619" w:type="dxa"/>
          </w:tcPr>
          <w:p>
            <w:pPr>
              <w:pStyle w:val="Compact"/>
              <w:spacing w:after="20" w:before="20"/>
            </w:pPr>
            <w:r>
              <w:rPr>
                <w:sz w:val="17"/>
              </w:rPr>
              <w:t xml:space="preserve">The agency MBS coupon that would trade at par, interpolated between TBA coupons; the benchmark for MBS spreads.</w:t>
            </w:r>
          </w:p>
        </w:tc>
        <w:tc>
          <w:tcPr>
            <w:tcW w:w="1580" w:type="dxa"/>
          </w:tcPr>
          <w:p>
            <w:pPr>
              <w:pStyle w:val="Compact"/>
              <w:spacing w:after="20" w:before="20"/>
            </w:pPr>
            <w:r>
              <w:rPr>
                <w:sz w:val="17"/>
              </w:rPr>
              <w:t xml:space="preserve">Presale</w:t>
            </w:r>
          </w:p>
        </w:tc>
        <w:tc>
          <w:tcPr>
            <w:tcW w:w="5619" w:type="dxa"/>
          </w:tcPr>
          <w:p>
            <w:pPr>
              <w:pStyle w:val="Compact"/>
              <w:spacing w:after="20" w:before="20"/>
            </w:pPr>
            <w:r>
              <w:rPr>
                <w:sz w:val="17"/>
              </w:rPr>
              <w:t xml:space="preserve">Rating agency report published before a deal prices, with pool strats, CE and analysis.</w:t>
            </w:r>
          </w:p>
        </w:tc>
      </w:tr>
      <w:tr>
        <w:trPr>
          <w:cantSplit/>
        </w:trPr>
        <w:tc>
          <w:tcPr>
            <w:tcW w:w="1580" w:type="dxa"/>
            <w:shd w:val="clear" w:color="auto" w:fill="EEF2F7"/>
          </w:tcPr>
          <w:p>
            <w:pPr>
              <w:pStyle w:val="Compact"/>
              <w:spacing w:after="20" w:before="20"/>
            </w:pPr>
            <w:r>
              <w:rPr>
                <w:sz w:val="17"/>
              </w:rPr>
              <w:t xml:space="preserve">CDR</w:t>
            </w:r>
          </w:p>
        </w:tc>
        <w:tc>
          <w:tcPr>
            <w:tcW w:w="5619" w:type="dxa"/>
            <w:shd w:val="clear" w:color="auto" w:fill="EEF2F7"/>
          </w:tcPr>
          <w:p>
            <w:pPr>
              <w:pStyle w:val="Compact"/>
              <w:spacing w:after="20" w:before="20"/>
            </w:pPr>
            <w:r>
              <w:rPr>
                <w:sz w:val="17"/>
              </w:rPr>
              <w:t xml:space="preserve">Constant (conditional) default rate, annualized.</w:t>
            </w:r>
          </w:p>
        </w:tc>
        <w:tc>
          <w:tcPr>
            <w:tcW w:w="1580" w:type="dxa"/>
            <w:shd w:val="clear" w:color="auto" w:fill="EEF2F7"/>
          </w:tcPr>
          <w:p>
            <w:pPr>
              <w:pStyle w:val="Compact"/>
              <w:spacing w:after="20" w:before="20"/>
            </w:pPr>
            <w:r>
              <w:rPr>
                <w:sz w:val="17"/>
              </w:rPr>
              <w:t xml:space="preserve">Pull-through</w:t>
            </w:r>
          </w:p>
        </w:tc>
        <w:tc>
          <w:tcPr>
            <w:tcW w:w="5619" w:type="dxa"/>
            <w:shd w:val="clear" w:color="auto" w:fill="EEF2F7"/>
          </w:tcPr>
          <w:p>
            <w:pPr>
              <w:pStyle w:val="Compact"/>
              <w:spacing w:after="20" w:before="20"/>
            </w:pPr>
            <w:r>
              <w:rPr>
                <w:sz w:val="17"/>
              </w:rPr>
              <w:t xml:space="preserve">Share of rate locks that close; fallout is the rest.</w:t>
            </w:r>
          </w:p>
        </w:tc>
      </w:tr>
      <w:tr>
        <w:trPr>
          <w:cantSplit/>
        </w:trPr>
        <w:tc>
          <w:tcPr>
            <w:tcW w:w="1580" w:type="dxa"/>
          </w:tcPr>
          <w:p>
            <w:pPr>
              <w:pStyle w:val="Compact"/>
              <w:spacing w:after="20" w:before="20"/>
            </w:pPr>
            <w:r>
              <w:rPr>
                <w:sz w:val="17"/>
              </w:rPr>
              <w:t xml:space="preserve">CES</w:t>
            </w:r>
          </w:p>
        </w:tc>
        <w:tc>
          <w:tcPr>
            <w:tcW w:w="5619" w:type="dxa"/>
          </w:tcPr>
          <w:p>
            <w:pPr>
              <w:pStyle w:val="Compact"/>
              <w:spacing w:after="20" w:before="20"/>
            </w:pPr>
            <w:r>
              <w:rPr>
                <w:sz w:val="17"/>
              </w:rPr>
              <w:t xml:space="preserve">Closed-end second lien: a fixed second mortgage behind an existing first lien.</w:t>
            </w:r>
          </w:p>
        </w:tc>
        <w:tc>
          <w:tcPr>
            <w:tcW w:w="1580" w:type="dxa"/>
          </w:tcPr>
          <w:p>
            <w:pPr>
              <w:pStyle w:val="Compact"/>
              <w:spacing w:after="20" w:before="20"/>
            </w:pPr>
            <w:r>
              <w:rPr>
                <w:sz w:val="17"/>
              </w:rPr>
              <w:t xml:space="preserve">Remit</w:t>
            </w:r>
          </w:p>
        </w:tc>
        <w:tc>
          <w:tcPr>
            <w:tcW w:w="5619" w:type="dxa"/>
          </w:tcPr>
          <w:p>
            <w:pPr>
              <w:pStyle w:val="Compact"/>
              <w:spacing w:after="20" w:before="20"/>
            </w:pPr>
            <w:r>
              <w:rPr>
                <w:sz w:val="17"/>
              </w:rPr>
              <w:t xml:space="preserve">Monthly remittance (distribution) report for a securitization.</w:t>
            </w:r>
          </w:p>
        </w:tc>
      </w:tr>
      <w:tr>
        <w:trPr>
          <w:cantSplit/>
        </w:trPr>
        <w:tc>
          <w:tcPr>
            <w:tcW w:w="1580" w:type="dxa"/>
            <w:shd w:val="clear" w:color="auto" w:fill="EEF2F7"/>
          </w:tcPr>
          <w:p>
            <w:pPr>
              <w:pStyle w:val="Compact"/>
              <w:spacing w:after="20" w:before="20"/>
            </w:pPr>
            <w:r>
              <w:rPr>
                <w:sz w:val="17"/>
              </w:rPr>
              <w:t xml:space="preserve">CPR</w:t>
            </w:r>
          </w:p>
        </w:tc>
        <w:tc>
          <w:tcPr>
            <w:tcW w:w="5619" w:type="dxa"/>
            <w:shd w:val="clear" w:color="auto" w:fill="EEF2F7"/>
          </w:tcPr>
          <w:p>
            <w:pPr>
              <w:pStyle w:val="Compact"/>
              <w:spacing w:after="20" w:before="20"/>
            </w:pPr>
            <w:r>
              <w:rPr>
                <w:sz w:val="17"/>
              </w:rPr>
              <w:t xml:space="preserve">Conditional prepayment rate, annualized.</w:t>
            </w:r>
          </w:p>
        </w:tc>
        <w:tc>
          <w:tcPr>
            <w:tcW w:w="1580" w:type="dxa"/>
            <w:shd w:val="clear" w:color="auto" w:fill="EEF2F7"/>
          </w:tcPr>
          <w:p>
            <w:pPr>
              <w:pStyle w:val="Compact"/>
              <w:spacing w:after="20" w:before="20"/>
            </w:pPr>
            <w:r>
              <w:rPr>
                <w:sz w:val="17"/>
              </w:rPr>
              <w:t xml:space="preserve">REO</w:t>
            </w:r>
          </w:p>
        </w:tc>
        <w:tc>
          <w:tcPr>
            <w:tcW w:w="5619" w:type="dxa"/>
            <w:shd w:val="clear" w:color="auto" w:fill="EEF2F7"/>
          </w:tcPr>
          <w:p>
            <w:pPr>
              <w:pStyle w:val="Compact"/>
              <w:spacing w:after="20" w:before="20"/>
            </w:pPr>
            <w:r>
              <w:rPr>
                <w:sz w:val="17"/>
              </w:rPr>
              <w:t xml:space="preserve">Real estate owned: property taken back through foreclosure.</w:t>
            </w:r>
          </w:p>
        </w:tc>
      </w:tr>
      <w:tr>
        <w:trPr>
          <w:cantSplit/>
        </w:trPr>
        <w:tc>
          <w:tcPr>
            <w:tcW w:w="1580" w:type="dxa"/>
          </w:tcPr>
          <w:p>
            <w:pPr>
              <w:pStyle w:val="Compact"/>
              <w:spacing w:after="20" w:before="20"/>
            </w:pPr>
            <w:r>
              <w:rPr>
                <w:sz w:val="17"/>
              </w:rPr>
              <w:t xml:space="preserve">CRT</w:t>
            </w:r>
          </w:p>
        </w:tc>
        <w:tc>
          <w:tcPr>
            <w:tcW w:w="5619" w:type="dxa"/>
          </w:tcPr>
          <w:p>
            <w:pPr>
              <w:pStyle w:val="Compact"/>
              <w:spacing w:after="20" w:before="20"/>
            </w:pPr>
            <w:r>
              <w:rPr>
                <w:sz w:val="17"/>
              </w:rPr>
              <w:t xml:space="preserve">Credit risk transfer bonds (Fannie Mae CAS, Freddie Mac STACR) that pass agency credit risk to investors.</w:t>
            </w:r>
          </w:p>
        </w:tc>
        <w:tc>
          <w:tcPr>
            <w:tcW w:w="1580" w:type="dxa"/>
          </w:tcPr>
          <w:p>
            <w:pPr>
              <w:pStyle w:val="Compact"/>
              <w:spacing w:after="20" w:before="20"/>
            </w:pPr>
            <w:r>
              <w:rPr>
                <w:sz w:val="17"/>
              </w:rPr>
              <w:t xml:space="preserve">Reps and warrants</w:t>
            </w:r>
          </w:p>
        </w:tc>
        <w:tc>
          <w:tcPr>
            <w:tcW w:w="5619" w:type="dxa"/>
          </w:tcPr>
          <w:p>
            <w:pPr>
              <w:pStyle w:val="Compact"/>
              <w:spacing w:after="20" w:before="20"/>
            </w:pPr>
            <w:r>
              <w:rPr>
                <w:sz w:val="17"/>
              </w:rPr>
              <w:t xml:space="preserve">Seller representations about the loans, backed by repurchase remedies.</w:t>
            </w:r>
          </w:p>
        </w:tc>
      </w:tr>
      <w:tr>
        <w:trPr>
          <w:cantSplit/>
        </w:trPr>
        <w:tc>
          <w:tcPr>
            <w:tcW w:w="1580" w:type="dxa"/>
            <w:shd w:val="clear" w:color="auto" w:fill="EEF2F7"/>
          </w:tcPr>
          <w:p>
            <w:pPr>
              <w:pStyle w:val="Compact"/>
              <w:spacing w:after="20" w:before="20"/>
            </w:pPr>
            <w:r>
              <w:rPr>
                <w:sz w:val="17"/>
              </w:rPr>
              <w:t xml:space="preserve">CTD</w:t>
            </w:r>
          </w:p>
        </w:tc>
        <w:tc>
          <w:tcPr>
            <w:tcW w:w="5619" w:type="dxa"/>
            <w:shd w:val="clear" w:color="auto" w:fill="EEF2F7"/>
          </w:tcPr>
          <w:p>
            <w:pPr>
              <w:pStyle w:val="Compact"/>
              <w:spacing w:after="20" w:before="20"/>
            </w:pPr>
            <w:r>
              <w:rPr>
                <w:sz w:val="17"/>
              </w:rPr>
              <w:t xml:space="preserve">Cheapest-to-deliver bond into a Treasury futures contract.</w:t>
            </w:r>
          </w:p>
        </w:tc>
        <w:tc>
          <w:tcPr>
            <w:tcW w:w="1580" w:type="dxa"/>
            <w:shd w:val="clear" w:color="auto" w:fill="EEF2F7"/>
          </w:tcPr>
          <w:p>
            <w:pPr>
              <w:pStyle w:val="Compact"/>
              <w:spacing w:after="20" w:before="20"/>
            </w:pPr>
            <w:r>
              <w:rPr>
                <w:sz w:val="17"/>
              </w:rPr>
              <w:t xml:space="preserve">RTL</w:t>
            </w:r>
          </w:p>
        </w:tc>
        <w:tc>
          <w:tcPr>
            <w:tcW w:w="5619" w:type="dxa"/>
            <w:shd w:val="clear" w:color="auto" w:fill="EEF2F7"/>
          </w:tcPr>
          <w:p>
            <w:pPr>
              <w:pStyle w:val="Compact"/>
              <w:spacing w:after="20" w:before="20"/>
            </w:pPr>
            <w:r>
              <w:rPr>
                <w:sz w:val="17"/>
              </w:rPr>
              <w:t xml:space="preserve">Residential transition loan: short-term fix-and-flip, bridge or construction loan to investors.</w:t>
            </w:r>
          </w:p>
        </w:tc>
      </w:tr>
      <w:tr>
        <w:trPr>
          <w:cantSplit/>
        </w:trPr>
        <w:tc>
          <w:tcPr>
            <w:tcW w:w="1580" w:type="dxa"/>
          </w:tcPr>
          <w:p>
            <w:pPr>
              <w:pStyle w:val="Compact"/>
              <w:spacing w:after="20" w:before="20"/>
            </w:pPr>
            <w:r>
              <w:rPr>
                <w:sz w:val="17"/>
              </w:rPr>
              <w:t xml:space="preserve">CUSIP</w:t>
            </w:r>
          </w:p>
        </w:tc>
        <w:tc>
          <w:tcPr>
            <w:tcW w:w="5619" w:type="dxa"/>
          </w:tcPr>
          <w:p>
            <w:pPr>
              <w:pStyle w:val="Compact"/>
              <w:spacing w:after="20" w:before="20"/>
            </w:pPr>
            <w:r>
              <w:rPr>
                <w:sz w:val="17"/>
              </w:rPr>
              <w:t xml:space="preserve">Nine-character security identifier for bonds and pools.</w:t>
            </w:r>
          </w:p>
        </w:tc>
        <w:tc>
          <w:tcPr>
            <w:tcW w:w="1580" w:type="dxa"/>
          </w:tcPr>
          <w:p>
            <w:pPr>
              <w:pStyle w:val="Compact"/>
              <w:spacing w:after="20" w:before="20"/>
            </w:pPr>
            <w:r>
              <w:rPr>
                <w:sz w:val="17"/>
              </w:rPr>
              <w:t xml:space="preserve">Servicing released / retained</w:t>
            </w:r>
          </w:p>
        </w:tc>
        <w:tc>
          <w:tcPr>
            <w:tcW w:w="5619" w:type="dxa"/>
          </w:tcPr>
          <w:p>
            <w:pPr>
              <w:pStyle w:val="Compact"/>
              <w:spacing w:after="20" w:before="20"/>
            </w:pPr>
            <w:r>
              <w:rPr>
                <w:sz w:val="17"/>
              </w:rPr>
              <w:t xml:space="preserve">Whether servicing rights transfer to the loan buyer (with an SRP) or stay with the seller.</w:t>
            </w:r>
          </w:p>
        </w:tc>
      </w:tr>
      <w:tr>
        <w:trPr>
          <w:cantSplit/>
        </w:trPr>
        <w:tc>
          <w:tcPr>
            <w:tcW w:w="1580" w:type="dxa"/>
            <w:shd w:val="clear" w:color="auto" w:fill="EEF2F7"/>
          </w:tcPr>
          <w:p>
            <w:pPr>
              <w:pStyle w:val="Compact"/>
              <w:spacing w:after="20" w:before="20"/>
            </w:pPr>
            <w:r>
              <w:rPr>
                <w:sz w:val="17"/>
              </w:rPr>
              <w:t xml:space="preserve">DSCR loan</w:t>
            </w:r>
          </w:p>
        </w:tc>
        <w:tc>
          <w:tcPr>
            <w:tcW w:w="5619" w:type="dxa"/>
            <w:shd w:val="clear" w:color="auto" w:fill="EEF2F7"/>
          </w:tcPr>
          <w:p>
            <w:pPr>
              <w:pStyle w:val="Compact"/>
              <w:spacing w:after="20" w:before="20"/>
            </w:pPr>
            <w:r>
              <w:rPr>
                <w:sz w:val="17"/>
              </w:rPr>
              <w:t xml:space="preserve">Investor loan underwritten to property rent over PITIA rather than borrower income.</w:t>
            </w:r>
          </w:p>
        </w:tc>
        <w:tc>
          <w:tcPr>
            <w:tcW w:w="1580" w:type="dxa"/>
            <w:shd w:val="clear" w:color="auto" w:fill="EEF2F7"/>
          </w:tcPr>
          <w:p>
            <w:pPr>
              <w:pStyle w:val="Compact"/>
              <w:spacing w:after="20" w:before="20"/>
            </w:pPr>
            <w:r>
              <w:rPr>
                <w:sz w:val="17"/>
              </w:rPr>
              <w:t xml:space="preserve">SMM</w:t>
            </w:r>
          </w:p>
        </w:tc>
        <w:tc>
          <w:tcPr>
            <w:tcW w:w="5619" w:type="dxa"/>
            <w:shd w:val="clear" w:color="auto" w:fill="EEF2F7"/>
          </w:tcPr>
          <w:p>
            <w:pPr>
              <w:pStyle w:val="Compact"/>
              <w:spacing w:after="20" w:before="20"/>
            </w:pPr>
            <w:r>
              <w:rPr>
                <w:sz w:val="17"/>
              </w:rPr>
              <w:t xml:space="preserve">Single monthly mortality; monthly prepayment rate.</w:t>
            </w:r>
          </w:p>
        </w:tc>
      </w:tr>
      <w:tr>
        <w:trPr>
          <w:cantSplit/>
        </w:trPr>
        <w:tc>
          <w:tcPr>
            <w:tcW w:w="1580" w:type="dxa"/>
          </w:tcPr>
          <w:p>
            <w:pPr>
              <w:pStyle w:val="Compact"/>
              <w:spacing w:after="20" w:before="20"/>
            </w:pPr>
            <w:r>
              <w:rPr>
                <w:sz w:val="17"/>
              </w:rPr>
              <w:t xml:space="preserve">Factor</w:t>
            </w:r>
          </w:p>
        </w:tc>
        <w:tc>
          <w:tcPr>
            <w:tcW w:w="5619" w:type="dxa"/>
          </w:tcPr>
          <w:p>
            <w:pPr>
              <w:pStyle w:val="Compact"/>
              <w:spacing w:after="20" w:before="20"/>
            </w:pPr>
            <w:r>
              <w:rPr>
                <w:sz w:val="17"/>
              </w:rPr>
              <w:t xml:space="preserve">Current balance divided by original balance; published monthly for each pool or bond.</w:t>
            </w:r>
          </w:p>
        </w:tc>
        <w:tc>
          <w:tcPr>
            <w:tcW w:w="1580" w:type="dxa"/>
          </w:tcPr>
          <w:p>
            <w:pPr>
              <w:pStyle w:val="Compact"/>
              <w:spacing w:after="20" w:before="20"/>
            </w:pPr>
            <w:r>
              <w:rPr>
                <w:sz w:val="17"/>
              </w:rPr>
              <w:t xml:space="preserve">Specified pool</w:t>
            </w:r>
          </w:p>
        </w:tc>
        <w:tc>
          <w:tcPr>
            <w:tcW w:w="5619" w:type="dxa"/>
          </w:tcPr>
          <w:p>
            <w:pPr>
              <w:pStyle w:val="Compact"/>
              <w:spacing w:after="20" w:before="20"/>
            </w:pPr>
            <w:r>
              <w:rPr>
                <w:sz w:val="17"/>
              </w:rPr>
              <w:t xml:space="preserve">Agency pool traded by its specific characteristics rather than as generic TBA.</w:t>
            </w:r>
          </w:p>
        </w:tc>
      </w:tr>
      <w:tr>
        <w:trPr>
          <w:cantSplit/>
        </w:trPr>
        <w:tc>
          <w:tcPr>
            <w:tcW w:w="1580" w:type="dxa"/>
            <w:shd w:val="clear" w:color="auto" w:fill="EEF2F7"/>
          </w:tcPr>
          <w:p>
            <w:pPr>
              <w:pStyle w:val="Compact"/>
              <w:spacing w:after="20" w:before="20"/>
            </w:pPr>
            <w:r>
              <w:rPr>
                <w:sz w:val="17"/>
              </w:rPr>
              <w:t xml:space="preserve">G-fee</w:t>
            </w:r>
          </w:p>
        </w:tc>
        <w:tc>
          <w:tcPr>
            <w:tcW w:w="5619" w:type="dxa"/>
            <w:shd w:val="clear" w:color="auto" w:fill="EEF2F7"/>
          </w:tcPr>
          <w:p>
            <w:pPr>
              <w:pStyle w:val="Compact"/>
              <w:spacing w:after="20" w:before="20"/>
            </w:pPr>
            <w:r>
              <w:rPr>
                <w:sz w:val="17"/>
              </w:rPr>
              <w:t xml:space="preserve">Guarantee fee charged by Fannie Mae and Freddie Mac, embedded in the borrower’s rate.</w:t>
            </w:r>
          </w:p>
        </w:tc>
        <w:tc>
          <w:tcPr>
            <w:tcW w:w="1580" w:type="dxa"/>
            <w:shd w:val="clear" w:color="auto" w:fill="EEF2F7"/>
          </w:tcPr>
          <w:p>
            <w:pPr>
              <w:pStyle w:val="Compact"/>
              <w:spacing w:after="20" w:before="20"/>
            </w:pPr>
            <w:r>
              <w:rPr>
                <w:sz w:val="17"/>
              </w:rPr>
              <w:t xml:space="preserve">SRP</w:t>
            </w:r>
          </w:p>
        </w:tc>
        <w:tc>
          <w:tcPr>
            <w:tcW w:w="5619" w:type="dxa"/>
            <w:shd w:val="clear" w:color="auto" w:fill="EEF2F7"/>
          </w:tcPr>
          <w:p>
            <w:pPr>
              <w:pStyle w:val="Compact"/>
              <w:spacing w:after="20" w:before="20"/>
            </w:pPr>
            <w:r>
              <w:rPr>
                <w:sz w:val="17"/>
              </w:rPr>
              <w:t xml:space="preserve">Servicing release premium paid for servicing rights.</w:t>
            </w:r>
          </w:p>
        </w:tc>
      </w:tr>
      <w:tr>
        <w:trPr>
          <w:cantSplit/>
        </w:trPr>
        <w:tc>
          <w:tcPr>
            <w:tcW w:w="1580" w:type="dxa"/>
          </w:tcPr>
          <w:p>
            <w:pPr>
              <w:pStyle w:val="Compact"/>
              <w:spacing w:after="20" w:before="20"/>
            </w:pPr>
            <w:r>
              <w:rPr>
                <w:sz w:val="17"/>
              </w:rPr>
              <w:t xml:space="preserve">HELOC</w:t>
            </w:r>
          </w:p>
        </w:tc>
        <w:tc>
          <w:tcPr>
            <w:tcW w:w="5619" w:type="dxa"/>
          </w:tcPr>
          <w:p>
            <w:pPr>
              <w:pStyle w:val="Compact"/>
              <w:spacing w:after="20" w:before="20"/>
            </w:pPr>
            <w:r>
              <w:rPr>
                <w:sz w:val="17"/>
              </w:rPr>
              <w:t xml:space="preserve">Home equity line of credit; revolving second lien with a draw period.</w:t>
            </w:r>
          </w:p>
        </w:tc>
        <w:tc>
          <w:tcPr>
            <w:tcW w:w="1580" w:type="dxa"/>
          </w:tcPr>
          <w:p>
            <w:pPr>
              <w:pStyle w:val="Compact"/>
              <w:spacing w:after="20" w:before="20"/>
            </w:pPr>
            <w:r>
              <w:rPr>
                <w:sz w:val="17"/>
              </w:rPr>
              <w:t xml:space="preserve">TBA</w:t>
            </w:r>
          </w:p>
        </w:tc>
        <w:tc>
          <w:tcPr>
            <w:tcW w:w="5619" w:type="dxa"/>
          </w:tcPr>
          <w:p>
            <w:pPr>
              <w:pStyle w:val="Compact"/>
              <w:spacing w:after="20" w:before="20"/>
            </w:pPr>
            <w:r>
              <w:rPr>
                <w:sz w:val="17"/>
              </w:rPr>
              <w:t xml:space="preserve">To-be-announced forward market for agency MBS; pools announced 48 hours before settlement.</w:t>
            </w:r>
          </w:p>
        </w:tc>
      </w:tr>
      <w:tr>
        <w:trPr>
          <w:cantSplit/>
        </w:trPr>
        <w:tc>
          <w:tcPr>
            <w:tcW w:w="1580" w:type="dxa"/>
            <w:shd w:val="clear" w:color="auto" w:fill="EEF2F7"/>
          </w:tcPr>
          <w:p>
            <w:pPr>
              <w:pStyle w:val="Compact"/>
              <w:spacing w:after="20" w:before="20"/>
            </w:pPr>
            <w:r>
              <w:rPr>
                <w:sz w:val="17"/>
              </w:rPr>
              <w:t xml:space="preserve">IO</w:t>
            </w:r>
          </w:p>
        </w:tc>
        <w:tc>
          <w:tcPr>
            <w:tcW w:w="5619" w:type="dxa"/>
            <w:shd w:val="clear" w:color="auto" w:fill="EEF2F7"/>
          </w:tcPr>
          <w:p>
            <w:pPr>
              <w:pStyle w:val="Compact"/>
              <w:spacing w:after="20" w:before="20"/>
            </w:pPr>
            <w:r>
              <w:rPr>
                <w:sz w:val="17"/>
              </w:rPr>
              <w:t xml:space="preserve">Interest-only, either a loan feature or a bond that receives only interest.</w:t>
            </w:r>
          </w:p>
        </w:tc>
        <w:tc>
          <w:tcPr>
            <w:tcW w:w="1580" w:type="dxa"/>
            <w:shd w:val="clear" w:color="auto" w:fill="EEF2F7"/>
          </w:tcPr>
          <w:p>
            <w:pPr>
              <w:pStyle w:val="Compact"/>
              <w:spacing w:after="20" w:before="20"/>
            </w:pPr>
            <w:r>
              <w:rPr>
                <w:sz w:val="17"/>
              </w:rPr>
              <w:t xml:space="preserve">TPR</w:t>
            </w:r>
          </w:p>
        </w:tc>
        <w:tc>
          <w:tcPr>
            <w:tcW w:w="5619" w:type="dxa"/>
            <w:shd w:val="clear" w:color="auto" w:fill="EEF2F7"/>
          </w:tcPr>
          <w:p>
            <w:pPr>
              <w:pStyle w:val="Compact"/>
              <w:spacing w:after="20" w:before="20"/>
            </w:pPr>
            <w:r>
              <w:rPr>
                <w:sz w:val="17"/>
              </w:rPr>
              <w:t xml:space="preserve">Third-party review (due diligence) firms.</w:t>
            </w:r>
          </w:p>
        </w:tc>
      </w:tr>
      <w:tr>
        <w:trPr>
          <w:cantSplit/>
        </w:trPr>
        <w:tc>
          <w:tcPr>
            <w:tcW w:w="1580" w:type="dxa"/>
          </w:tcPr>
          <w:p>
            <w:pPr>
              <w:pStyle w:val="Compact"/>
              <w:spacing w:after="20" w:before="20"/>
            </w:pPr>
            <w:r>
              <w:rPr>
                <w:sz w:val="17"/>
              </w:rPr>
              <w:t xml:space="preserve">Jumbo</w:t>
            </w:r>
          </w:p>
        </w:tc>
        <w:tc>
          <w:tcPr>
            <w:tcW w:w="5619" w:type="dxa"/>
          </w:tcPr>
          <w:p>
            <w:pPr>
              <w:pStyle w:val="Compact"/>
              <w:spacing w:after="20" w:before="20"/>
            </w:pPr>
            <w:r>
              <w:rPr>
                <w:sz w:val="17"/>
              </w:rPr>
              <w:t xml:space="preserve">Loan above the conforming loan limit; prime jumbo is high-FICO, low-LTV, full-doc.</w:t>
            </w:r>
          </w:p>
        </w:tc>
        <w:tc>
          <w:tcPr>
            <w:tcW w:w="1580" w:type="dxa"/>
          </w:tcPr>
          <w:p>
            <w:pPr>
              <w:pStyle w:val="Compact"/>
              <w:spacing w:after="20" w:before="20"/>
            </w:pPr>
            <w:r>
              <w:rPr>
                <w:sz w:val="17"/>
              </w:rPr>
              <w:t xml:space="preserve">UPB</w:t>
            </w:r>
          </w:p>
        </w:tc>
        <w:tc>
          <w:tcPr>
            <w:tcW w:w="5619" w:type="dxa"/>
          </w:tcPr>
          <w:p>
            <w:pPr>
              <w:pStyle w:val="Compact"/>
              <w:spacing w:after="20" w:before="20"/>
            </w:pPr>
            <w:r>
              <w:rPr>
                <w:sz w:val="17"/>
              </w:rPr>
              <w:t xml:space="preserve">Unpaid principal balance.</w:t>
            </w:r>
          </w:p>
        </w:tc>
      </w:tr>
      <w:tr>
        <w:trPr>
          <w:cantSplit/>
        </w:trPr>
        <w:tc>
          <w:tcPr>
            <w:tcW w:w="1580" w:type="dxa"/>
            <w:shd w:val="clear" w:color="auto" w:fill="EEF2F7"/>
          </w:tcPr>
          <w:p>
            <w:pPr>
              <w:pStyle w:val="Compact"/>
              <w:spacing w:after="20" w:before="20"/>
            </w:pPr>
            <w:r>
              <w:rPr>
                <w:sz w:val="17"/>
              </w:rPr>
              <w:t xml:space="preserve">LLPA</w:t>
            </w:r>
          </w:p>
        </w:tc>
        <w:tc>
          <w:tcPr>
            <w:tcW w:w="5619" w:type="dxa"/>
            <w:shd w:val="clear" w:color="auto" w:fill="EEF2F7"/>
          </w:tcPr>
          <w:p>
            <w:pPr>
              <w:pStyle w:val="Compact"/>
              <w:spacing w:after="20" w:before="20"/>
            </w:pPr>
            <w:r>
              <w:rPr>
                <w:sz w:val="17"/>
              </w:rPr>
              <w:t xml:space="preserve">Loan-level price adjustment for attributes such as FICO, LTV, DSCR or loan size.</w:t>
            </w:r>
          </w:p>
        </w:tc>
        <w:tc>
          <w:tcPr>
            <w:tcW w:w="1580" w:type="dxa"/>
            <w:shd w:val="clear" w:color="auto" w:fill="EEF2F7"/>
          </w:tcPr>
          <w:p>
            <w:pPr>
              <w:pStyle w:val="Compact"/>
              <w:spacing w:after="20" w:before="20"/>
            </w:pPr>
            <w:r>
              <w:rPr>
                <w:sz w:val="17"/>
              </w:rPr>
              <w:t xml:space="preserve">WAC</w:t>
            </w:r>
          </w:p>
        </w:tc>
        <w:tc>
          <w:tcPr>
            <w:tcW w:w="5619" w:type="dxa"/>
            <w:shd w:val="clear" w:color="auto" w:fill="EEF2F7"/>
          </w:tcPr>
          <w:p>
            <w:pPr>
              <w:pStyle w:val="Compact"/>
              <w:spacing w:after="20" w:before="20"/>
            </w:pPr>
            <w:r>
              <w:rPr>
                <w:sz w:val="17"/>
              </w:rPr>
              <w:t xml:space="preserve">Weighted-average coupon (gross note rate) of a pool.</w:t>
            </w:r>
          </w:p>
        </w:tc>
      </w:tr>
      <w:tr>
        <w:trPr>
          <w:cantSplit/>
        </w:trPr>
        <w:tc>
          <w:tcPr>
            <w:tcW w:w="1580" w:type="dxa"/>
          </w:tcPr>
          <w:p>
            <w:pPr>
              <w:pStyle w:val="Compact"/>
              <w:spacing w:after="20" w:before="20"/>
            </w:pPr>
            <w:r>
              <w:rPr>
                <w:sz w:val="17"/>
              </w:rPr>
              <w:t xml:space="preserve">MSR</w:t>
            </w:r>
          </w:p>
        </w:tc>
        <w:tc>
          <w:tcPr>
            <w:tcW w:w="5619" w:type="dxa"/>
          </w:tcPr>
          <w:p>
            <w:pPr>
              <w:pStyle w:val="Compact"/>
              <w:spacing w:after="20" w:before="20"/>
            </w:pPr>
            <w:r>
              <w:rPr>
                <w:sz w:val="17"/>
              </w:rPr>
              <w:t xml:space="preserve">Mortgage servicing rights: the right to the servicing fee in exchange for servicing the loan; valued as an IO-like asset.</w:t>
            </w:r>
          </w:p>
        </w:tc>
        <w:tc>
          <w:tcPr>
            <w:tcW w:w="1580" w:type="dxa"/>
          </w:tcPr>
          <w:p>
            <w:pPr>
              <w:pStyle w:val="Compact"/>
              <w:spacing w:after="20" w:before="20"/>
            </w:pPr>
            <w:r>
              <w:rPr>
                <w:sz w:val="17"/>
              </w:rPr>
              <w:t xml:space="preserve">WALA</w:t>
            </w:r>
          </w:p>
        </w:tc>
        <w:tc>
          <w:tcPr>
            <w:tcW w:w="5619" w:type="dxa"/>
          </w:tcPr>
          <w:p>
            <w:pPr>
              <w:pStyle w:val="Compact"/>
              <w:spacing w:after="20" w:before="20"/>
            </w:pPr>
            <w:r>
              <w:rPr>
                <w:sz w:val="17"/>
              </w:rPr>
              <w:t xml:space="preserve">Weighted-average loan age, in months.</w:t>
            </w:r>
          </w:p>
        </w:tc>
      </w:tr>
      <w:tr>
        <w:trPr>
          <w:cantSplit/>
        </w:trPr>
        <w:tc>
          <w:tcPr>
            <w:tcW w:w="1580" w:type="dxa"/>
            <w:shd w:val="clear" w:color="auto" w:fill="EEF2F7"/>
          </w:tcPr>
          <w:p>
            <w:pPr>
              <w:pStyle w:val="Compact"/>
              <w:spacing w:after="20" w:before="20"/>
            </w:pPr>
            <w:r>
              <w:rPr>
                <w:sz w:val="17"/>
              </w:rPr>
              <w:t xml:space="preserve">Net WAC</w:t>
            </w:r>
          </w:p>
        </w:tc>
        <w:tc>
          <w:tcPr>
            <w:tcW w:w="5619" w:type="dxa"/>
            <w:shd w:val="clear" w:color="auto" w:fill="EEF2F7"/>
          </w:tcPr>
          <w:p>
            <w:pPr>
              <w:pStyle w:val="Compact"/>
              <w:spacing w:after="20" w:before="20"/>
            </w:pPr>
            <w:r>
              <w:rPr>
                <w:sz w:val="17"/>
              </w:rPr>
              <w:t xml:space="preserve">Pool WAC minus servicing and other fees.</w:t>
            </w:r>
          </w:p>
        </w:tc>
        <w:tc>
          <w:tcPr>
            <w:tcW w:w="1580" w:type="dxa"/>
            <w:shd w:val="clear" w:color="auto" w:fill="EEF2F7"/>
          </w:tcPr>
          <w:p>
            <w:pPr>
              <w:pStyle w:val="Compact"/>
              <w:spacing w:after="20" w:before="20"/>
            </w:pPr>
            <w:r>
              <w:rPr>
                <w:sz w:val="17"/>
              </w:rPr>
              <w:t xml:space="preserve">WAL</w:t>
            </w:r>
          </w:p>
        </w:tc>
        <w:tc>
          <w:tcPr>
            <w:tcW w:w="5619" w:type="dxa"/>
            <w:shd w:val="clear" w:color="auto" w:fill="EEF2F7"/>
          </w:tcPr>
          <w:p>
            <w:pPr>
              <w:pStyle w:val="Compact"/>
              <w:spacing w:after="20" w:before="20"/>
            </w:pPr>
            <w:r>
              <w:rPr>
                <w:sz w:val="17"/>
              </w:rPr>
              <w:t xml:space="preserve">Weighted-average life of principal, in years.</w:t>
            </w:r>
          </w:p>
        </w:tc>
      </w:tr>
      <w:tr>
        <w:trPr>
          <w:cantSplit/>
        </w:trPr>
        <w:tc>
          <w:tcPr>
            <w:tcW w:w="1580" w:type="dxa"/>
          </w:tcPr>
          <w:p>
            <w:pPr>
              <w:pStyle w:val="Compact"/>
              <w:spacing w:after="20" w:before="20"/>
            </w:pPr>
            <w:r>
              <w:rPr>
                <w:sz w:val="17"/>
              </w:rPr>
              <w:t xml:space="preserve">NIR</w:t>
            </w:r>
          </w:p>
        </w:tc>
        <w:tc>
          <w:tcPr>
            <w:tcW w:w="5619" w:type="dxa"/>
          </w:tcPr>
          <w:p>
            <w:pPr>
              <w:pStyle w:val="Compact"/>
              <w:spacing w:after="20" w:before="20"/>
            </w:pPr>
            <w:r>
              <w:rPr>
                <w:sz w:val="17"/>
              </w:rPr>
              <w:t xml:space="preserve">New issue report published by a rating agency after a deal prices.</w:t>
            </w:r>
          </w:p>
        </w:tc>
        <w:tc>
          <w:tcPr>
            <w:tcW w:w="1580" w:type="dxa"/>
          </w:tcPr>
          <w:p>
            <w:pPr>
              <w:pStyle w:val="Compact"/>
              <w:spacing w:after="20" w:before="20"/>
            </w:pPr>
            <w:r>
              <w:rPr>
                <w:sz w:val="17"/>
              </w:rPr>
              <w:t xml:space="preserve">WAM</w:t>
            </w:r>
          </w:p>
        </w:tc>
        <w:tc>
          <w:tcPr>
            <w:tcW w:w="5619" w:type="dxa"/>
          </w:tcPr>
          <w:p>
            <w:pPr>
              <w:pStyle w:val="Compact"/>
              <w:spacing w:after="20" w:before="20"/>
            </w:pPr>
            <w:r>
              <w:rPr>
                <w:sz w:val="17"/>
              </w:rPr>
              <w:t xml:space="preserve">Weighted-average remaining maturity, in months.</w:t>
            </w:r>
          </w:p>
        </w:tc>
      </w:tr>
    </w:tbl>
    <w:p/>
    <w:p>
      <w:pPr>
        <w:pStyle w:val="TableCaption"/>
      </w:pPr>
      <w:r>
        <w:t xml:space="preserve">PM questions mapped to concepts.</w:t>
      </w:r>
    </w:p>
    <w:tbl>
      <w:tblPr>
        <w:tblStyle w:val="Table"/>
        <w:tblLayout w:type="fixed"/>
        <w:tblLook w:firstRow="1" w:lastRow="0" w:firstColumn="0" w:lastColumn="0" w:noHBand="0" w:noVBand="0" w:val="0020"/>
        <w:tblCaption w:val="PM questions mapped to concept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400" w:type="dxa"/>
        <w:tblLayout w:type="fixed"/>
      </w:tblPr>
      <w:tblGrid>
        <w:gridCol w:w="5190"/>
        <w:gridCol w:w="8205"/>
        <w:gridCol w:w="1003"/>
      </w:tblGrid>
      <w:tr>
        <w:trPr>
          <w:tblHeader w:val="on"/>
          <w:cantSplit/>
          <w:tblHeader/>
        </w:trPr>
        <w:tc>
          <w:tcPr>
            <w:tcW w:w="5190" w:type="dxa"/>
            <w:shd w:val="clear" w:color="auto" w:fill="1F3A5F"/>
          </w:tcPr>
          <w:p>
            <w:pPr>
              <w:pStyle w:val="Compact"/>
              <w:spacing w:after="20" w:before="20"/>
            </w:pPr>
            <w:r>
              <w:rPr>
                <w:b/>
                <w:color w:val="FFFFFF"/>
                <w:sz w:val="17"/>
              </w:rPr>
              <w:t xml:space="preserve">PM asks</w:t>
            </w:r>
          </w:p>
        </w:tc>
        <w:tc>
          <w:tcPr>
            <w:tcW w:w="8205" w:type="dxa"/>
            <w:shd w:val="clear" w:color="auto" w:fill="1F3A5F"/>
          </w:tcPr>
          <w:p>
            <w:pPr>
              <w:pStyle w:val="Compact"/>
              <w:spacing w:after="20" w:before="20"/>
            </w:pPr>
            <w:r>
              <w:rPr>
                <w:b/>
                <w:color w:val="FFFFFF"/>
                <w:sz w:val="17"/>
              </w:rPr>
              <w:t xml:space="preserve">Concept / metric to use</w:t>
            </w:r>
          </w:p>
        </w:tc>
        <w:tc>
          <w:tcPr>
            <w:tcW w:w="1003" w:type="dxa"/>
            <w:shd w:val="clear" w:color="auto" w:fill="1F3A5F"/>
          </w:tcPr>
          <w:p>
            <w:pPr>
              <w:pStyle w:val="Compact"/>
              <w:spacing w:after="20" w:before="20"/>
            </w:pPr>
            <w:r>
              <w:rPr>
                <w:b/>
                <w:color w:val="FFFFFF"/>
                <w:sz w:val="17"/>
              </w:rPr>
              <w:t xml:space="preserve">Section</w:t>
            </w:r>
          </w:p>
        </w:tc>
      </w:tr>
      <w:tr>
        <w:trPr>
          <w:cantSplit/>
        </w:trPr>
        <w:tc>
          <w:tcPr>
            <w:tcW w:w="5190" w:type="dxa"/>
          </w:tcPr>
          <w:p>
            <w:pPr>
              <w:pStyle w:val="Compact"/>
              <w:spacing w:after="20" w:before="20"/>
            </w:pPr>
            <w:r>
              <w:rPr>
                <w:sz w:val="17"/>
              </w:rPr>
              <w:t xml:space="preserve">“How much do we lose if rates go up 50?”</w:t>
            </w:r>
          </w:p>
        </w:tc>
        <w:tc>
          <w:tcPr>
            <w:tcW w:w="8205" w:type="dxa"/>
          </w:tcPr>
          <w:p>
            <w:pPr>
              <w:pStyle w:val="Compact"/>
              <w:spacing w:after="20" w:before="20"/>
            </w:pPr>
            <w:r>
              <w:rPr>
                <w:sz w:val="17"/>
              </w:rPr>
              <w:t xml:space="preserve">DV01 × 50 plus the convexity term; scenario P&amp;L</w:t>
            </w:r>
          </w:p>
        </w:tc>
        <w:tc>
          <w:tcPr>
            <w:tcW w:w="1003" w:type="dxa"/>
          </w:tcPr>
          <w:p>
            <w:pPr>
              <w:pStyle w:val="Compact"/>
              <w:spacing w:after="20" w:before="20"/>
            </w:pPr>
            <w:r>
              <w:rPr>
                <w:sz w:val="17"/>
              </w:rPr>
              <w:t xml:space="preserve">1, 2, 9</w:t>
            </w:r>
          </w:p>
        </w:tc>
      </w:tr>
      <w:tr>
        <w:trPr>
          <w:cantSplit/>
        </w:trPr>
        <w:tc>
          <w:tcPr>
            <w:tcW w:w="5190" w:type="dxa"/>
            <w:shd w:val="clear" w:color="auto" w:fill="EEF2F7"/>
          </w:tcPr>
          <w:p>
            <w:pPr>
              <w:pStyle w:val="Compact"/>
              <w:spacing w:after="20" w:before="20"/>
            </w:pPr>
            <w:r>
              <w:rPr>
                <w:sz w:val="17"/>
              </w:rPr>
              <w:t xml:space="preserve">“How many futures do we need to hedge?”</w:t>
            </w:r>
          </w:p>
        </w:tc>
        <w:tc>
          <w:tcPr>
            <w:tcW w:w="8205" w:type="dxa"/>
            <w:shd w:val="clear" w:color="auto" w:fill="EEF2F7"/>
          </w:tcPr>
          <w:p>
            <w:pPr>
              <w:pStyle w:val="Compact"/>
              <w:spacing w:after="20" w:before="20"/>
            </w:pPr>
            <w:r>
              <w:rPr>
                <w:sz w:val="17"/>
              </w:rPr>
              <w:t xml:space="preserve">Position DV01 ÷ contract DV01, split by key rate durations</w:t>
            </w:r>
          </w:p>
        </w:tc>
        <w:tc>
          <w:tcPr>
            <w:tcW w:w="1003" w:type="dxa"/>
            <w:shd w:val="clear" w:color="auto" w:fill="EEF2F7"/>
          </w:tcPr>
          <w:p>
            <w:pPr>
              <w:pStyle w:val="Compact"/>
              <w:spacing w:after="20" w:before="20"/>
            </w:pPr>
            <w:r>
              <w:rPr>
                <w:sz w:val="17"/>
              </w:rPr>
              <w:t xml:space="preserve">1</w:t>
            </w:r>
          </w:p>
        </w:tc>
      </w:tr>
      <w:tr>
        <w:trPr>
          <w:cantSplit/>
        </w:trPr>
        <w:tc>
          <w:tcPr>
            <w:tcW w:w="5190" w:type="dxa"/>
          </w:tcPr>
          <w:p>
            <w:pPr>
              <w:pStyle w:val="Compact"/>
              <w:spacing w:after="20" w:before="20"/>
            </w:pPr>
            <w:r>
              <w:rPr>
                <w:sz w:val="17"/>
              </w:rPr>
              <w:t xml:space="preserve">“Why did the hedged book lose money in a big rally?”</w:t>
            </w:r>
          </w:p>
        </w:tc>
        <w:tc>
          <w:tcPr>
            <w:tcW w:w="8205" w:type="dxa"/>
          </w:tcPr>
          <w:p>
            <w:pPr>
              <w:pStyle w:val="Compact"/>
              <w:spacing w:after="20" w:before="20"/>
            </w:pPr>
            <w:r>
              <w:rPr>
                <w:sz w:val="17"/>
              </w:rPr>
              <w:t xml:space="preserve">Negative convexity and rebalancing cost; prepay model duration shortening</w:t>
            </w:r>
          </w:p>
        </w:tc>
        <w:tc>
          <w:tcPr>
            <w:tcW w:w="1003" w:type="dxa"/>
          </w:tcPr>
          <w:p>
            <w:pPr>
              <w:pStyle w:val="Compact"/>
              <w:spacing w:after="20" w:before="20"/>
            </w:pPr>
            <w:r>
              <w:rPr>
                <w:sz w:val="17"/>
              </w:rPr>
              <w:t xml:space="preserve">2</w:t>
            </w:r>
          </w:p>
        </w:tc>
      </w:tr>
      <w:tr>
        <w:trPr>
          <w:cantSplit/>
        </w:trPr>
        <w:tc>
          <w:tcPr>
            <w:tcW w:w="5190" w:type="dxa"/>
            <w:shd w:val="clear" w:color="auto" w:fill="EEF2F7"/>
          </w:tcPr>
          <w:p>
            <w:pPr>
              <w:pStyle w:val="Compact"/>
              <w:spacing w:after="20" w:before="20"/>
            </w:pPr>
            <w:r>
              <w:rPr>
                <w:sz w:val="17"/>
              </w:rPr>
              <w:t xml:space="preserve">“What happens to our pools if vol spikes?”</w:t>
            </w:r>
          </w:p>
        </w:tc>
        <w:tc>
          <w:tcPr>
            <w:tcW w:w="8205" w:type="dxa"/>
            <w:shd w:val="clear" w:color="auto" w:fill="EEF2F7"/>
          </w:tcPr>
          <w:p>
            <w:pPr>
              <w:pStyle w:val="Compact"/>
              <w:spacing w:after="20" w:before="20"/>
            </w:pPr>
            <w:r>
              <w:rPr>
                <w:sz w:val="17"/>
              </w:rPr>
              <w:t xml:space="preserve">Short option: OAS vs ZV, option cost, MOVE/swaption vol</w:t>
            </w:r>
          </w:p>
        </w:tc>
        <w:tc>
          <w:tcPr>
            <w:tcW w:w="1003" w:type="dxa"/>
            <w:shd w:val="clear" w:color="auto" w:fill="EEF2F7"/>
          </w:tcPr>
          <w:p>
            <w:pPr>
              <w:pStyle w:val="Compact"/>
              <w:spacing w:after="20" w:before="20"/>
            </w:pPr>
            <w:r>
              <w:rPr>
                <w:sz w:val="17"/>
              </w:rPr>
              <w:t xml:space="preserve">2, 4</w:t>
            </w:r>
          </w:p>
        </w:tc>
      </w:tr>
      <w:tr>
        <w:trPr>
          <w:cantSplit/>
        </w:trPr>
        <w:tc>
          <w:tcPr>
            <w:tcW w:w="5190" w:type="dxa"/>
          </w:tcPr>
          <w:p>
            <w:pPr>
              <w:pStyle w:val="Compact"/>
              <w:spacing w:after="20" w:before="20"/>
            </w:pPr>
            <w:r>
              <w:rPr>
                <w:sz w:val="17"/>
              </w:rPr>
              <w:t xml:space="preserve">“Are speeds going to pick up?”</w:t>
            </w:r>
          </w:p>
        </w:tc>
        <w:tc>
          <w:tcPr>
            <w:tcW w:w="8205" w:type="dxa"/>
          </w:tcPr>
          <w:p>
            <w:pPr>
              <w:pStyle w:val="Compact"/>
              <w:spacing w:after="20" w:before="20"/>
            </w:pPr>
            <w:r>
              <w:rPr>
                <w:sz w:val="17"/>
              </w:rPr>
              <w:t xml:space="preserve">Refi incentive (WAC − market rate), S-curve, burnout, penalty roll-offs</w:t>
            </w:r>
          </w:p>
        </w:tc>
        <w:tc>
          <w:tcPr>
            <w:tcW w:w="1003" w:type="dxa"/>
          </w:tcPr>
          <w:p>
            <w:pPr>
              <w:pStyle w:val="Compact"/>
              <w:spacing w:after="20" w:before="20"/>
            </w:pPr>
            <w:r>
              <w:rPr>
                <w:sz w:val="17"/>
              </w:rPr>
              <w:t xml:space="preserve">3</w:t>
            </w:r>
          </w:p>
        </w:tc>
      </w:tr>
      <w:tr>
        <w:trPr>
          <w:cantSplit/>
        </w:trPr>
        <w:tc>
          <w:tcPr>
            <w:tcW w:w="5190" w:type="dxa"/>
            <w:shd w:val="clear" w:color="auto" w:fill="EEF2F7"/>
          </w:tcPr>
          <w:p>
            <w:pPr>
              <w:pStyle w:val="Compact"/>
              <w:spacing w:after="20" w:before="20"/>
            </w:pPr>
            <w:r>
              <w:rPr>
                <w:sz w:val="17"/>
              </w:rPr>
              <w:t xml:space="preserve">“What’s the WAL at 15 CPR?”</w:t>
            </w:r>
          </w:p>
        </w:tc>
        <w:tc>
          <w:tcPr>
            <w:tcW w:w="8205" w:type="dxa"/>
            <w:shd w:val="clear" w:color="auto" w:fill="EEF2F7"/>
          </w:tcPr>
          <w:p>
            <w:pPr>
              <w:pStyle w:val="Compact"/>
              <w:spacing w:after="20" w:before="20"/>
            </w:pPr>
            <w:r>
              <w:rPr>
                <w:sz w:val="17"/>
              </w:rPr>
              <w:t xml:space="preserve">Cash-flow model WAL at the stated CPR</w:t>
            </w:r>
          </w:p>
        </w:tc>
        <w:tc>
          <w:tcPr>
            <w:tcW w:w="1003" w:type="dxa"/>
            <w:shd w:val="clear" w:color="auto" w:fill="EEF2F7"/>
          </w:tcPr>
          <w:p>
            <w:pPr>
              <w:pStyle w:val="Compact"/>
              <w:spacing w:after="20" w:before="20"/>
            </w:pPr>
            <w:r>
              <w:rPr>
                <w:sz w:val="17"/>
              </w:rPr>
              <w:t xml:space="preserve">3, 10</w:t>
            </w:r>
          </w:p>
        </w:tc>
      </w:tr>
      <w:tr>
        <w:trPr>
          <w:cantSplit/>
        </w:trPr>
        <w:tc>
          <w:tcPr>
            <w:tcW w:w="5190" w:type="dxa"/>
          </w:tcPr>
          <w:p>
            <w:pPr>
              <w:pStyle w:val="Compact"/>
              <w:spacing w:after="20" w:before="20"/>
            </w:pPr>
            <w:r>
              <w:rPr>
                <w:sz w:val="17"/>
              </w:rPr>
              <w:t xml:space="preserve">“Is this bond cheap?”</w:t>
            </w:r>
          </w:p>
        </w:tc>
        <w:tc>
          <w:tcPr>
            <w:tcW w:w="8205" w:type="dxa"/>
          </w:tcPr>
          <w:p>
            <w:pPr>
              <w:pStyle w:val="Compact"/>
              <w:spacing w:after="20" w:before="20"/>
            </w:pPr>
            <w:r>
              <w:rPr>
                <w:sz w:val="17"/>
              </w:rPr>
              <w:t xml:space="preserve">OAS vs comparable bonds; ZV and nominal spread for context; same curve and prepay assumption</w:t>
            </w:r>
          </w:p>
        </w:tc>
        <w:tc>
          <w:tcPr>
            <w:tcW w:w="1003" w:type="dxa"/>
          </w:tcPr>
          <w:p>
            <w:pPr>
              <w:pStyle w:val="Compact"/>
              <w:spacing w:after="20" w:before="20"/>
            </w:pPr>
            <w:r>
              <w:rPr>
                <w:sz w:val="17"/>
              </w:rPr>
              <w:t xml:space="preserve">4</w:t>
            </w:r>
          </w:p>
        </w:tc>
      </w:tr>
      <w:tr>
        <w:trPr>
          <w:cantSplit/>
        </w:trPr>
        <w:tc>
          <w:tcPr>
            <w:tcW w:w="5190" w:type="dxa"/>
            <w:shd w:val="clear" w:color="auto" w:fill="EEF2F7"/>
          </w:tcPr>
          <w:p>
            <w:pPr>
              <w:pStyle w:val="Compact"/>
              <w:spacing w:after="20" w:before="20"/>
            </w:pPr>
            <w:r>
              <w:rPr>
                <w:sz w:val="17"/>
              </w:rPr>
              <w:t xml:space="preserve">“Where are mortgage rates versus 10s?”</w:t>
            </w:r>
          </w:p>
        </w:tc>
        <w:tc>
          <w:tcPr>
            <w:tcW w:w="8205" w:type="dxa"/>
            <w:shd w:val="clear" w:color="auto" w:fill="EEF2F7"/>
          </w:tcPr>
          <w:p>
            <w:pPr>
              <w:pStyle w:val="Compact"/>
              <w:spacing w:after="20" w:before="20"/>
            </w:pPr>
            <w:r>
              <w:rPr>
                <w:sz w:val="17"/>
              </w:rPr>
              <w:t xml:space="preserve">Mortgage-to-10Y gap = primary-secondary + secondary spread</w:t>
            </w:r>
          </w:p>
        </w:tc>
        <w:tc>
          <w:tcPr>
            <w:tcW w:w="1003" w:type="dxa"/>
            <w:shd w:val="clear" w:color="auto" w:fill="EEF2F7"/>
          </w:tcPr>
          <w:p>
            <w:pPr>
              <w:pStyle w:val="Compact"/>
              <w:spacing w:after="20" w:before="20"/>
            </w:pPr>
            <w:r>
              <w:rPr>
                <w:sz w:val="17"/>
              </w:rPr>
              <w:t xml:space="preserve">4</w:t>
            </w:r>
          </w:p>
        </w:tc>
      </w:tr>
      <w:tr>
        <w:trPr>
          <w:cantSplit/>
        </w:trPr>
        <w:tc>
          <w:tcPr>
            <w:tcW w:w="5190" w:type="dxa"/>
          </w:tcPr>
          <w:p>
            <w:pPr>
              <w:pStyle w:val="Compact"/>
              <w:spacing w:after="20" w:before="20"/>
            </w:pPr>
            <w:r>
              <w:rPr>
                <w:sz w:val="17"/>
              </w:rPr>
              <w:t xml:space="preserve">“What’s our carry?”</w:t>
            </w:r>
          </w:p>
        </w:tc>
        <w:tc>
          <w:tcPr>
            <w:tcW w:w="8205" w:type="dxa"/>
          </w:tcPr>
          <w:p>
            <w:pPr>
              <w:pStyle w:val="Compact"/>
              <w:spacing w:after="20" w:before="20"/>
            </w:pPr>
            <w:r>
              <w:rPr>
                <w:sz w:val="17"/>
              </w:rPr>
              <w:t xml:space="preserve">Coupon minus financing plus paydown effect; roll specialness for TBA</w:t>
            </w:r>
          </w:p>
        </w:tc>
        <w:tc>
          <w:tcPr>
            <w:tcW w:w="1003" w:type="dxa"/>
          </w:tcPr>
          <w:p>
            <w:pPr>
              <w:pStyle w:val="Compact"/>
              <w:spacing w:after="20" w:before="20"/>
            </w:pPr>
            <w:r>
              <w:rPr>
                <w:sz w:val="17"/>
              </w:rPr>
              <w:t xml:space="preserve">4, 9</w:t>
            </w:r>
          </w:p>
        </w:tc>
      </w:tr>
      <w:tr>
        <w:trPr>
          <w:cantSplit/>
        </w:trPr>
        <w:tc>
          <w:tcPr>
            <w:tcW w:w="5190" w:type="dxa"/>
            <w:shd w:val="clear" w:color="auto" w:fill="EEF2F7"/>
          </w:tcPr>
          <w:p>
            <w:pPr>
              <w:pStyle w:val="Compact"/>
              <w:spacing w:after="20" w:before="20"/>
            </w:pPr>
            <w:r>
              <w:rPr>
                <w:sz w:val="17"/>
              </w:rPr>
              <w:t xml:space="preserve">“Should we sell loans or securitize?”</w:t>
            </w:r>
          </w:p>
        </w:tc>
        <w:tc>
          <w:tcPr>
            <w:tcW w:w="8205" w:type="dxa"/>
            <w:shd w:val="clear" w:color="auto" w:fill="EEF2F7"/>
          </w:tcPr>
          <w:p>
            <w:pPr>
              <w:pStyle w:val="Compact"/>
              <w:spacing w:after="20" w:before="20"/>
            </w:pPr>
            <w:r>
              <w:rPr>
                <w:sz w:val="17"/>
              </w:rPr>
              <w:t xml:space="preserve">Best execution: securitization net proceeds vs whole-loan bid vs hold</w:t>
            </w:r>
          </w:p>
        </w:tc>
        <w:tc>
          <w:tcPr>
            <w:tcW w:w="1003" w:type="dxa"/>
            <w:shd w:val="clear" w:color="auto" w:fill="EEF2F7"/>
          </w:tcPr>
          <w:p>
            <w:pPr>
              <w:pStyle w:val="Compact"/>
              <w:spacing w:after="20" w:before="20"/>
            </w:pPr>
            <w:r>
              <w:rPr>
                <w:sz w:val="17"/>
              </w:rPr>
              <w:t xml:space="preserve">5</w:t>
            </w:r>
          </w:p>
        </w:tc>
      </w:tr>
      <w:tr>
        <w:trPr>
          <w:cantSplit/>
        </w:trPr>
        <w:tc>
          <w:tcPr>
            <w:tcW w:w="5190" w:type="dxa"/>
          </w:tcPr>
          <w:p>
            <w:pPr>
              <w:pStyle w:val="Compact"/>
              <w:spacing w:after="20" w:before="20"/>
            </w:pPr>
            <w:r>
              <w:rPr>
                <w:sz w:val="17"/>
              </w:rPr>
              <w:t xml:space="preserve">“How much of the pipeline should we hedge?”</w:t>
            </w:r>
          </w:p>
        </w:tc>
        <w:tc>
          <w:tcPr>
            <w:tcW w:w="8205" w:type="dxa"/>
          </w:tcPr>
          <w:p>
            <w:pPr>
              <w:pStyle w:val="Compact"/>
              <w:spacing w:after="20" w:before="20"/>
            </w:pPr>
            <w:r>
              <w:rPr>
                <w:sz w:val="17"/>
              </w:rPr>
              <w:t xml:space="preserve">Locks × pull-through, adjusted as rates move</w:t>
            </w:r>
          </w:p>
        </w:tc>
        <w:tc>
          <w:tcPr>
            <w:tcW w:w="1003" w:type="dxa"/>
          </w:tcPr>
          <w:p>
            <w:pPr>
              <w:pStyle w:val="Compact"/>
              <w:spacing w:after="20" w:before="20"/>
            </w:pPr>
            <w:r>
              <w:rPr>
                <w:sz w:val="17"/>
              </w:rPr>
              <w:t xml:space="preserve">5</w:t>
            </w:r>
          </w:p>
        </w:tc>
      </w:tr>
      <w:tr>
        <w:trPr>
          <w:cantSplit/>
        </w:trPr>
        <w:tc>
          <w:tcPr>
            <w:tcW w:w="5190" w:type="dxa"/>
            <w:shd w:val="clear" w:color="auto" w:fill="EEF2F7"/>
          </w:tcPr>
          <w:p>
            <w:pPr>
              <w:pStyle w:val="Compact"/>
              <w:spacing w:after="20" w:before="20"/>
            </w:pPr>
            <w:r>
              <w:rPr>
                <w:sz w:val="17"/>
              </w:rPr>
              <w:t xml:space="preserve">“How protected is the AAA?”</w:t>
            </w:r>
          </w:p>
        </w:tc>
        <w:tc>
          <w:tcPr>
            <w:tcW w:w="8205" w:type="dxa"/>
            <w:shd w:val="clear" w:color="auto" w:fill="EEF2F7"/>
          </w:tcPr>
          <w:p>
            <w:pPr>
              <w:pStyle w:val="Compact"/>
              <w:spacing w:after="20" w:before="20"/>
            </w:pPr>
            <w:r>
              <w:rPr>
                <w:sz w:val="17"/>
              </w:rPr>
              <w:t xml:space="preserve">CE (subordination + OC) vs rating agency stressed loss; triggers</w:t>
            </w:r>
          </w:p>
        </w:tc>
        <w:tc>
          <w:tcPr>
            <w:tcW w:w="1003" w:type="dxa"/>
            <w:shd w:val="clear" w:color="auto" w:fill="EEF2F7"/>
          </w:tcPr>
          <w:p>
            <w:pPr>
              <w:pStyle w:val="Compact"/>
              <w:spacing w:after="20" w:before="20"/>
            </w:pPr>
            <w:r>
              <w:rPr>
                <w:sz w:val="17"/>
              </w:rPr>
              <w:t xml:space="preserve">6</w:t>
            </w:r>
          </w:p>
        </w:tc>
      </w:tr>
      <w:tr>
        <w:trPr>
          <w:cantSplit/>
        </w:trPr>
        <w:tc>
          <w:tcPr>
            <w:tcW w:w="5190" w:type="dxa"/>
          </w:tcPr>
          <w:p>
            <w:pPr>
              <w:pStyle w:val="Compact"/>
              <w:spacing w:after="20" w:before="20"/>
            </w:pPr>
            <w:r>
              <w:rPr>
                <w:sz w:val="17"/>
              </w:rPr>
              <w:t xml:space="preserve">“When could this deal get called?”</w:t>
            </w:r>
          </w:p>
        </w:tc>
        <w:tc>
          <w:tcPr>
            <w:tcW w:w="8205" w:type="dxa"/>
          </w:tcPr>
          <w:p>
            <w:pPr>
              <w:pStyle w:val="Compact"/>
              <w:spacing w:after="20" w:before="20"/>
            </w:pPr>
            <w:r>
              <w:rPr>
                <w:sz w:val="17"/>
              </w:rPr>
              <w:t xml:space="preserve">Optional call date and pool factor test, step-up date, refinancing economics</w:t>
            </w:r>
          </w:p>
        </w:tc>
        <w:tc>
          <w:tcPr>
            <w:tcW w:w="1003" w:type="dxa"/>
          </w:tcPr>
          <w:p>
            <w:pPr>
              <w:pStyle w:val="Compact"/>
              <w:spacing w:after="20" w:before="20"/>
            </w:pPr>
            <w:r>
              <w:rPr>
                <w:sz w:val="17"/>
              </w:rPr>
              <w:t xml:space="preserve">6</w:t>
            </w:r>
          </w:p>
        </w:tc>
      </w:tr>
      <w:tr>
        <w:trPr>
          <w:cantSplit/>
        </w:trPr>
        <w:tc>
          <w:tcPr>
            <w:tcW w:w="5190" w:type="dxa"/>
            <w:shd w:val="clear" w:color="auto" w:fill="EEF2F7"/>
          </w:tcPr>
          <w:p>
            <w:pPr>
              <w:pStyle w:val="Compact"/>
              <w:spacing w:after="20" w:before="20"/>
            </w:pPr>
            <w:r>
              <w:rPr>
                <w:sz w:val="17"/>
              </w:rPr>
              <w:t xml:space="preserve">“How is the DSCR book performing?”</w:t>
            </w:r>
          </w:p>
        </w:tc>
        <w:tc>
          <w:tcPr>
            <w:tcW w:w="8205" w:type="dxa"/>
            <w:shd w:val="clear" w:color="auto" w:fill="EEF2F7"/>
          </w:tcPr>
          <w:p>
            <w:pPr>
              <w:pStyle w:val="Compact"/>
              <w:spacing w:after="20" w:before="20"/>
            </w:pPr>
            <w:r>
              <w:rPr>
                <w:sz w:val="17"/>
              </w:rPr>
              <w:t xml:space="preserve">60+ DQ, roll rates, CDR, severity, cumulative loss by vintage</w:t>
            </w:r>
          </w:p>
        </w:tc>
        <w:tc>
          <w:tcPr>
            <w:tcW w:w="1003" w:type="dxa"/>
            <w:shd w:val="clear" w:color="auto" w:fill="EEF2F7"/>
          </w:tcPr>
          <w:p>
            <w:pPr>
              <w:pStyle w:val="Compact"/>
              <w:spacing w:after="20" w:before="20"/>
            </w:pPr>
            <w:r>
              <w:rPr>
                <w:sz w:val="17"/>
              </w:rPr>
              <w:t xml:space="preserve">7</w:t>
            </w:r>
          </w:p>
        </w:tc>
      </w:tr>
      <w:tr>
        <w:trPr>
          <w:cantSplit/>
        </w:trPr>
        <w:tc>
          <w:tcPr>
            <w:tcW w:w="5190" w:type="dxa"/>
          </w:tcPr>
          <w:p>
            <w:pPr>
              <w:pStyle w:val="Compact"/>
              <w:spacing w:after="20" w:before="20"/>
            </w:pPr>
            <w:r>
              <w:rPr>
                <w:sz w:val="17"/>
              </w:rPr>
              <w:t xml:space="preserve">“What if home prices fall 10%?”</w:t>
            </w:r>
          </w:p>
        </w:tc>
        <w:tc>
          <w:tcPr>
            <w:tcW w:w="8205" w:type="dxa"/>
          </w:tcPr>
          <w:p>
            <w:pPr>
              <w:pStyle w:val="Compact"/>
              <w:spacing w:after="20" w:before="20"/>
            </w:pPr>
            <w:r>
              <w:rPr>
                <w:sz w:val="17"/>
              </w:rPr>
              <w:t xml:space="preserve">Current LTV after HPA shock; default and severity stress</w:t>
            </w:r>
          </w:p>
        </w:tc>
        <w:tc>
          <w:tcPr>
            <w:tcW w:w="1003" w:type="dxa"/>
          </w:tcPr>
          <w:p>
            <w:pPr>
              <w:pStyle w:val="Compact"/>
              <w:spacing w:after="20" w:before="20"/>
            </w:pPr>
            <w:r>
              <w:rPr>
                <w:sz w:val="17"/>
              </w:rPr>
              <w:t xml:space="preserve">7, 9</w:t>
            </w:r>
          </w:p>
        </w:tc>
      </w:tr>
      <w:tr>
        <w:trPr>
          <w:cantSplit/>
        </w:trPr>
        <w:tc>
          <w:tcPr>
            <w:tcW w:w="5190" w:type="dxa"/>
            <w:shd w:val="clear" w:color="auto" w:fill="EEF2F7"/>
          </w:tcPr>
          <w:p>
            <w:pPr>
              <w:pStyle w:val="Compact"/>
              <w:spacing w:after="20" w:before="20"/>
            </w:pPr>
            <w:r>
              <w:rPr>
                <w:sz w:val="17"/>
              </w:rPr>
              <w:t xml:space="preserve">“What moved P&amp;L today?”</w:t>
            </w:r>
          </w:p>
        </w:tc>
        <w:tc>
          <w:tcPr>
            <w:tcW w:w="8205" w:type="dxa"/>
            <w:shd w:val="clear" w:color="auto" w:fill="EEF2F7"/>
          </w:tcPr>
          <w:p>
            <w:pPr>
              <w:pStyle w:val="Compact"/>
              <w:spacing w:after="20" w:before="20"/>
            </w:pPr>
            <w:r>
              <w:rPr>
                <w:sz w:val="17"/>
              </w:rPr>
              <w:t xml:space="preserve">Attribution: carry, rates, spread, prepay, credit, hedge</w:t>
            </w:r>
          </w:p>
        </w:tc>
        <w:tc>
          <w:tcPr>
            <w:tcW w:w="1003" w:type="dxa"/>
            <w:shd w:val="clear" w:color="auto" w:fill="EEF2F7"/>
          </w:tcPr>
          <w:p>
            <w:pPr>
              <w:pStyle w:val="Compact"/>
              <w:spacing w:after="20" w:before="20"/>
            </w:pPr>
            <w:r>
              <w:rPr>
                <w:sz w:val="17"/>
              </w:rPr>
              <w:t xml:space="preserve">9</w:t>
            </w:r>
          </w:p>
        </w:tc>
      </w:tr>
      <w:tr>
        <w:trPr>
          <w:cantSplit/>
        </w:trPr>
        <w:tc>
          <w:tcPr>
            <w:tcW w:w="5190" w:type="dxa"/>
          </w:tcPr>
          <w:p>
            <w:pPr>
              <w:pStyle w:val="Compact"/>
              <w:spacing w:after="20" w:before="20"/>
            </w:pPr>
            <w:r>
              <w:rPr>
                <w:sz w:val="17"/>
              </w:rPr>
              <w:t xml:space="preserve">“What’s our worst case?”</w:t>
            </w:r>
          </w:p>
        </w:tc>
        <w:tc>
          <w:tcPr>
            <w:tcW w:w="8205" w:type="dxa"/>
          </w:tcPr>
          <w:p>
            <w:pPr>
              <w:pStyle w:val="Compact"/>
              <w:spacing w:after="20" w:before="20"/>
            </w:pPr>
            <w:r>
              <w:rPr>
                <w:sz w:val="17"/>
              </w:rPr>
              <w:t xml:space="preserve">Stress scenarios plus VaR, with liquidity caveats</w:t>
            </w:r>
          </w:p>
        </w:tc>
        <w:tc>
          <w:tcPr>
            <w:tcW w:w="1003" w:type="dxa"/>
          </w:tcPr>
          <w:p>
            <w:pPr>
              <w:pStyle w:val="Compact"/>
              <w:spacing w:after="20" w:before="20"/>
            </w:pPr>
            <w:r>
              <w:rPr>
                <w:sz w:val="17"/>
              </w:rPr>
              <w:t xml:space="preserve">9</w:t>
            </w:r>
          </w:p>
        </w:tc>
      </w:tr>
    </w:tbl>
    <w:bookmarkEnd w:id="26"/>
    <w:sectPr>
      <w:headerReference w:type="default" r:id="rId9"/>
      <w:footerReference w:type="default" r:id="rId10"/>
      <w:footnotePr>
        <w:numRestart w:val="eachSect"/>
      </w:footnotePr>
      <w:pgSz w:h="12240" w:orient="landscape" w:w="15840"/>
      <w:pgMar w:bottom="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Residential Mortgage / RMBS Trader Key Concepts Cheat Sheet  ·  Prepared Oct 1, 2026  ·  All worked examples are illustrative, not market data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19"/>
    </w:rPr>
  </w:style>
  <w:style w:styleId="BodyText" w:type="paragraph">
    <w:name w:val="Body Text"/>
    <w:basedOn w:val="Normal"/>
    <w:link w:val="BodyTextChar"/>
    <w:qFormat/>
    <w:pPr>
      <w:spacing w:after="80" w:before="20"/>
    </w:pPr>
    <w:rPr>
      <w:rFonts w:ascii="Calibri" w:cs="Calibri" w:eastAsia="Calibri" w:hAnsi="Calibri"/>
      <w:sz w:val="19"/>
    </w:rPr>
  </w:style>
  <w:style w:customStyle="1" w:styleId="FirstParagraph" w:type="paragraph">
    <w:name w:val="First Paragraph"/>
    <w:basedOn w:val="BodyText"/>
    <w:next w:val="BodyText"/>
    <w:qFormat/>
    <w:pPr>
      <w:spacing w:after="80" w:before="20"/>
    </w:pPr>
    <w:rPr>
      <w:rFonts w:ascii="Calibri" w:cs="Calibri" w:eastAsia="Calibri" w:hAnsi="Calibri"/>
      <w:sz w:val="19"/>
    </w:rPr>
  </w:style>
  <w:style w:customStyle="1" w:styleId="Compact" w:type="paragraph">
    <w:name w:val="Compact"/>
    <w:basedOn w:val="BodyText"/>
    <w:qFormat/>
    <w:pPr>
      <w:spacing w:after="36" w:before="36"/>
    </w:pPr>
    <w:rPr>
      <w:rFonts w:ascii="Calibri" w:cs="Calibri" w:eastAsia="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Calibri" w:cstheme="majorBidi" w:eastAsia="Calibri" w:eastAsiaTheme="majorEastAsia" w:hAnsi="Calibri" w:hAnsiTheme="majorHAnsi"/>
      <w:b/>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cstheme="majorBidi" w:eastAsia="Calibri" w:eastAsiaTheme="majorEastAsia" w:hAnsi="Calibri"/>
      <w:b w:val="0"/>
      <w:color w:val="555555"/>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00"/>
      <w:outlineLvl w:val="0"/>
    </w:pPr>
    <w:rPr>
      <w:rFonts w:ascii="Calibri" w:asciiTheme="majorHAnsi" w:cs="Calibri" w:cstheme="majorBidi" w:eastAsia="Calibri" w:eastAsiaTheme="majorEastAsia" w:hAnsi="Calibri" w:hAnsiTheme="majorHAnsi"/>
      <w:b/>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Calibri" w:cstheme="majorBidi" w:eastAsia="Calibri" w:eastAsiaTheme="majorEastAsia" w:hAnsi="Calibri" w:hAnsiTheme="majorHAnsi"/>
      <w:b/>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b w:val="0"/>
      <w:color w:val="555555"/>
      <w:sz w:val="17"/>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Mortgage / RMBS Trader Key Concepts Cheat Sheet</dc:title>
  <dc:creator/>
  <cp:keywords/>
  <dcterms:created xsi:type="dcterms:W3CDTF">2026-10-01T20:42:40Z</dcterms:created>
  <dcterms:modified xsi:type="dcterms:W3CDTF">2026-10-01T20:42:40Z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Oct 1, 2026 · Companion to the Trader External Data Reference Guide · Concepts, formulas and Excel versions</vt:lpwstr>
  </property>
</Properties>
</file>