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29D5C820" w:rsidR="00002FAF" w:rsidRDefault="003C7FC9" w:rsidP="00002FAF">
      <w:pPr>
        <w:pStyle w:val="Title"/>
        <w:framePr w:w="0" w:hSpace="0" w:vSpace="0" w:wrap="auto" w:vAnchor="margin" w:hAnchor="text" w:xAlign="left" w:yAlign="inline"/>
      </w:pPr>
      <w:r>
        <w:t xml:space="preserve">Snazzy Title: </w:t>
      </w:r>
      <w:r w:rsidR="00F7780B">
        <w:t>Snazzy Subtitle</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6416825" w14:textId="2C2165E6" w:rsidR="00002FAF" w:rsidRPr="00B1380E" w:rsidRDefault="00E94F92" w:rsidP="00B1380E">
      <w:pPr>
        <w:pBdr>
          <w:top w:val="nil"/>
          <w:left w:val="nil"/>
          <w:bottom w:val="nil"/>
          <w:right w:val="nil"/>
          <w:between w:val="nil"/>
        </w:pBdr>
        <w:spacing w:after="320"/>
        <w:jc w:val="center"/>
        <w:rPr>
          <w:color w:val="000000"/>
          <w:sz w:val="22"/>
          <w:szCs w:val="22"/>
        </w:rPr>
        <w:sectPr w:rsidR="00002FAF" w:rsidRPr="00B1380E" w:rsidSect="00002FAF">
          <w:type w:val="continuous"/>
          <w:pgSz w:w="12240" w:h="15840"/>
          <w:pgMar w:top="1008" w:right="936" w:bottom="1008" w:left="936" w:header="432" w:footer="432" w:gutter="0"/>
          <w:pgNumType w:start="1"/>
          <w:cols w:space="288"/>
        </w:sectPr>
      </w:pPr>
      <w:bookmarkStart w:id="1" w:name="_heading=h.gjdgxs" w:colFirst="0" w:colLast="0"/>
      <w:bookmarkEnd w:id="1"/>
      <w:r>
        <w:rPr>
          <w:color w:val="000000"/>
          <w:sz w:val="22"/>
          <w:szCs w:val="22"/>
        </w:rPr>
        <w:t>T</w:t>
      </w:r>
      <w:r w:rsidR="00B1380E">
        <w:rPr>
          <w:color w:val="000000"/>
          <w:sz w:val="22"/>
          <w:szCs w:val="22"/>
        </w:rPr>
        <w:t>yler</w:t>
      </w:r>
      <w:r>
        <w:rPr>
          <w:color w:val="000000"/>
          <w:sz w:val="22"/>
          <w:szCs w:val="22"/>
        </w:rPr>
        <w:t xml:space="preserve"> Davidson</w:t>
      </w:r>
      <w:r w:rsidR="000F2C11">
        <w:rPr>
          <w:color w:val="000000"/>
          <w:sz w:val="22"/>
          <w:szCs w:val="22"/>
        </w:rPr>
        <w:t xml:space="preserve">, </w:t>
      </w:r>
      <w:r w:rsidR="007212B5">
        <w:rPr>
          <w:color w:val="000000"/>
          <w:sz w:val="22"/>
          <w:szCs w:val="22"/>
        </w:rPr>
        <w:t>S</w:t>
      </w:r>
      <w:r w:rsidR="00B1380E">
        <w:rPr>
          <w:color w:val="000000"/>
          <w:sz w:val="22"/>
          <w:szCs w:val="22"/>
        </w:rPr>
        <w:t>pencer</w:t>
      </w:r>
      <w:r w:rsidR="007212B5">
        <w:rPr>
          <w:color w:val="000000"/>
          <w:sz w:val="22"/>
          <w:szCs w:val="22"/>
        </w:rPr>
        <w:t xml:space="preserve"> Egan</w:t>
      </w:r>
      <w:r w:rsidR="000F2C11">
        <w:rPr>
          <w:color w:val="000000"/>
          <w:sz w:val="22"/>
          <w:szCs w:val="22"/>
        </w:rPr>
        <w:t xml:space="preserve">, </w:t>
      </w:r>
      <w:r w:rsidR="00B1380E">
        <w:rPr>
          <w:color w:val="000000"/>
          <w:sz w:val="22"/>
          <w:szCs w:val="22"/>
        </w:rPr>
        <w:t>Aldo Jefferson, Frank Waggoner</w:t>
      </w:r>
    </w:p>
    <w:p w14:paraId="4430B388" w14:textId="342C73BC"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sidR="00A071DD" w:rsidRPr="00A071DD">
        <w:rPr>
          <w:b/>
          <w:sz w:val="18"/>
          <w:szCs w:val="18"/>
        </w:rPr>
        <w:t>Energy system planning and modeling is a critical step in designing power systems that operate safely and reliably for electricity consumers. The need for developing accurate plans is even more important when considering that many federal, state, and local governments have set aggressive goals for transitioning to high-</w:t>
      </w:r>
      <w:r w:rsidR="009C1AF6" w:rsidRPr="00A071DD">
        <w:rPr>
          <w:b/>
          <w:sz w:val="18"/>
          <w:szCs w:val="18"/>
        </w:rPr>
        <w:t>penetration renewable</w:t>
      </w:r>
      <w:r w:rsidR="00A071DD" w:rsidRPr="00A071DD">
        <w:rPr>
          <w:b/>
          <w:sz w:val="18"/>
          <w:szCs w:val="18"/>
        </w:rPr>
        <w:t xml:space="preserve"> energy systems over the next 30 years. Thus, there exists the need to create high fidelity models for power system transitions that take into account resource availability, grid stability, and system cost, amongst other factors. There are several challenges that must be addressed when considering what a 100% renewable energy system will look like. These include the intermittent nature of wind and solar power, operator regulations that require certain levels of load carrying capability, daily and seasonal changes in load, and predicted changes to the load itself over time. The following report presents a plan for a 100% renewable energy system for the City of San Diego that aims to estimate what generator capacities will be required to meet demand and what costs will be associated with such a system. It also addresses ancillary services and utility rate structures.</w:t>
      </w:r>
    </w:p>
    <w:p w14:paraId="1B643D01" w14:textId="77777777" w:rsidR="00732E46" w:rsidRDefault="00732E46"/>
    <w:p w14:paraId="5D351EFE" w14:textId="2243F83C" w:rsidR="00732E46" w:rsidRDefault="000F2C11" w:rsidP="004063A4">
      <w:pPr>
        <w:pBdr>
          <w:top w:val="nil"/>
          <w:left w:val="nil"/>
          <w:bottom w:val="nil"/>
          <w:right w:val="nil"/>
          <w:between w:val="nil"/>
        </w:pBdr>
        <w:ind w:firstLine="202"/>
        <w:jc w:val="both"/>
      </w:pPr>
      <w:bookmarkStart w:id="2" w:name="bookmark=id.30j0zll" w:colFirst="0" w:colLast="0"/>
      <w:bookmarkEnd w:id="2"/>
      <w:r>
        <w:rPr>
          <w:b/>
          <w:i/>
          <w:color w:val="000000"/>
          <w:sz w:val="18"/>
          <w:szCs w:val="18"/>
        </w:rPr>
        <w:t>Index Terms</w:t>
      </w:r>
      <w:r>
        <w:rPr>
          <w:b/>
          <w:color w:val="000000"/>
          <w:sz w:val="18"/>
          <w:szCs w:val="18"/>
        </w:rPr>
        <w:t>—</w:t>
      </w:r>
      <w:r w:rsidR="00855783" w:rsidRPr="00855783">
        <w:rPr>
          <w:b/>
          <w:color w:val="000000"/>
          <w:sz w:val="18"/>
          <w:szCs w:val="18"/>
        </w:rPr>
        <w:t>Battery Storage, Capacity Expansion Modeling, Demand Response, Effective Load Carrying Capability, Electric Vehicles, Energy Modeling, Geothermal Energy, Renewable Energy, Reserve Margins, Residential Solar, Resource Adequacy, Solar Energy, Time-of-Use Utility Rates, Wind Energy.</w:t>
      </w:r>
    </w:p>
    <w:p w14:paraId="59F2D0B6" w14:textId="11E53DD7" w:rsidR="00732E46" w:rsidRDefault="00DB3364" w:rsidP="00DB3364">
      <w:pPr>
        <w:pStyle w:val="Heading1"/>
      </w:pPr>
      <w:r>
        <w:t xml:space="preserve">I. </w:t>
      </w:r>
      <w:r w:rsidR="000F2C11">
        <w:t>I</w:t>
      </w:r>
      <w:r w:rsidR="000F2C11">
        <w:rPr>
          <w:sz w:val="16"/>
          <w:szCs w:val="16"/>
        </w:rPr>
        <w:t>NTRODUCTION</w:t>
      </w:r>
    </w:p>
    <w:p w14:paraId="43794709" w14:textId="72D8734C" w:rsidR="004063A4" w:rsidRPr="004063A4" w:rsidRDefault="00F7780B"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E</w:t>
      </w:r>
    </w:p>
    <w:p w14:paraId="2175D894" w14:textId="77777777" w:rsidR="00023C10" w:rsidRDefault="00643BB5" w:rsidP="001C0A09">
      <w:pPr>
        <w:widowControl w:val="0"/>
        <w:pBdr>
          <w:top w:val="nil"/>
          <w:left w:val="nil"/>
          <w:bottom w:val="nil"/>
          <w:right w:val="nil"/>
          <w:between w:val="nil"/>
        </w:pBdr>
        <w:spacing w:line="252" w:lineRule="auto"/>
        <w:jc w:val="both"/>
        <w:rPr>
          <w:color w:val="000000"/>
        </w:rPr>
      </w:pPr>
      <w:r>
        <w:rPr>
          <w:smallCaps/>
          <w:color w:val="000000"/>
        </w:rPr>
        <w:t>n</w:t>
      </w:r>
      <w:r w:rsidR="00F7780B">
        <w:rPr>
          <w:smallCaps/>
          <w:color w:val="000000"/>
        </w:rPr>
        <w:t>ergy</w:t>
      </w:r>
      <w:r w:rsidR="000F2C11">
        <w:rPr>
          <w:color w:val="000000"/>
        </w:rPr>
        <w:t xml:space="preserve"> </w:t>
      </w:r>
      <w:r w:rsidR="00F7780B" w:rsidRPr="00F7780B">
        <w:rPr>
          <w:color w:val="000000"/>
        </w:rPr>
        <w:t>systems are expensive, high impact assets that are relevant to nearly every aspect of day-to-day life. As the world continues to rely more on renewable energy resources, there will follow a growing need to build accurate system models that ensure capital investments are worthwhile and provide long-term stability and reliability to power grids. Energy systems are also multifaceted and can take many forms depending on the objective and of the system and the load they serve.</w:t>
      </w:r>
    </w:p>
    <w:p w14:paraId="272D3D0F" w14:textId="71DF6014" w:rsidR="00F7780B" w:rsidRPr="00F7780B" w:rsidRDefault="00F7780B" w:rsidP="00023C10">
      <w:pPr>
        <w:widowControl w:val="0"/>
        <w:pBdr>
          <w:top w:val="nil"/>
          <w:left w:val="nil"/>
          <w:bottom w:val="nil"/>
          <w:right w:val="nil"/>
          <w:between w:val="nil"/>
        </w:pBdr>
        <w:spacing w:line="252" w:lineRule="auto"/>
        <w:ind w:firstLine="720"/>
        <w:jc w:val="both"/>
        <w:rPr>
          <w:color w:val="000000"/>
        </w:rPr>
      </w:pPr>
      <w:r w:rsidRPr="00F7780B">
        <w:rPr>
          <w:color w:val="000000"/>
        </w:rPr>
        <w:t xml:space="preserve">The goals of this project were to create an energy plan for a 100% renewable energy system that is able to serve a provided load at the lowest cost while maintaining grid reliability. The load provided was time-synchronous, so a secondary objective was to build a time-synchronous model that addressed these goals at each timestep for which there was load data. A scaled down load profile of San Diego Gas and Electric (SDG&amp;E) at 5-minute intervals was the primary model input. The load profile was from 2012 so weather data from the same year was used to model weather-dependent generators like wind power and solar photovoltaics (PV).  The geographic area in question was constrained to the municipal borders of the City of San Diego and land within 50 miles of those borders in any direction. Only renewable energy generation technologies </w:t>
      </w:r>
      <w:r w:rsidRPr="00F7780B">
        <w:rPr>
          <w:color w:val="000000"/>
        </w:rPr>
        <w:t>were considered. A “renewable” energy source was defined as a resource that occurs naturally or would naturally replenish itself with time. This included: wind energy, solar energy, hydroelectric energy and geothermal energy. Storage technologies such as lithium ion batteries and pumped-hydro storage were also considered renewable if they were charged using a renewable technology. It was also assumed that the power system would utilize existing transmission lines with the only cost incurred being spur costs. The theoretical completion year for the energy system was 2025. It was assumed that there would be no lead times on construction and capital costs of generators would reflect projected prices for 2025. It was also assumed that if any existing generating plants were to be utilized, they would be built brand-new and therefore be subject to full capital cost. ICTs were applied to solar, wind, and geothermal generator costs based on actual federal credit rates in 2022.</w:t>
      </w:r>
    </w:p>
    <w:p w14:paraId="4FF6E300" w14:textId="0D8C39C0" w:rsidR="00643BB5" w:rsidRDefault="00F7780B" w:rsidP="00F7780B">
      <w:pPr>
        <w:widowControl w:val="0"/>
        <w:pBdr>
          <w:top w:val="nil"/>
          <w:left w:val="nil"/>
          <w:bottom w:val="nil"/>
          <w:right w:val="nil"/>
          <w:between w:val="nil"/>
        </w:pBdr>
        <w:spacing w:line="252" w:lineRule="auto"/>
        <w:jc w:val="both"/>
        <w:rPr>
          <w:color w:val="000000"/>
        </w:rPr>
      </w:pPr>
      <w:r w:rsidRPr="00F7780B">
        <w:rPr>
          <w:color w:val="000000"/>
        </w:rPr>
        <w:tab/>
        <w:t>To build an accurate model, data on existing conditions was gathered to determine what capacity of renewable energy was already available. Plants in operation, plants under construction, and plants in the planning phase were all considered. Solar and wind resource availability data was gathered based on the locations of existing generator plants. Models of each generator type were created to generate output profiles based on 2012 resource data. Requirements for system generators beyond serving the provided load were also considered. These included projecting changes to load based on EV and residential solar adoption, resource adequacy requirements, n-1 contingency, and reserve margins. Cost data associated with each generator and storage technology was gathered and included capital, fixed O&amp;M, and variable O&amp;M costs. All of the data collected was configured as inputs to a capacity expansion model. The model was run and used to determine the most cost effective total capacity mix, generation mix at each timestep, and total project costs. Finally, a utility rate structure was constructed.</w:t>
      </w:r>
      <w:r w:rsidR="009E6B81">
        <w:rPr>
          <w:color w:val="000000"/>
        </w:rPr>
        <w:t xml:space="preserve"> </w:t>
      </w:r>
    </w:p>
    <w:p w14:paraId="17F70C16" w14:textId="30323E7B" w:rsidR="00732E46" w:rsidRDefault="00732E46">
      <w:pPr>
        <w:widowControl w:val="0"/>
        <w:pBdr>
          <w:top w:val="nil"/>
          <w:left w:val="nil"/>
          <w:bottom w:val="nil"/>
          <w:right w:val="nil"/>
          <w:between w:val="nil"/>
        </w:pBdr>
        <w:spacing w:line="252" w:lineRule="auto"/>
        <w:ind w:firstLine="202"/>
        <w:jc w:val="both"/>
        <w:rPr>
          <w:color w:val="000000"/>
        </w:rPr>
      </w:pPr>
    </w:p>
    <w:p w14:paraId="7B97602F" w14:textId="7B4109DD" w:rsidR="00732E46" w:rsidRDefault="00DB3364" w:rsidP="00DB3364">
      <w:pPr>
        <w:pStyle w:val="Heading1"/>
      </w:pPr>
      <w:r>
        <w:t xml:space="preserve">II. </w:t>
      </w:r>
      <w:r w:rsidR="00015024">
        <w:t>Existing Conditions</w:t>
      </w: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lastRenderedPageBreak/>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5AD3B7BF"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47CE4E1D"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Default="000F2C11" w:rsidP="00A853F3">
      <w:pPr>
        <w:widowControl w:val="0"/>
        <w:pBdr>
          <w:top w:val="nil"/>
          <w:left w:val="nil"/>
          <w:bottom w:val="nil"/>
          <w:right w:val="nil"/>
          <w:between w:val="nil"/>
        </w:pBdr>
        <w:spacing w:line="252" w:lineRule="auto"/>
        <w:jc w:val="both"/>
        <w:rPr>
          <w:color w:val="000000"/>
        </w:rPr>
      </w:pPr>
      <w:r>
        <w:rPr>
          <w:color w:val="000000"/>
        </w:rPr>
        <w:t xml:space="preserve">alternate ways to access the same functionalities noted here). Then, type over sections of </w:t>
      </w:r>
      <w:r w:rsidR="00660F88">
        <w:rPr>
          <w:color w:val="000000"/>
        </w:rPr>
        <w:t>the template</w:t>
      </w:r>
      <w:r>
        <w:rPr>
          <w:color w:val="000000"/>
        </w:rPr>
        <w:t xml:space="preserve"> or cut and paste from another document and use markup styles. The pull-down</w:t>
      </w:r>
      <w:r w:rsidR="00A853F3">
        <w:rPr>
          <w:color w:val="000000"/>
        </w:rPr>
        <w:t xml:space="preserve"> </w:t>
      </w:r>
      <w:r>
        <w:rPr>
          <w:color w:val="000000"/>
        </w:rPr>
        <w:t xml:space="preserve">style menu is </w:t>
      </w:r>
      <w:r>
        <w:t>in</w:t>
      </w:r>
      <w:r>
        <w:rPr>
          <w:color w:val="000000"/>
        </w:rPr>
        <w:t xml:space="preserve"> the Formatting Toolbar at the top of your </w:t>
      </w:r>
      <w:r>
        <w:rPr>
          <w:i/>
          <w:color w:val="000000"/>
        </w:rPr>
        <w:t>Word</w:t>
      </w:r>
      <w:r>
        <w:rPr>
          <w:color w:val="000000"/>
        </w:rPr>
        <w:t xml:space="preserve"> window (</w:t>
      </w:r>
      <w:r w:rsidR="00357347">
        <w:rPr>
          <w:color w:val="000000"/>
        </w:rPr>
        <w:t>e.g.</w:t>
      </w:r>
      <w:r>
        <w:rPr>
          <w:color w:val="000000"/>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Pr>
          <w:b/>
          <w:color w:val="000000"/>
        </w:rPr>
        <w:t xml:space="preserve"> </w:t>
      </w:r>
      <w:r>
        <w:rPr>
          <w:color w:val="000000"/>
        </w:rPr>
        <w:t xml:space="preserve">Use </w:t>
      </w:r>
      <w:r w:rsidRPr="00053B2E">
        <w:rPr>
          <w:i/>
          <w:color w:val="000000"/>
        </w:rPr>
        <w:t>italics</w:t>
      </w:r>
      <w:r>
        <w:rPr>
          <w:color w:val="000000"/>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Heading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DB3364">
      <w:pPr>
        <w:pStyle w:val="Heading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1">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2" w:history="1">
        <w:r w:rsidR="00114406" w:rsidRPr="002B7422">
          <w:rPr>
            <w:rStyle w:val="Hyperlink"/>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13" w:history="1">
        <w:r w:rsidR="001743EC" w:rsidRPr="00046ECC">
          <w:rPr>
            <w:rStyle w:val="Hyperlink"/>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2E98E867"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66E8346C" w14:textId="4B3B7B66" w:rsidR="00732E46" w:rsidRDefault="00DB3364" w:rsidP="00DB3364">
      <w:pPr>
        <w:pStyle w:val="Heading2"/>
        <w:numPr>
          <w:ilvl w:val="0"/>
          <w:numId w:val="0"/>
        </w:numPr>
      </w:pPr>
      <w:r>
        <w:t xml:space="preserve">A. </w:t>
      </w:r>
      <w:r w:rsidR="000F2C11">
        <w:t>Equations</w:t>
      </w:r>
    </w:p>
    <w:p w14:paraId="6D42DEB1" w14:textId="78B2838B" w:rsidR="005E2D10" w:rsidRDefault="000F2C11" w:rsidP="0096199E">
      <w:pPr>
        <w:widowControl w:val="0"/>
        <w:pBdr>
          <w:top w:val="nil"/>
          <w:left w:val="nil"/>
          <w:bottom w:val="nil"/>
          <w:right w:val="nil"/>
          <w:between w:val="nil"/>
        </w:pBdr>
        <w:spacing w:line="252" w:lineRule="auto"/>
        <w:ind w:firstLine="202"/>
        <w:jc w:val="center"/>
        <w:rPr>
          <w:color w:val="000000"/>
        </w:rPr>
      </w:pPr>
      <w:r>
        <w:rPr>
          <w:color w:val="000000"/>
        </w:rPr>
        <w:t xml:space="preserve">Number equations consecutively with equation numbers in parentheses flush with the right margin </w:t>
      </w:r>
      <w:r>
        <w:t xml:space="preserve">of </w:t>
      </w:r>
      <w:r>
        <w:rPr>
          <w:color w:val="000000"/>
        </w:rPr>
        <w:t xml:space="preserve">the column, as in (1). First use the equation editor to create the equation. Then </w:t>
      </w:r>
    </w:p>
    <w:p w14:paraId="752FF10B" w14:textId="076D0DCD" w:rsidR="00732E46" w:rsidRDefault="005E2D10" w:rsidP="005E2D10">
      <w:pPr>
        <w:widowControl w:val="0"/>
        <w:pBdr>
          <w:top w:val="nil"/>
          <w:left w:val="nil"/>
          <w:bottom w:val="nil"/>
          <w:right w:val="nil"/>
          <w:between w:val="nil"/>
        </w:pBdr>
        <w:spacing w:line="252" w:lineRule="auto"/>
        <w:jc w:val="both"/>
        <w:rPr>
          <w:color w:val="000000"/>
        </w:rPr>
      </w:pPr>
      <w:r>
        <w:rPr>
          <w:color w:val="000000"/>
        </w:rPr>
        <w:t xml:space="preserve">select </w:t>
      </w:r>
      <w:r w:rsidR="000F2C11">
        <w:rPr>
          <w:color w:val="000000"/>
        </w:rPr>
        <w:t>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E57D3D">
      <w:pPr>
        <w:widowControl w:val="0"/>
        <w:pBdr>
          <w:top w:val="nil"/>
          <w:left w:val="nil"/>
          <w:bottom w:val="nil"/>
          <w:right w:val="nil"/>
          <w:between w:val="nil"/>
        </w:pBdr>
        <w:spacing w:line="252" w:lineRule="auto"/>
        <w:ind w:firstLine="202"/>
        <w:jc w:val="both"/>
        <w:rPr>
          <w:color w:val="000000"/>
        </w:rPr>
      </w:pPr>
    </w:p>
    <w:p w14:paraId="0ACC2F98" w14:textId="561AE502"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“(1),” not “Eq. (1)” or “equation (1),” except at the beginning of a sentence: “Equation (1) is ... .”</w:t>
      </w:r>
    </w:p>
    <w:p w14:paraId="4F1C26D4" w14:textId="6629763D" w:rsidR="00732E46" w:rsidRDefault="00DB3364" w:rsidP="00DB3364">
      <w:pPr>
        <w:pStyle w:val="Heading1"/>
      </w:pPr>
      <w:r>
        <w:t xml:space="preserve">IV. </w:t>
      </w:r>
      <w:r w:rsidR="000F2C11">
        <w:t xml:space="preserve">Guidelines for Graphics Preparation </w:t>
      </w:r>
      <w:r w:rsidR="000F2C11">
        <w:br/>
        <w:t>and Submission</w:t>
      </w:r>
    </w:p>
    <w:p w14:paraId="060A7626" w14:textId="029EA85A" w:rsidR="00732E46" w:rsidRDefault="00DB3364" w:rsidP="00DB3364">
      <w:pPr>
        <w:pStyle w:val="Heading2"/>
        <w:numPr>
          <w:ilvl w:val="0"/>
          <w:numId w:val="0"/>
        </w:numPr>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2EE1FE44" w14:textId="77777777" w:rsidR="00732E46" w:rsidRDefault="00732E46"/>
    <w:p w14:paraId="076B9C40" w14:textId="3AD2E23E" w:rsidR="00732E46" w:rsidRPr="00DB3364" w:rsidRDefault="000F2C11" w:rsidP="00DB3364">
      <w:pPr>
        <w:pStyle w:val="ListParagraph"/>
        <w:numPr>
          <w:ilvl w:val="1"/>
          <w:numId w:val="10"/>
        </w:numPr>
        <w:rPr>
          <w:rFonts w:ascii="Times" w:eastAsia="Times" w:hAnsi="Times" w:cs="Times"/>
          <w:color w:val="000000"/>
        </w:rPr>
      </w:pPr>
      <w:r w:rsidRPr="00DB3364">
        <w:rPr>
          <w:b/>
        </w:rPr>
        <w:t>Color/Grayscale Figures</w:t>
      </w:r>
      <w:r w:rsidR="00DB3364">
        <w:br/>
      </w:r>
      <w:r w:rsidRPr="00DB3364">
        <w:rPr>
          <w:rFonts w:ascii="Times" w:eastAsia="Times" w:hAnsi="Times" w:cs="Times"/>
          <w:color w:val="000000"/>
        </w:rPr>
        <w:t xml:space="preserve">Figures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ListParagraph"/>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ListParagraph"/>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ListParagraph"/>
        <w:ind w:left="450"/>
        <w:rPr>
          <w:rFonts w:ascii="Times" w:eastAsia="Times" w:hAnsi="Times" w:cs="Times"/>
          <w:i/>
          <w:color w:val="000000"/>
        </w:rPr>
      </w:pPr>
    </w:p>
    <w:p w14:paraId="30945116" w14:textId="5B220BB5" w:rsidR="00732E46" w:rsidRPr="00DB3364" w:rsidRDefault="00DB3364" w:rsidP="00DB3364">
      <w:pPr>
        <w:pStyle w:val="Heading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Default="005E2D10">
      <w:pPr>
        <w:ind w:firstLine="144"/>
        <w:jc w:val="both"/>
        <w:rPr>
          <w:rFonts w:ascii="Times" w:eastAsia="Times" w:hAnsi="Times" w:cs="Times"/>
          <w:color w:val="000000"/>
        </w:rPr>
      </w:pPr>
      <w:r>
        <w:rPr>
          <w:rFonts w:ascii="Times" w:eastAsia="Times" w:hAnsi="Times" w:cs="Times"/>
          <w:color w:val="000000"/>
        </w:rPr>
        <w:t>These are f</w:t>
      </w:r>
      <w:r w:rsidR="000F2C11">
        <w:rPr>
          <w:rFonts w:ascii="Times" w:eastAsia="Times" w:hAnsi="Times" w:cs="Times"/>
          <w:color w:val="000000"/>
        </w:rPr>
        <w:t>igures compiled of more than one sub-figure presented side-by-side or stacked. If a multipart figure is made up of multiple figure types (one part is line</w:t>
      </w:r>
      <w:r w:rsidR="001E7EDB">
        <w:rPr>
          <w:rFonts w:ascii="Times" w:eastAsia="Times" w:hAnsi="Times" w:cs="Times"/>
          <w:color w:val="000000"/>
        </w:rPr>
        <w:t xml:space="preserve"> </w:t>
      </w:r>
      <w:r w:rsidR="000F2C11">
        <w:rPr>
          <w:rFonts w:ascii="Times" w:eastAsia="Times" w:hAnsi="Times" w:cs="Times"/>
          <w:color w:val="000000"/>
        </w:rPr>
        <w:t>art, and another is grayscale or color), the figure should meet the stricter guidelines.</w:t>
      </w:r>
    </w:p>
    <w:p w14:paraId="6827CE4A" w14:textId="17DB14C9" w:rsidR="00732E46" w:rsidRDefault="00DB3364" w:rsidP="00DB3364">
      <w:pPr>
        <w:pStyle w:val="Heading2"/>
        <w:numPr>
          <w:ilvl w:val="0"/>
          <w:numId w:val="0"/>
        </w:numPr>
        <w:jc w:val="both"/>
      </w:pPr>
      <w:r>
        <w:lastRenderedPageBreak/>
        <w:t xml:space="preserve">C. </w:t>
      </w:r>
      <w:r w:rsidR="000F2C11">
        <w:t>File Formats for Graphics</w:t>
      </w:r>
    </w:p>
    <w:p w14:paraId="5A21ED3C" w14:textId="7414B27A" w:rsidR="00732E46" w:rsidRDefault="000F2C11">
      <w:pPr>
        <w:ind w:firstLine="144"/>
        <w:jc w:val="both"/>
      </w:pPr>
      <w: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t>. These programs can</w:t>
      </w:r>
      <w:r>
        <w:t xml:space="preserve"> </w:t>
      </w:r>
      <w:r w:rsidR="00DB3364">
        <w:t>re-</w:t>
      </w:r>
      <w: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Heading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pPr>
        <w:ind w:firstLine="144"/>
        <w:jc w:val="both"/>
        <w:rPr>
          <w:rFonts w:ascii="Times" w:eastAsia="Times" w:hAnsi="Times" w:cs="Times"/>
          <w:color w:val="000000"/>
        </w:rPr>
      </w:pPr>
    </w:p>
    <w:p w14:paraId="276C6666" w14:textId="1BA9AADD" w:rsidR="00732E46" w:rsidRDefault="00DB3364" w:rsidP="00DB3364">
      <w:pPr>
        <w:pStyle w:val="Heading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68FF289A" w14:textId="77777777" w:rsidR="001F512A" w:rsidRDefault="001F512A">
      <w:pPr>
        <w:ind w:firstLine="144"/>
        <w:jc w:val="both"/>
        <w:rPr>
          <w:rFonts w:ascii="Times" w:eastAsia="Times" w:hAnsi="Times" w:cs="Times"/>
          <w:color w:val="000000"/>
        </w:rPr>
      </w:pPr>
    </w:p>
    <w:p w14:paraId="345C8FB4" w14:textId="53E98DC7"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pPr>
        <w:jc w:val="both"/>
      </w:pPr>
    </w:p>
    <w:p w14:paraId="039DC15F" w14:textId="58038E84"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Default="000F2C11">
      <w:pPr>
        <w:ind w:firstLine="144"/>
        <w:jc w:val="both"/>
        <w:rPr>
          <w:rFonts w:ascii="Times" w:eastAsia="Times" w:hAnsi="Times" w:cs="Times"/>
          <w:color w:val="000000"/>
        </w:rPr>
      </w:pPr>
      <w:r>
        <w:rPr>
          <w:rFonts w:ascii="Times" w:eastAsia="Times" w:hAnsi="Times" w:cs="Times"/>
          <w:color w:val="000000"/>
        </w:rPr>
        <w:t xml:space="preserve">All color figures should be generated in RGB or CMYK color space. Grayscale images should be submitted in </w:t>
      </w:r>
      <w:r>
        <w:rPr>
          <w:rFonts w:ascii="Times" w:eastAsia="Times" w:hAnsi="Times" w:cs="Times"/>
        </w:rPr>
        <w:t>g</w:t>
      </w:r>
      <w:r>
        <w:rPr>
          <w:rFonts w:ascii="Times" w:eastAsia="Times" w:hAnsi="Times" w:cs="Times"/>
          <w:color w:val="000000"/>
        </w:rPr>
        <w:t xml:space="preserve">rayscale color space. Line art may be provided in grayscale OR bitmap </w:t>
      </w:r>
      <w:proofErr w:type="spellStart"/>
      <w:r>
        <w:rPr>
          <w:rFonts w:ascii="Times" w:eastAsia="Times" w:hAnsi="Times" w:cs="Times"/>
          <w:color w:val="000000"/>
        </w:rPr>
        <w:t>colorspace</w:t>
      </w:r>
      <w:proofErr w:type="spellEnd"/>
      <w:r>
        <w:rPr>
          <w:rFonts w:ascii="Times" w:eastAsia="Times" w:hAnsi="Times" w:cs="Times"/>
          <w:color w:val="000000"/>
        </w:rPr>
        <w:t xml:space="preserve">. Note that “bitmap </w:t>
      </w:r>
      <w:proofErr w:type="spellStart"/>
      <w:r>
        <w:rPr>
          <w:rFonts w:ascii="Times" w:eastAsia="Times" w:hAnsi="Times" w:cs="Times"/>
          <w:color w:val="000000"/>
        </w:rPr>
        <w:t>colorspace</w:t>
      </w:r>
      <w:proofErr w:type="spellEnd"/>
      <w:r>
        <w:rPr>
          <w:rFonts w:ascii="Times" w:eastAsia="Times" w:hAnsi="Times" w:cs="Times"/>
          <w:color w:val="000000"/>
        </w:rPr>
        <w:t>” and “bitmap file format” are not the same thing. When bitmap color space is selected, .TIF/.TIFF/.PNG are the recommended file formats.</w:t>
      </w:r>
    </w:p>
    <w:p w14:paraId="7691E2B0" w14:textId="77777777" w:rsidR="001F512A" w:rsidRDefault="001F512A">
      <w:pPr>
        <w:ind w:firstLine="144"/>
        <w:jc w:val="both"/>
        <w:rPr>
          <w:rFonts w:ascii="Times" w:eastAsia="Times" w:hAnsi="Times" w:cs="Times"/>
          <w:color w:val="000000"/>
        </w:rPr>
      </w:pPr>
    </w:p>
    <w:p w14:paraId="5A5C8F87" w14:textId="68A28CE5" w:rsidR="00732E46" w:rsidRDefault="00DB3364" w:rsidP="00DB3364">
      <w:pPr>
        <w:pStyle w:val="Heading2"/>
        <w:numPr>
          <w:ilvl w:val="0"/>
          <w:numId w:val="0"/>
        </w:numPr>
      </w:pPr>
      <w:r>
        <w:t xml:space="preserve">H. </w:t>
      </w:r>
      <w:r w:rsidR="000F2C11">
        <w:t>Accepted Fonts Within Figures</w:t>
      </w:r>
    </w:p>
    <w:p w14:paraId="2BFB0E7A" w14:textId="77777777" w:rsidR="00732E46" w:rsidRDefault="000F2C11">
      <w:pPr>
        <w:ind w:firstLine="202"/>
        <w:rPr>
          <w:rFonts w:ascii="Times" w:eastAsia="Times" w:hAnsi="Times" w:cs="Times"/>
          <w:color w:val="000000"/>
        </w:rPr>
      </w:pPr>
      <w:r>
        <w:rPr>
          <w:rFonts w:ascii="Times" w:eastAsia="Times" w:hAnsi="Times" w:cs="Times"/>
          <w:color w:val="000000"/>
        </w:rPr>
        <w:t xml:space="preserve">When preparing your graphics, IEEE suggests that you </w:t>
      </w:r>
      <w:r>
        <w:rPr>
          <w:rFonts w:ascii="Times" w:eastAsia="Times" w:hAnsi="Times" w:cs="Times"/>
        </w:rPr>
        <w:t>use one</w:t>
      </w:r>
      <w:r>
        <w:rPr>
          <w:rFonts w:ascii="Times" w:eastAsia="Times" w:hAnsi="Times" w:cs="Times"/>
          <w:color w:val="000000"/>
        </w:rPr>
        <w:t xml:space="preserve"> of the following Open Type fonts: Times New Roman, Helvetica, Arial, Cambria, </w:t>
      </w:r>
      <w:r>
        <w:rPr>
          <w:rFonts w:ascii="Times" w:eastAsia="Times" w:hAnsi="Times" w:cs="Times"/>
        </w:rPr>
        <w:t>or</w:t>
      </w:r>
      <w:r>
        <w:rPr>
          <w:rFonts w:ascii="Times" w:eastAsia="Times" w:hAnsi="Times" w:cs="Times"/>
          <w:color w:val="000000"/>
        </w:rPr>
        <w:t xml:space="preserve">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EF6430">
      <w:pPr>
        <w:ind w:firstLine="202"/>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EF6430">
      <w:pPr>
        <w:ind w:firstLine="202"/>
        <w:rPr>
          <w:rFonts w:ascii="Times" w:eastAsia="Times" w:hAnsi="Times" w:cs="Times"/>
          <w:color w:val="000000"/>
          <w:sz w:val="22"/>
          <w:szCs w:val="22"/>
        </w:rPr>
      </w:pPr>
    </w:p>
    <w:p w14:paraId="09BE84DC" w14:textId="26A3FAFD" w:rsidR="00732E46" w:rsidRDefault="00DB3364" w:rsidP="00DB3364">
      <w:pPr>
        <w:pStyle w:val="Heading2"/>
        <w:numPr>
          <w:ilvl w:val="0"/>
          <w:numId w:val="0"/>
        </w:numPr>
      </w:pPr>
      <w:r>
        <w:t xml:space="preserve">I. </w:t>
      </w:r>
      <w:r w:rsidR="000F2C11">
        <w:t>Using Labels Within Figures</w:t>
      </w:r>
    </w:p>
    <w:p w14:paraId="57E960B8" w14:textId="77777777" w:rsidR="00E653B5" w:rsidRDefault="000F2C11" w:rsidP="00DB3364">
      <w:pPr>
        <w:pStyle w:val="ListParagraph"/>
        <w:numPr>
          <w:ilvl w:val="0"/>
          <w:numId w:val="11"/>
        </w:numPr>
        <w:ind w:left="540"/>
      </w:pPr>
      <w:r w:rsidRPr="00EF6430">
        <w:rPr>
          <w:b/>
        </w:rPr>
        <w:t>Figure Axis Labels</w:t>
      </w:r>
    </w:p>
    <w:p w14:paraId="301C6715" w14:textId="77777777" w:rsidR="007054D1" w:rsidRPr="007054D1" w:rsidRDefault="000F2C11" w:rsidP="007054D1">
      <w:pPr>
        <w:pStyle w:val="ListParagraph"/>
        <w:numPr>
          <w:ilvl w:val="1"/>
          <w:numId w:val="11"/>
        </w:numPr>
        <w:jc w:val="both"/>
      </w:pPr>
      <w:r w:rsidRPr="007054D1">
        <w:rPr>
          <w:color w:val="000000"/>
        </w:rPr>
        <w:t xml:space="preserve">Figure axis labels are often a source of confusion. Use words rather than symbols. As an example, write the quantity “Magnetization” or “Magnetization </w:t>
      </w:r>
      <w:r w:rsidRPr="007054D1">
        <w:rPr>
          <w:i/>
          <w:color w:val="000000"/>
        </w:rPr>
        <w:t>M</w:t>
      </w:r>
      <w:r w:rsidRPr="007054D1">
        <w:rPr>
          <w:color w:val="000000"/>
        </w:rPr>
        <w:t>,” not just “</w:t>
      </w:r>
      <w:r w:rsidRPr="007054D1">
        <w:rPr>
          <w:i/>
          <w:color w:val="000000"/>
        </w:rPr>
        <w:t>M</w:t>
      </w:r>
      <w:r w:rsidRPr="007054D1">
        <w:rPr>
          <w:color w:val="000000"/>
        </w:rPr>
        <w:t xml:space="preserve">.” Put units in parentheses. Do not label axes only with units. </w:t>
      </w:r>
      <w:r w:rsidR="00A6122B" w:rsidRPr="007054D1">
        <w:rPr>
          <w:color w:val="000000"/>
        </w:rPr>
        <w:t>For</w:t>
      </w:r>
      <w:r w:rsidRPr="007054D1">
        <w:rPr>
          <w:color w:val="000000"/>
        </w:rPr>
        <w:t xml:space="preserve"> example, write “Magnetization (A/m)” or “Magnetization (A</w:t>
      </w:r>
      <w:r w:rsidR="00E625A7">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5pt;height:6.85pt;mso-width-percent:0;mso-height-percent:0;mso-width-percent:0;mso-height-percent:0" o:ole="" fillcolor="window">
            <v:imagedata r:id="rId15" o:title=""/>
          </v:shape>
          <o:OLEObject Type="Embed" ProgID="Equation.3" ShapeID="_x0000_i1025" DrawAspect="Content" ObjectID="_1731963384" r:id="rId16"/>
        </w:object>
      </w:r>
      <w:r w:rsidRPr="007054D1">
        <w:rPr>
          <w:color w:val="000000"/>
        </w:rPr>
        <w:t>m</w:t>
      </w:r>
      <w:r w:rsidRPr="007054D1">
        <w:rPr>
          <w:rFonts w:ascii="Cambria Math" w:eastAsia="Symbol" w:hAnsi="Cambria Math" w:cs="Cambria Math"/>
          <w:color w:val="000000"/>
          <w:vertAlign w:val="superscript"/>
        </w:rPr>
        <w:t>−</w:t>
      </w:r>
      <w:r w:rsidRPr="007054D1">
        <w:rPr>
          <w:color w:val="000000"/>
          <w:vertAlign w:val="superscript"/>
        </w:rPr>
        <w:t>1</w:t>
      </w:r>
      <w:r w:rsidRPr="007054D1">
        <w:rPr>
          <w:color w:val="000000"/>
        </w:rPr>
        <w:t>),” not just “A/m.” Do not label axes with a ratio of quantities and units. For example, write “Temperature (K),” not “Temperature/K.”</w:t>
      </w:r>
    </w:p>
    <w:p w14:paraId="6D4A7B0E" w14:textId="0ACE86F7" w:rsidR="00732E46" w:rsidRDefault="000F2C11" w:rsidP="007054D1">
      <w:pPr>
        <w:pStyle w:val="ListParagraph"/>
        <w:numPr>
          <w:ilvl w:val="1"/>
          <w:numId w:val="11"/>
        </w:numPr>
        <w:jc w:val="both"/>
      </w:pPr>
      <w:r>
        <w:t>Multipliers can be especially confusing. Write “Magnetization (kA/m)” or “Magnetization (10</w:t>
      </w:r>
      <w:r w:rsidRPr="007054D1">
        <w:rPr>
          <w:vertAlign w:val="superscript"/>
        </w:rPr>
        <w:t>3</w:t>
      </w:r>
      <w:r>
        <w:t xml:space="preserve"> A/m).” Do not write “Magnetization (A/m) × 1000” because the reader would not know whether the top axis label </w:t>
      </w:r>
      <w:r w:rsidR="00A6122B">
        <w:t>means</w:t>
      </w:r>
      <w:r>
        <w:t xml:space="preserve"> 16000 A/m or 0.016 A/m. Figure labels should be legible, approximately 8- to 10-point type.</w:t>
      </w:r>
    </w:p>
    <w:p w14:paraId="5D5FC1EB" w14:textId="77777777" w:rsidR="00732E46" w:rsidRDefault="00732E46" w:rsidP="00DB3364">
      <w:pPr>
        <w:pStyle w:val="ListParagraph"/>
        <w:rPr>
          <w:rFonts w:ascii="Times" w:eastAsia="Times" w:hAnsi="Times" w:cs="Times"/>
          <w:color w:val="000000"/>
        </w:rPr>
      </w:pPr>
    </w:p>
    <w:p w14:paraId="19090765" w14:textId="77777777" w:rsidR="00E653B5" w:rsidRPr="00E653B5" w:rsidRDefault="000F2C11" w:rsidP="00EF6430">
      <w:pPr>
        <w:pStyle w:val="ListParagraph"/>
        <w:numPr>
          <w:ilvl w:val="0"/>
          <w:numId w:val="11"/>
        </w:numPr>
        <w:ind w:left="540"/>
      </w:pPr>
      <w:r w:rsidRPr="00EF6430">
        <w:rPr>
          <w:b/>
        </w:rPr>
        <w:t>Subfigure Labels in Multipart Figures and Tables</w:t>
      </w:r>
    </w:p>
    <w:p w14:paraId="20C20803" w14:textId="666703C8" w:rsidR="00732E46" w:rsidRDefault="000F2C11" w:rsidP="00E653B5">
      <w:pPr>
        <w:pStyle w:val="ListParagraph"/>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4EBA2797" w14:textId="77777777" w:rsidR="00732E46" w:rsidRDefault="00732E46">
      <w:pPr>
        <w:jc w:val="both"/>
        <w:rPr>
          <w:rFonts w:ascii="Times" w:eastAsia="Times" w:hAnsi="Times" w:cs="Times"/>
          <w:color w:val="000000"/>
        </w:rPr>
      </w:pPr>
    </w:p>
    <w:p w14:paraId="568DB727" w14:textId="678CEB8E" w:rsidR="00732E46" w:rsidRPr="00EF6430" w:rsidRDefault="00EF6430" w:rsidP="00EF6430">
      <w:pPr>
        <w:pStyle w:val="Heading2"/>
        <w:numPr>
          <w:ilvl w:val="0"/>
          <w:numId w:val="0"/>
        </w:numPr>
        <w:jc w:val="both"/>
        <w:rPr>
          <w:rFonts w:eastAsia="Cambria"/>
          <w:color w:val="000000"/>
        </w:rPr>
      </w:pPr>
      <w:r w:rsidRPr="00EF6430">
        <w:rPr>
          <w:rFonts w:eastAsia="Cambria"/>
          <w:color w:val="000000"/>
        </w:rPr>
        <w:t xml:space="preserve">J. </w:t>
      </w:r>
      <w:r w:rsidR="000F2C11" w:rsidRPr="00EF6430">
        <w:rPr>
          <w:rFonts w:eastAsia="Cambria"/>
          <w:color w:val="000000"/>
        </w:rPr>
        <w:t xml:space="preserve">Referencing a Figure or Table Within Your </w:t>
      </w:r>
      <w:r w:rsidR="000F2C11" w:rsidRPr="00EF6430">
        <w:rPr>
          <w:rFonts w:eastAsia="Cambria"/>
        </w:rPr>
        <w:t>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77777777" w:rsidR="00732E46" w:rsidRDefault="00732E46">
      <w:pPr>
        <w:jc w:val="both"/>
      </w:pPr>
    </w:p>
    <w:p w14:paraId="1A8F8753" w14:textId="1C6131EF" w:rsidR="00732E46" w:rsidRDefault="00EF6430" w:rsidP="00EF6430">
      <w:pPr>
        <w:pStyle w:val="Heading2"/>
        <w:numPr>
          <w:ilvl w:val="0"/>
          <w:numId w:val="0"/>
        </w:numPr>
        <w:jc w:val="both"/>
      </w:pPr>
      <w:r>
        <w:t xml:space="preserve">K. </w:t>
      </w:r>
      <w:r w:rsidR="000F2C11">
        <w:t>Submitting Your Graphics</w:t>
      </w:r>
    </w:p>
    <w:p w14:paraId="0F4737FF" w14:textId="77777777" w:rsidR="00732E46" w:rsidRDefault="000F2C11">
      <w:pPr>
        <w:ind w:firstLine="144"/>
        <w:jc w:val="both"/>
      </w:pPr>
      <w: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Pr>
          <w:highlight w:val="white"/>
        </w:rPr>
        <w:t>e.</w:t>
      </w:r>
      <w:r>
        <w:t xml:space="preserve"> Place figure captions below the figures; </w:t>
      </w:r>
      <w:r>
        <w:lastRenderedPageBreak/>
        <w:t>place table headings above the tables. Do not include captions as part of the figures, or put them in “text boxes” linked to the figures. Also, do not place borders around the outside of your figures.</w:t>
      </w:r>
    </w:p>
    <w:p w14:paraId="3A3BF7FF" w14:textId="77777777" w:rsidR="00732E46" w:rsidRDefault="00732E46">
      <w:pPr>
        <w:jc w:val="both"/>
      </w:pPr>
    </w:p>
    <w:p w14:paraId="29A5BA9E" w14:textId="11B1C491" w:rsidR="00732E46" w:rsidRDefault="00EF6430" w:rsidP="00EF6430">
      <w:pPr>
        <w:pStyle w:val="Heading2"/>
        <w:numPr>
          <w:ilvl w:val="0"/>
          <w:numId w:val="0"/>
        </w:numPr>
        <w:jc w:val="both"/>
        <w:rPr>
          <w:i w:val="0"/>
          <w:color w:val="000000"/>
        </w:rPr>
      </w:pPr>
      <w:r>
        <w:rPr>
          <w:color w:val="000000"/>
        </w:rPr>
        <w:t xml:space="preserve">L. </w:t>
      </w:r>
      <w:r w:rsidR="000F2C11">
        <w:rPr>
          <w:color w:val="000000"/>
        </w:rPr>
        <w:t>Color Processing / Printing in IEEE Transactions</w:t>
      </w:r>
      <w:r w:rsidR="000F2C11">
        <w:t xml:space="preserve">, </w:t>
      </w:r>
      <w:r w:rsidR="000F2C11">
        <w:rPr>
          <w:color w:val="000000"/>
        </w:rPr>
        <w:t>Journals, and Letters</w:t>
      </w:r>
    </w:p>
    <w:p w14:paraId="55F51617" w14:textId="77777777" w:rsidR="00732E46" w:rsidRDefault="000F2C11">
      <w:pPr>
        <w:ind w:firstLine="144"/>
        <w:jc w:val="both"/>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Default="00DB3364" w:rsidP="00DB3364">
      <w:pPr>
        <w:pStyle w:val="Heading1"/>
      </w:pPr>
      <w:r>
        <w:t xml:space="preserve">V. </w:t>
      </w:r>
      <w:r w:rsidR="000F2C11">
        <w:t>Conclusion</w:t>
      </w:r>
    </w:p>
    <w:p w14:paraId="1E703947" w14:textId="77777777" w:rsidR="00732E46" w:rsidRDefault="000F2C11">
      <w:pPr>
        <w:pStyle w:val="Heading2"/>
        <w:jc w:val="both"/>
        <w:rPr>
          <w:i w:val="0"/>
        </w:rPr>
      </w:pPr>
      <w:r>
        <w:rPr>
          <w:i w:val="0"/>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52521F00"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3C8D88B7"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Acknowledgment</w:t>
      </w:r>
    </w:p>
    <w:p w14:paraId="1CC2B3A4"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In most cases, sponsor and financial support acknowledgments are placed in the unnumbered footnote on the first page, not here.</w:t>
      </w:r>
    </w:p>
    <w:p w14:paraId="74726847" w14:textId="77777777" w:rsidR="00732E46" w:rsidRDefault="000F2C11" w:rsidP="00932FBA">
      <w:pPr>
        <w:pStyle w:val="Heading1"/>
        <w:ind w:left="1170"/>
        <w:jc w:val="left"/>
      </w:pPr>
      <w:bookmarkStart w:id="3" w:name="_heading=h.ji51hl1e8dp3" w:colFirst="0" w:colLast="0"/>
      <w:bookmarkEnd w:id="3"/>
      <w:r>
        <w:t>References and Footnotes</w:t>
      </w:r>
    </w:p>
    <w:p w14:paraId="6417537E" w14:textId="3B3D54D6" w:rsidR="00732E46" w:rsidRDefault="00EF6430" w:rsidP="00EF6430">
      <w:pPr>
        <w:pStyle w:val="Heading2"/>
        <w:numPr>
          <w:ilvl w:val="0"/>
          <w:numId w:val="0"/>
        </w:numPr>
        <w:tabs>
          <w:tab w:val="left" w:pos="180"/>
        </w:tabs>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Pr>
          <w:i/>
          <w:color w:val="000000"/>
        </w:rPr>
        <w:t>Word</w:t>
      </w:r>
      <w:r>
        <w:rPr>
          <w:color w:val="000000"/>
        </w:rPr>
        <w:t>, rather, type the reference list at the end of the paper using the “References” style.</w:t>
      </w:r>
    </w:p>
    <w:p w14:paraId="694358D7" w14:textId="1DB68CD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Pr>
          <w:i/>
          <w:color w:val="000000"/>
        </w:rPr>
        <w:t>et al</w:t>
      </w:r>
      <w:r>
        <w:rPr>
          <w:color w:val="000000"/>
        </w:rPr>
        <w:t>. only if names are not given or if t</w:t>
      </w:r>
      <w:r>
        <w:t xml:space="preserve">here are </w:t>
      </w:r>
      <w:r>
        <w:t>more than 6 authors</w:t>
      </w:r>
      <w:r>
        <w:rPr>
          <w:color w:val="000000"/>
        </w:rPr>
        <w:t xml:space="preserve">. Use commas around Jr., Sr., and III in names. Abbreviate conference titles. When citing IEEE </w:t>
      </w:r>
      <w:r>
        <w:t>T</w:t>
      </w:r>
      <w:r>
        <w:rPr>
          <w:color w:val="000000"/>
        </w:rPr>
        <w:t xml:space="preserve">ransactions, provide the issue number, page range, volume number, </w:t>
      </w:r>
      <w:r>
        <w:t xml:space="preserve">month if available, and </w:t>
      </w:r>
      <w:r>
        <w:rPr>
          <w:color w:val="000000"/>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Other than books, capitalize only the first word in </w:t>
      </w:r>
      <w:r>
        <w:t>an article</w:t>
      </w:r>
      <w:r>
        <w:rPr>
          <w:color w:val="000000"/>
        </w:rPr>
        <w:t xml:space="preserve"> title, except for proper nouns and element symbols. For </w:t>
      </w:r>
      <w:r>
        <w:t xml:space="preserve">articles </w:t>
      </w:r>
      <w:r>
        <w:rPr>
          <w:color w:val="000000"/>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5C68BC">
        <w:rPr>
          <w:i/>
          <w:iCs/>
          <w:color w:val="000000"/>
        </w:rPr>
        <w:t xml:space="preserve">IEEE Editorial </w:t>
      </w:r>
      <w:r w:rsidRPr="005C68BC">
        <w:rPr>
          <w:i/>
          <w:iCs/>
        </w:rPr>
        <w:t>S</w:t>
      </w:r>
      <w:r w:rsidRPr="005C68BC">
        <w:rPr>
          <w:i/>
          <w:iCs/>
          <w:color w:val="000000"/>
        </w:rPr>
        <w:t xml:space="preserve">tyle </w:t>
      </w:r>
      <w:r w:rsidRPr="005C68BC">
        <w:rPr>
          <w:i/>
          <w:iCs/>
        </w:rPr>
        <w:t>M</w:t>
      </w:r>
      <w:r w:rsidRPr="005C68BC">
        <w:rPr>
          <w:i/>
          <w:iCs/>
          <w:color w:val="000000"/>
        </w:rPr>
        <w:t>anual</w:t>
      </w:r>
      <w:r>
        <w:rPr>
          <w:color w:val="000000"/>
        </w:rPr>
        <w:t xml:space="preserve"> </w:t>
      </w:r>
      <w:r w:rsidR="00A530D2">
        <w:rPr>
          <w:i/>
          <w:iCs/>
          <w:color w:val="000000"/>
        </w:rPr>
        <w:t xml:space="preserve">for Authors </w:t>
      </w:r>
      <w:r>
        <w:rPr>
          <w:color w:val="000000"/>
        </w:rPr>
        <w:t xml:space="preserve">at </w:t>
      </w:r>
      <w:hyperlink r:id="rId17">
        <w:r>
          <w:rPr>
            <w:color w:val="1155CC"/>
            <w:sz w:val="19"/>
            <w:szCs w:val="19"/>
            <w:highlight w:val="white"/>
            <w:u w:val="single"/>
          </w:rPr>
          <w:t>https://journals.ieeeauthorcenter.ieee.org/create-your-ieee-journal-article/create-the-text-of-your-article/ieee-editorial-style-manual/</w:t>
        </w:r>
      </w:hyperlink>
      <w:r>
        <w:rPr>
          <w:color w:val="000000"/>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Heading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DB3364">
      <w:pPr>
        <w:pStyle w:val="Heading1"/>
      </w:pPr>
      <w:r>
        <w:t xml:space="preserve">Submitting Your </w:t>
      </w:r>
      <w:r w:rsidR="00E57D3D" w:rsidRPr="00E57D3D">
        <w:t>Article</w:t>
      </w:r>
      <w:r w:rsidR="00E57D3D">
        <w:t xml:space="preserve"> </w:t>
      </w:r>
      <w:r>
        <w:t>for Review</w:t>
      </w:r>
    </w:p>
    <w:p w14:paraId="02AED5B9" w14:textId="281E4866" w:rsidR="00732E46" w:rsidRDefault="00EF6430" w:rsidP="00EF6430">
      <w:pPr>
        <w:pStyle w:val="Heading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E57D3D">
      <w:pPr>
        <w:tabs>
          <w:tab w:val="left" w:pos="360"/>
        </w:tabs>
        <w:ind w:firstLine="360"/>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18">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70846DB2" w:rsidR="00732E46" w:rsidRDefault="000F2C11">
      <w:pPr>
        <w:tabs>
          <w:tab w:val="left" w:pos="360"/>
        </w:tabs>
        <w:jc w:val="both"/>
      </w:pPr>
      <w:r>
        <w:tab/>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submission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0ADD441D" w:rsidR="00732E46" w:rsidRDefault="000F2C11">
      <w:pPr>
        <w:tabs>
          <w:tab w:val="left" w:pos="360"/>
        </w:tabs>
        <w:jc w:val="both"/>
      </w:pPr>
      <w:r>
        <w:lastRenderedPageBreak/>
        <w:tab/>
      </w: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Heading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pPr>
        <w:shd w:val="clear" w:color="auto" w:fill="FFFFFF"/>
        <w:tabs>
          <w:tab w:val="left" w:pos="360"/>
        </w:tabs>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6CC450C" w:rsidR="00732E46" w:rsidRDefault="000F2C11">
      <w:pPr>
        <w:shd w:val="clear" w:color="auto" w:fill="FFFFFF"/>
        <w:tabs>
          <w:tab w:val="left" w:pos="360"/>
        </w:tabs>
        <w:jc w:val="both"/>
      </w:pPr>
      <w:r>
        <w:tab/>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66BC3830" w14:textId="77777777" w:rsidR="00732E46" w:rsidRDefault="00732E46">
      <w:pPr>
        <w:widowControl w:val="0"/>
        <w:pBdr>
          <w:top w:val="nil"/>
          <w:left w:val="nil"/>
          <w:bottom w:val="nil"/>
          <w:right w:val="nil"/>
          <w:between w:val="nil"/>
        </w:pBdr>
        <w:spacing w:line="252" w:lineRule="auto"/>
        <w:jc w:val="both"/>
        <w:rPr>
          <w:color w:val="000000"/>
        </w:rPr>
      </w:pPr>
    </w:p>
    <w:p w14:paraId="5DC46466" w14:textId="618BA0BF" w:rsidR="00732E46" w:rsidRDefault="00EF6430" w:rsidP="00EF6430">
      <w:pPr>
        <w:pStyle w:val="Heading2"/>
        <w:numPr>
          <w:ilvl w:val="0"/>
          <w:numId w:val="0"/>
        </w:numPr>
      </w:pPr>
      <w:r>
        <w:t xml:space="preserve">C. </w:t>
      </w:r>
      <w:r w:rsidR="000F2C11">
        <w:t>Copyright Form</w:t>
      </w:r>
    </w:p>
    <w:p w14:paraId="524C8A86" w14:textId="4D816C12" w:rsidR="00732E46" w:rsidRDefault="000F2C11">
      <w:pPr>
        <w:widowControl w:val="0"/>
        <w:pBdr>
          <w:top w:val="nil"/>
          <w:left w:val="nil"/>
          <w:bottom w:val="nil"/>
          <w:right w:val="nil"/>
          <w:between w:val="nil"/>
        </w:pBdr>
        <w:spacing w:line="252" w:lineRule="auto"/>
        <w:ind w:firstLine="202"/>
        <w:jc w:val="both"/>
        <w:rPr>
          <w:color w:val="000000"/>
        </w:rPr>
      </w:pPr>
      <w:r>
        <w:rPr>
          <w:color w:val="222222"/>
          <w:highlight w:val="white"/>
        </w:rPr>
        <w:t>Authors must submit an electronic IEEE Copyright Form (</w:t>
      </w:r>
      <w:proofErr w:type="spellStart"/>
      <w:r>
        <w:rPr>
          <w:color w:val="222222"/>
          <w:highlight w:val="white"/>
        </w:rPr>
        <w:t>eCF</w:t>
      </w:r>
      <w:proofErr w:type="spellEnd"/>
      <w:r>
        <w:rPr>
          <w:color w:val="222222"/>
          <w:highlight w:val="white"/>
        </w:rPr>
        <w:t xml:space="preserve">) upon submitting their final manuscript files. You can access the </w:t>
      </w:r>
      <w:proofErr w:type="spellStart"/>
      <w:r>
        <w:rPr>
          <w:color w:val="222222"/>
          <w:highlight w:val="white"/>
        </w:rPr>
        <w:t>eCF</w:t>
      </w:r>
      <w:proofErr w:type="spellEnd"/>
      <w:r>
        <w:rPr>
          <w:color w:val="22222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19">
        <w:r>
          <w:rPr>
            <w:color w:val="1155CC"/>
            <w:highlight w:val="white"/>
            <w:u w:val="single"/>
          </w:rPr>
          <w:t>https://www.ieee.org/publications/rights/index.html</w:t>
        </w:r>
      </w:hyperlink>
      <w:hyperlink r:id="rId20">
        <w:r>
          <w:rPr>
            <w:color w:val="1155CC"/>
            <w:highlight w:val="white"/>
            <w:u w:val="single"/>
          </w:rPr>
          <w:t xml:space="preserve"> </w:t>
        </w:r>
      </w:hyperlink>
    </w:p>
    <w:p w14:paraId="5D6B1EFA" w14:textId="77777777" w:rsidR="00732E46" w:rsidRDefault="000F2C11" w:rsidP="00932FBA">
      <w:pPr>
        <w:pStyle w:val="Heading1"/>
        <w:ind w:left="1170"/>
        <w:jc w:val="left"/>
      </w:pPr>
      <w:r>
        <w:t>IEEE Guidelines and Policies</w:t>
      </w:r>
    </w:p>
    <w:p w14:paraId="71905707" w14:textId="07BCE7F3" w:rsidR="00732E46" w:rsidRDefault="000F2C11">
      <w:pPr>
        <w:widowControl w:val="0"/>
        <w:pBdr>
          <w:top w:val="nil"/>
          <w:left w:val="nil"/>
          <w:bottom w:val="nil"/>
          <w:right w:val="nil"/>
          <w:between w:val="nil"/>
        </w:pBdr>
        <w:spacing w:line="252" w:lineRule="auto"/>
        <w:jc w:val="both"/>
        <w:rPr>
          <w:color w:val="000000"/>
        </w:rPr>
      </w:pPr>
      <w:r>
        <w:rPr>
          <w:color w:val="222222"/>
          <w:highlight w:val="white"/>
        </w:rPr>
        <w:t xml:space="preserve">A full overview of IEEE publishing guidelines and policies can be found at </w:t>
      </w:r>
      <w:hyperlink r:id="rId21">
        <w:r>
          <w:rPr>
            <w:color w:val="1155CC"/>
            <w:highlight w:val="white"/>
            <w:u w:val="single"/>
          </w:rPr>
          <w:t>https://journals.ieeeauthorcenter.ieee.org/become-an-ieee-journal-author/publishing-ethics/guidelines-and-policies/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pPr>
        <w:rPr>
          <w:rFonts w:ascii="Times" w:eastAsia="Times" w:hAnsi="Times" w:cs="Times"/>
        </w:rPr>
      </w:pPr>
    </w:p>
    <w:p w14:paraId="4C6324DD" w14:textId="77777777" w:rsidR="00732E46" w:rsidRDefault="000F2C11">
      <w:pPr>
        <w:rPr>
          <w:i/>
        </w:rPr>
      </w:pPr>
      <w:r>
        <w:rPr>
          <w:i/>
        </w:rPr>
        <w:t>Examples:</w:t>
      </w:r>
    </w:p>
    <w:p w14:paraId="128A05AF" w14:textId="0AF91FFB" w:rsidR="00732E46" w:rsidRDefault="00932FBA" w:rsidP="00EF6430">
      <w:pPr>
        <w:pStyle w:val="Heading1"/>
        <w:numPr>
          <w:ilvl w:val="0"/>
          <w:numId w:val="7"/>
        </w:numPr>
        <w:spacing w:before="0" w:after="0"/>
        <w:ind w:left="270" w:hanging="270"/>
        <w:jc w:val="both"/>
      </w:pPr>
      <w:r w:rsidRPr="00932FBA">
        <w:rPr>
          <w:smallCaps w:val="0"/>
          <w:sz w:val="16"/>
          <w:szCs w:val="16"/>
        </w:rPr>
        <w:t xml:space="preserve">J. U. Duncombe, “Infrared navigation—Part I: An assessment of feasibility,” </w:t>
      </w:r>
      <w:r w:rsidRPr="00932FBA">
        <w:rPr>
          <w:i/>
          <w:smallCaps w:val="0"/>
          <w:sz w:val="16"/>
          <w:szCs w:val="16"/>
        </w:rPr>
        <w:t>IEEE Trans. Electron Devices</w:t>
      </w:r>
      <w:r w:rsidRPr="00932FBA">
        <w:rPr>
          <w:smallCaps w:val="0"/>
          <w:sz w:val="16"/>
          <w:szCs w:val="16"/>
        </w:rPr>
        <w:t xml:space="preserve">, vol. ED-11, no. 1, pp. 34–39, Jan. 1959, </w:t>
      </w:r>
      <w:proofErr w:type="spellStart"/>
      <w:r w:rsidRPr="00932FBA">
        <w:rPr>
          <w:smallCaps w:val="0"/>
          <w:sz w:val="16"/>
          <w:szCs w:val="16"/>
        </w:rPr>
        <w:t>doi</w:t>
      </w:r>
      <w:proofErr w:type="spellEnd"/>
      <w:r w:rsidRPr="00932FBA">
        <w:rPr>
          <w:smallCaps w:val="0"/>
          <w:sz w:val="16"/>
          <w:szCs w:val="16"/>
        </w:rPr>
        <w:t xml:space="preserve">: </w:t>
      </w:r>
      <w:r w:rsidRPr="00932FBA">
        <w:rPr>
          <w:rFonts w:ascii="Times" w:eastAsia="Times" w:hAnsi="Times" w:cs="Times"/>
          <w:smallCaps w:val="0"/>
          <w:sz w:val="16"/>
          <w:szCs w:val="16"/>
        </w:rPr>
        <w:t>10.1109/TED.2016.2628402</w:t>
      </w:r>
      <w:r w:rsidR="000F2C11" w:rsidRPr="00932FBA">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w:t>
      </w:r>
      <w:proofErr w:type="spellStart"/>
      <w:r>
        <w:rPr>
          <w:sz w:val="16"/>
          <w:szCs w:val="16"/>
        </w:rPr>
        <w:t>Habi</w:t>
      </w:r>
      <w:proofErr w:type="spellEnd"/>
      <w:r>
        <w:rPr>
          <w:sz w:val="16"/>
          <w:szCs w:val="16"/>
        </w:rPr>
        <w:t xml:space="preserve">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pPr>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1878B308" w:rsidR="00732E46" w:rsidRDefault="000F2C11">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pPr>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pPr>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pPr>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pPr>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E. E. </w:t>
      </w:r>
      <w:proofErr w:type="spellStart"/>
      <w:r>
        <w:rPr>
          <w:color w:val="000000"/>
          <w:sz w:val="16"/>
          <w:szCs w:val="16"/>
        </w:rPr>
        <w:t>Reber</w:t>
      </w:r>
      <w:proofErr w:type="spellEnd"/>
      <w:r>
        <w:rPr>
          <w:color w:val="000000"/>
          <w:sz w:val="16"/>
          <w:szCs w:val="16"/>
        </w:rPr>
        <w:t>,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77777777"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 xml:space="preserve">1985, </w:t>
      </w:r>
      <w:r>
        <w:rPr>
          <w:sz w:val="16"/>
          <w:szCs w:val="16"/>
        </w:rPr>
        <w:br/>
        <w:t>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EF6430">
      <w:pPr>
        <w:numPr>
          <w:ilvl w:val="0"/>
          <w:numId w:val="1"/>
        </w:numPr>
        <w:pBdr>
          <w:top w:val="nil"/>
          <w:left w:val="nil"/>
          <w:bottom w:val="nil"/>
          <w:right w:val="nil"/>
          <w:between w:val="nil"/>
        </w:pBdr>
        <w:ind w:left="360"/>
      </w:pPr>
      <w:r>
        <w:rPr>
          <w:color w:val="000000"/>
          <w:sz w:val="16"/>
          <w:szCs w:val="16"/>
        </w:rPr>
        <w:lastRenderedPageBreak/>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3E40ABF7" w14:textId="77777777" w:rsidR="00732E46" w:rsidRDefault="00732E46">
      <w:pPr>
        <w:widowControl w:val="0"/>
        <w:spacing w:before="5" w:line="140" w:lineRule="auto"/>
        <w:rPr>
          <w:color w:val="000000"/>
          <w:sz w:val="14"/>
          <w:szCs w:val="14"/>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Default="000F2C11" w:rsidP="00932FBA">
      <w:pPr>
        <w:keepLines/>
        <w:rPr>
          <w:sz w:val="16"/>
          <w:szCs w:val="16"/>
        </w:rPr>
      </w:pPr>
      <w:r>
        <w:rPr>
          <w:sz w:val="16"/>
          <w:szCs w:val="16"/>
        </w:rPr>
        <w:t xml:space="preserve">J. K. Author, “Title of patent,” U.S. Patent </w:t>
      </w:r>
      <w:r>
        <w:rPr>
          <w:i/>
          <w:sz w:val="16"/>
          <w:szCs w:val="16"/>
        </w:rPr>
        <w:t xml:space="preserve">x xxx </w:t>
      </w:r>
      <w:proofErr w:type="spellStart"/>
      <w:r>
        <w:rPr>
          <w:i/>
          <w:sz w:val="16"/>
          <w:szCs w:val="16"/>
        </w:rPr>
        <w:t>xxx</w:t>
      </w:r>
      <w:proofErr w:type="spellEnd"/>
      <w:r>
        <w:rPr>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 U.S. Patent 4 084 217, Nov. 4, 1978.</w:t>
      </w:r>
    </w:p>
    <w:p w14:paraId="6559226A" w14:textId="77777777" w:rsidR="00732E46" w:rsidRDefault="000F2C11">
      <w:pPr>
        <w:rPr>
          <w:rFonts w:ascii="Times" w:eastAsia="Times" w:hAnsi="Times" w:cs="Times"/>
          <w:i/>
        </w:rPr>
      </w:pPr>
      <w:r>
        <w:rPr>
          <w:rFonts w:ascii="Times" w:eastAsia="Times" w:hAnsi="Times" w:cs="Times"/>
          <w:i/>
        </w:rPr>
        <w:br/>
        <w:t>Basic format</w:t>
      </w:r>
      <w:r>
        <w:rPr>
          <w:b/>
          <w:i/>
        </w:rPr>
        <w:t xml:space="preserve"> </w:t>
      </w:r>
      <w:r>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77777777"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77777777" w:rsidR="00932FBA" w:rsidRPr="00932FBA"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40D15B3E" w14:textId="77777777" w:rsidR="00932FBA" w:rsidRPr="00932FBA" w:rsidRDefault="00932FBA" w:rsidP="00932FBA">
      <w:pPr>
        <w:pBdr>
          <w:top w:val="nil"/>
          <w:left w:val="nil"/>
          <w:bottom w:val="nil"/>
          <w:right w:val="nil"/>
          <w:between w:val="nil"/>
        </w:pBdr>
        <w:ind w:left="1170"/>
        <w:jc w:val="both"/>
        <w:rPr>
          <w:color w:val="000000"/>
        </w:rPr>
      </w:pPr>
    </w:p>
    <w:p w14:paraId="73C90705" w14:textId="53DF83D5" w:rsidR="00732E46" w:rsidRPr="00932FBA" w:rsidRDefault="00932FBA" w:rsidP="001E7EDB">
      <w:pPr>
        <w:pBdr>
          <w:top w:val="nil"/>
          <w:left w:val="nil"/>
          <w:bottom w:val="nil"/>
          <w:right w:val="nil"/>
          <w:between w:val="nil"/>
        </w:pBdr>
        <w:jc w:val="both"/>
        <w:rPr>
          <w:color w:val="000000"/>
        </w:rPr>
      </w:pPr>
      <w:r w:rsidRPr="00932FBA">
        <w:rPr>
          <w:color w:val="000000"/>
          <w:sz w:val="16"/>
          <w:szCs w:val="16"/>
        </w:rPr>
        <w:br w:type="column"/>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444BEB6B" w:rsidR="00732E46" w:rsidRDefault="000F2C11">
      <w:pPr>
        <w:pBdr>
          <w:top w:val="nil"/>
          <w:left w:val="nil"/>
          <w:bottom w:val="nil"/>
          <w:right w:val="nil"/>
          <w:between w:val="nil"/>
        </w:pBdr>
        <w:tabs>
          <w:tab w:val="left" w:pos="450"/>
        </w:tabs>
        <w:jc w:val="both"/>
        <w:rPr>
          <w:color w:val="000000"/>
        </w:rPr>
      </w:pPr>
      <w:r>
        <w:tab/>
      </w: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4C5DB3D7" w14:textId="77777777" w:rsidR="00732E46" w:rsidRDefault="00732E46">
      <w:pPr>
        <w:jc w:val="both"/>
        <w:rPr>
          <w:rFonts w:ascii="Times" w:eastAsia="Times" w:hAnsi="Times" w:cs="Times"/>
        </w:rPr>
      </w:pPr>
    </w:p>
    <w:p w14:paraId="41C918F2" w14:textId="77777777" w:rsidR="00732E46" w:rsidRDefault="000F2C11">
      <w:pPr>
        <w:jc w:val="both"/>
        <w:rPr>
          <w:rFonts w:ascii="Times" w:eastAsia="Times" w:hAnsi="Times" w:cs="Times"/>
        </w:rPr>
      </w:pPr>
      <w:r>
        <w:rPr>
          <w:b/>
        </w:rPr>
        <w:t xml:space="preserve">Third C. Author, Jr. </w:t>
      </w:r>
      <w:r>
        <w:rPr>
          <w:rFonts w:ascii="Times" w:eastAsia="Times" w:hAnsi="Times" w:cs="Times"/>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26506" w14:textId="77777777" w:rsidR="00731E10" w:rsidRDefault="00731E10">
      <w:r>
        <w:separator/>
      </w:r>
    </w:p>
  </w:endnote>
  <w:endnote w:type="continuationSeparator" w:id="0">
    <w:p w14:paraId="22BCED4A" w14:textId="77777777" w:rsidR="00731E10" w:rsidRDefault="00731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8B671" w14:textId="77777777" w:rsidR="00731E10" w:rsidRPr="009A0AA6" w:rsidRDefault="00731E10" w:rsidP="009A0AA6">
      <w:pPr>
        <w:pStyle w:val="Footer"/>
      </w:pPr>
    </w:p>
  </w:footnote>
  <w:footnote w:type="continuationSeparator" w:id="0">
    <w:p w14:paraId="130956FB" w14:textId="77777777" w:rsidR="00731E10" w:rsidRDefault="00731E10">
      <w:r>
        <w:continuationSeparator/>
      </w:r>
    </w:p>
  </w:footnote>
  <w:footnote w:id="1">
    <w:p w14:paraId="4E35C723" w14:textId="41BC3CFA" w:rsidR="00732E46" w:rsidRDefault="00732E46" w:rsidP="00447B99">
      <w:pPr>
        <w:widowControl w:val="0"/>
        <w:spacing w:line="252" w:lineRule="auto"/>
        <w:jc w:val="both"/>
        <w:rPr>
          <w:sz w:val="12"/>
          <w:szCs w:val="12"/>
        </w:rPr>
      </w:pPr>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46E0BAAB" w14:textId="3E9A8768" w:rsidR="00732E46" w:rsidRDefault="00FE53EF" w:rsidP="00FE53EF">
    <w:pPr>
      <w:ind w:right="360"/>
      <w:jc w:val="center"/>
    </w:pPr>
    <w:r>
      <w:t>UNIVERSITY OF COLORADO BOULDER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16cid:durableId="266814406">
    <w:abstractNumId w:val="9"/>
  </w:num>
  <w:num w:numId="2" w16cid:durableId="254437771">
    <w:abstractNumId w:val="2"/>
  </w:num>
  <w:num w:numId="3" w16cid:durableId="609052705">
    <w:abstractNumId w:val="1"/>
  </w:num>
  <w:num w:numId="4" w16cid:durableId="2070304295">
    <w:abstractNumId w:val="8"/>
  </w:num>
  <w:num w:numId="5" w16cid:durableId="1289244941">
    <w:abstractNumId w:val="5"/>
  </w:num>
  <w:num w:numId="6" w16cid:durableId="1803689919">
    <w:abstractNumId w:val="6"/>
  </w:num>
  <w:num w:numId="7" w16cid:durableId="4276288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2662795">
    <w:abstractNumId w:val="4"/>
  </w:num>
  <w:num w:numId="9" w16cid:durableId="441726699">
    <w:abstractNumId w:val="3"/>
  </w:num>
  <w:num w:numId="10" w16cid:durableId="1097991782">
    <w:abstractNumId w:val="7"/>
  </w:num>
  <w:num w:numId="11" w16cid:durableId="68486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15024"/>
    <w:rsid w:val="00023C10"/>
    <w:rsid w:val="000403AE"/>
    <w:rsid w:val="00053B2E"/>
    <w:rsid w:val="000650E5"/>
    <w:rsid w:val="00081747"/>
    <w:rsid w:val="00085D7A"/>
    <w:rsid w:val="000F2C11"/>
    <w:rsid w:val="00114406"/>
    <w:rsid w:val="00152AB3"/>
    <w:rsid w:val="00170C54"/>
    <w:rsid w:val="001743EC"/>
    <w:rsid w:val="001B0334"/>
    <w:rsid w:val="001C0A09"/>
    <w:rsid w:val="001E7EDB"/>
    <w:rsid w:val="001F512A"/>
    <w:rsid w:val="00285E41"/>
    <w:rsid w:val="00332A52"/>
    <w:rsid w:val="00357347"/>
    <w:rsid w:val="0036091A"/>
    <w:rsid w:val="003C7FC9"/>
    <w:rsid w:val="004063A4"/>
    <w:rsid w:val="00447B99"/>
    <w:rsid w:val="00474613"/>
    <w:rsid w:val="005B43C2"/>
    <w:rsid w:val="005C68BC"/>
    <w:rsid w:val="005E2D10"/>
    <w:rsid w:val="005F4497"/>
    <w:rsid w:val="00643BB5"/>
    <w:rsid w:val="006514FE"/>
    <w:rsid w:val="00660F88"/>
    <w:rsid w:val="00694E0B"/>
    <w:rsid w:val="006E42E3"/>
    <w:rsid w:val="007054D1"/>
    <w:rsid w:val="007212B5"/>
    <w:rsid w:val="00731E10"/>
    <w:rsid w:val="00732E46"/>
    <w:rsid w:val="00771AA2"/>
    <w:rsid w:val="007F4FB6"/>
    <w:rsid w:val="0080720F"/>
    <w:rsid w:val="00855783"/>
    <w:rsid w:val="00874977"/>
    <w:rsid w:val="008E4F03"/>
    <w:rsid w:val="00932FBA"/>
    <w:rsid w:val="0096199E"/>
    <w:rsid w:val="009A0AA6"/>
    <w:rsid w:val="009C1AF6"/>
    <w:rsid w:val="009E6B81"/>
    <w:rsid w:val="00A071DD"/>
    <w:rsid w:val="00A41540"/>
    <w:rsid w:val="00A46D1F"/>
    <w:rsid w:val="00A530D2"/>
    <w:rsid w:val="00A6122B"/>
    <w:rsid w:val="00A80BDA"/>
    <w:rsid w:val="00A853F3"/>
    <w:rsid w:val="00AB4C22"/>
    <w:rsid w:val="00B07BB7"/>
    <w:rsid w:val="00B1380E"/>
    <w:rsid w:val="00B64FD3"/>
    <w:rsid w:val="00DA34C3"/>
    <w:rsid w:val="00DB3364"/>
    <w:rsid w:val="00DC758F"/>
    <w:rsid w:val="00DF6629"/>
    <w:rsid w:val="00E45781"/>
    <w:rsid w:val="00E57D3D"/>
    <w:rsid w:val="00E625A7"/>
    <w:rsid w:val="00E653B5"/>
    <w:rsid w:val="00E94F92"/>
    <w:rsid w:val="00EA352F"/>
    <w:rsid w:val="00EF6430"/>
    <w:rsid w:val="00F7780B"/>
    <w:rsid w:val="00FE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ournals.ieeeauthorcenter.ieee.org/wp-content/uploads/sites/7/IEEE-Math-Typesetting-Guide-for-MS-Word-Users.pdf" TargetMode="External"/><Relationship Id="rId18" Type="http://schemas.openxmlformats.org/officeDocument/2006/relationships/hyperlink" Target="http://www.ieee.org/publications_standards/publications/authors/authors_submission.html" TargetMode="External"/><Relationship Id="rId3" Type="http://schemas.openxmlformats.org/officeDocument/2006/relationships/numbering" Target="numbering.xml"/><Relationship Id="rId21" Type="http://schemas.openxmlformats.org/officeDocument/2006/relationships/hyperlink" Target="https://journals.ieeeauthorcenter.ieee.org/become-an-ieee-journal-author/publishing-ethics/guidelines-and-policies/" TargetMode="External"/><Relationship Id="rId7" Type="http://schemas.openxmlformats.org/officeDocument/2006/relationships/footnotes" Target="footnotes.xml"/><Relationship Id="rId12" Type="http://schemas.openxmlformats.org/officeDocument/2006/relationships/hyperlink" Target="http://journals.ieeeauthorcenter.ieee.org/wp-content/uploads/sites/7/Editing-Mathematics.pdf" TargetMode="External"/><Relationship Id="rId17" Type="http://schemas.openxmlformats.org/officeDocument/2006/relationships/hyperlink" Target="https://journals.ieeeauthorcenter.ieee.org/create-your-ieee-journal-article/create-the-text-of-your-article/ieee-editorial-style-manual/" TargetMode="Externa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https://www.ieee.org/publications/right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ore.wiris.com/en/products/mathtype/downloa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ieee.org/publications/rights/index.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4598</Words>
  <Characters>26209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Tyler Scott Davidson</cp:lastModifiedBy>
  <cp:revision>20</cp:revision>
  <dcterms:created xsi:type="dcterms:W3CDTF">2021-09-21T14:19:00Z</dcterms:created>
  <dcterms:modified xsi:type="dcterms:W3CDTF">2022-12-08T07:10:00Z</dcterms:modified>
</cp:coreProperties>
</file>