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76" w:rsidRDefault="00827C0A">
      <w:pPr>
        <w:spacing w:before="82"/>
        <w:ind w:right="116"/>
        <w:jc w:val="right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/>
          <w:w w:val="95"/>
          <w:sz w:val="16"/>
        </w:rPr>
        <w:t>1</w:t>
      </w:r>
    </w:p>
    <w:p w:rsidR="006B4E76" w:rsidRDefault="006B4E76">
      <w:pPr>
        <w:spacing w:before="6"/>
        <w:rPr>
          <w:rFonts w:ascii="Century Gothic" w:eastAsia="Century Gothic" w:hAnsi="Century Gothic" w:cs="Century Gothic"/>
          <w:sz w:val="21"/>
          <w:szCs w:val="21"/>
        </w:rPr>
      </w:pPr>
    </w:p>
    <w:p w:rsidR="00DD4D60" w:rsidRPr="00DD4D60" w:rsidRDefault="00EF0FE9" w:rsidP="00DD4D60">
      <w:pPr>
        <w:spacing w:before="15" w:line="265" w:lineRule="auto"/>
        <w:ind w:left="500" w:right="496"/>
        <w:jc w:val="center"/>
        <w:rPr>
          <w:rFonts w:ascii="PMingLiU"/>
          <w:w w:val="140"/>
          <w:sz w:val="28"/>
        </w:rPr>
      </w:pPr>
      <w:r w:rsidRPr="00EF0FE9">
        <w:rPr>
          <w:rFonts w:ascii="PMingLiU"/>
          <w:w w:val="140"/>
          <w:sz w:val="28"/>
        </w:rPr>
        <w:t xml:space="preserve">CNF Clause Trimming with </w:t>
      </w:r>
      <w:proofErr w:type="spellStart"/>
      <w:r w:rsidRPr="00EF0FE9">
        <w:rPr>
          <w:rFonts w:ascii="PMingLiU"/>
          <w:w w:val="140"/>
          <w:sz w:val="28"/>
        </w:rPr>
        <w:t>Gr</w:t>
      </w:r>
      <w:r w:rsidRPr="00EF0FE9">
        <w:rPr>
          <w:rFonts w:ascii="PMingLiU"/>
          <w:w w:val="140"/>
          <w:sz w:val="28"/>
        </w:rPr>
        <w:t>ö</w:t>
      </w:r>
      <w:r w:rsidRPr="00EF0FE9">
        <w:rPr>
          <w:rFonts w:ascii="PMingLiU"/>
          <w:w w:val="140"/>
          <w:sz w:val="28"/>
        </w:rPr>
        <w:t>bner</w:t>
      </w:r>
      <w:proofErr w:type="spellEnd"/>
      <w:r w:rsidRPr="00EF0FE9">
        <w:rPr>
          <w:rFonts w:ascii="PMingLiU"/>
          <w:w w:val="140"/>
          <w:sz w:val="28"/>
        </w:rPr>
        <w:t xml:space="preserve"> Bases via Term Ordering</w:t>
      </w:r>
      <w:r w:rsidR="00DD4D60">
        <w:rPr>
          <w:rFonts w:ascii="PMingLiU"/>
          <w:w w:val="140"/>
          <w:sz w:val="28"/>
        </w:rPr>
        <w:br/>
      </w:r>
    </w:p>
    <w:p w:rsidR="00EF0FE9" w:rsidRDefault="009C6110" w:rsidP="009C6110">
      <w:pPr>
        <w:spacing w:before="7" w:line="245" w:lineRule="auto"/>
        <w:ind w:left="630" w:right="620"/>
        <w:jc w:val="center"/>
        <w:rPr>
          <w:rFonts w:ascii="PMingLiU" w:eastAsia="PMingLiU" w:hAnsi="PMingLiU"/>
          <w:spacing w:val="-2"/>
          <w:w w:val="115"/>
          <w:sz w:val="24"/>
          <w:szCs w:val="24"/>
        </w:rPr>
      </w:pPr>
      <w:r>
        <w:rPr>
          <w:rFonts w:ascii="PMingLiU" w:eastAsia="PMingLiU" w:hAnsi="PMingLiU"/>
          <w:spacing w:val="-2"/>
          <w:w w:val="115"/>
          <w:sz w:val="24"/>
          <w:szCs w:val="24"/>
        </w:rPr>
        <w:t>S</w:t>
      </w:r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 xml:space="preserve">. Clegg, </w:t>
      </w:r>
      <w:r>
        <w:rPr>
          <w:rFonts w:ascii="PMingLiU" w:eastAsia="PMingLiU" w:hAnsi="PMingLiU"/>
          <w:spacing w:val="-2"/>
          <w:w w:val="115"/>
          <w:sz w:val="24"/>
          <w:szCs w:val="24"/>
        </w:rPr>
        <w:t>M.</w:t>
      </w:r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 xml:space="preserve"> Huff,</w:t>
      </w:r>
      <w:r w:rsidR="00D57AEC">
        <w:rPr>
          <w:rFonts w:ascii="PMingLiU" w:eastAsia="PMingLiU" w:hAnsi="PMingLiU"/>
          <w:spacing w:val="-2"/>
          <w:w w:val="115"/>
          <w:sz w:val="24"/>
          <w:szCs w:val="24"/>
        </w:rPr>
        <w:t xml:space="preserve"> </w:t>
      </w:r>
      <w:r w:rsidR="00EF0FE9">
        <w:rPr>
          <w:rFonts w:ascii="PMingLiU" w:eastAsia="PMingLiU" w:hAnsi="PMingLiU"/>
          <w:spacing w:val="-2"/>
          <w:w w:val="115"/>
          <w:sz w:val="24"/>
          <w:szCs w:val="24"/>
        </w:rPr>
        <w:t>D</w:t>
      </w:r>
      <w:r>
        <w:rPr>
          <w:rFonts w:ascii="PMingLiU" w:eastAsia="PMingLiU" w:hAnsi="PMingLiU"/>
          <w:spacing w:val="-2"/>
          <w:w w:val="115"/>
          <w:sz w:val="24"/>
          <w:szCs w:val="24"/>
        </w:rPr>
        <w:t>.</w:t>
      </w:r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 xml:space="preserve"> </w:t>
      </w:r>
      <w:proofErr w:type="spellStart"/>
      <w:r w:rsidR="00EF0FE9" w:rsidRPr="00EF0FE9">
        <w:rPr>
          <w:rFonts w:ascii="PMingLiU" w:eastAsia="PMingLiU" w:hAnsi="PMingLiU"/>
          <w:spacing w:val="-2"/>
          <w:w w:val="115"/>
          <w:sz w:val="24"/>
          <w:szCs w:val="24"/>
        </w:rPr>
        <w:t>Janibagian</w:t>
      </w:r>
      <w:proofErr w:type="spellEnd"/>
      <w:r w:rsidR="00D57AEC">
        <w:rPr>
          <w:rFonts w:ascii="PMingLiU" w:eastAsia="PMingLiU" w:hAnsi="PMingLiU"/>
          <w:spacing w:val="-2"/>
          <w:w w:val="115"/>
          <w:sz w:val="24"/>
          <w:szCs w:val="24"/>
        </w:rPr>
        <w:t xml:space="preserve"> </w:t>
      </w:r>
    </w:p>
    <w:p w:rsidR="006B4E76" w:rsidRDefault="00827C0A" w:rsidP="009C6110">
      <w:pPr>
        <w:spacing w:before="7" w:line="245" w:lineRule="auto"/>
        <w:ind w:left="630" w:right="620"/>
        <w:jc w:val="center"/>
        <w:rPr>
          <w:rFonts w:ascii="PMingLiU"/>
          <w:spacing w:val="28"/>
          <w:w w:val="118"/>
          <w:sz w:val="24"/>
        </w:rPr>
      </w:pPr>
      <w:r>
        <w:rPr>
          <w:rFonts w:ascii="PMingLiU"/>
          <w:spacing w:val="-1"/>
          <w:w w:val="110"/>
          <w:sz w:val="24"/>
        </w:rPr>
        <w:t>ECE</w:t>
      </w:r>
      <w:r>
        <w:rPr>
          <w:rFonts w:ascii="PMingLiU"/>
          <w:spacing w:val="41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Dept.,</w:t>
      </w:r>
      <w:r>
        <w:rPr>
          <w:rFonts w:ascii="PMingLiU"/>
          <w:spacing w:val="33"/>
          <w:w w:val="110"/>
          <w:sz w:val="24"/>
        </w:rPr>
        <w:t xml:space="preserve"> </w:t>
      </w:r>
      <w:r>
        <w:rPr>
          <w:rFonts w:ascii="PMingLiU"/>
          <w:spacing w:val="-1"/>
          <w:w w:val="110"/>
          <w:sz w:val="24"/>
        </w:rPr>
        <w:t>Univ.</w:t>
      </w:r>
      <w:r>
        <w:rPr>
          <w:rFonts w:ascii="PMingLiU"/>
          <w:spacing w:val="40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of</w:t>
      </w:r>
      <w:r>
        <w:rPr>
          <w:rFonts w:ascii="PMingLiU"/>
          <w:spacing w:val="37"/>
          <w:w w:val="110"/>
          <w:sz w:val="24"/>
        </w:rPr>
        <w:t xml:space="preserve"> </w:t>
      </w:r>
      <w:r>
        <w:rPr>
          <w:rFonts w:ascii="PMingLiU"/>
          <w:w w:val="110"/>
          <w:sz w:val="24"/>
        </w:rPr>
        <w:t>Utah</w:t>
      </w:r>
      <w:r>
        <w:rPr>
          <w:rFonts w:ascii="PMingLiU"/>
          <w:spacing w:val="28"/>
          <w:w w:val="118"/>
          <w:sz w:val="24"/>
        </w:rPr>
        <w:t xml:space="preserve"> </w:t>
      </w:r>
    </w:p>
    <w:p w:rsidR="00D57AEC" w:rsidRPr="00173D99" w:rsidRDefault="004037DD" w:rsidP="009C6110">
      <w:pPr>
        <w:spacing w:before="7" w:line="245" w:lineRule="auto"/>
        <w:ind w:left="630" w:right="620"/>
        <w:jc w:val="center"/>
        <w:rPr>
          <w:rFonts w:ascii="PMingLiU"/>
          <w:spacing w:val="28"/>
          <w:w w:val="118"/>
          <w:sz w:val="16"/>
          <w:szCs w:val="16"/>
          <w:vertAlign w:val="superscript"/>
        </w:rPr>
      </w:pPr>
      <w:r w:rsidRPr="004037DD">
        <w:rPr>
          <w:rFonts w:ascii="PMingLiU" w:eastAsia="PMingLiU" w:hAnsi="PMingLiU"/>
          <w:spacing w:val="-2"/>
          <w:w w:val="115"/>
          <w:sz w:val="16"/>
          <w:szCs w:val="16"/>
        </w:rPr>
        <w:t>spencermclegg@gmail.com</w:t>
      </w:r>
      <w:r w:rsidR="009C6110" w:rsidRPr="004037DD">
        <w:rPr>
          <w:rFonts w:ascii="PMingLiU" w:eastAsia="PMingLiU" w:hAnsi="PMingLiU"/>
          <w:spacing w:val="-2"/>
          <w:w w:val="115"/>
          <w:sz w:val="16"/>
          <w:szCs w:val="16"/>
        </w:rPr>
        <w:t>,</w:t>
      </w:r>
      <w:r>
        <w:rPr>
          <w:rFonts w:ascii="PMingLiU" w:eastAsia="PMingLiU" w:hAnsi="PMingLiU"/>
          <w:spacing w:val="-2"/>
          <w:w w:val="115"/>
          <w:sz w:val="16"/>
          <w:szCs w:val="16"/>
        </w:rPr>
        <w:t xml:space="preserve"> </w:t>
      </w:r>
      <w:r w:rsidR="009C6110" w:rsidRPr="00173D99">
        <w:rPr>
          <w:rFonts w:ascii="PMingLiU" w:eastAsia="PMingLiU" w:hAnsi="PMingLiU"/>
          <w:spacing w:val="-2"/>
          <w:w w:val="115"/>
          <w:sz w:val="16"/>
          <w:szCs w:val="16"/>
        </w:rPr>
        <w:t xml:space="preserve">ocarinahuff@msn.com, </w:t>
      </w:r>
      <w:r w:rsidR="009C6110" w:rsidRPr="00173D99">
        <w:rPr>
          <w:rFonts w:ascii="PMingLiU" w:eastAsia="PMingLiU" w:hAnsi="PMingLiU"/>
          <w:spacing w:val="-2"/>
          <w:w w:val="115"/>
          <w:sz w:val="16"/>
          <w:szCs w:val="16"/>
        </w:rPr>
        <w:t>drew.janibagian@gmail.com</w:t>
      </w:r>
    </w:p>
    <w:p w:rsidR="006B4E76" w:rsidRDefault="006B4E76">
      <w:pPr>
        <w:rPr>
          <w:rFonts w:ascii="PMingLiU" w:eastAsia="PMingLiU" w:hAnsi="PMingLiU" w:cs="PMingLiU"/>
          <w:sz w:val="24"/>
          <w:szCs w:val="24"/>
        </w:rPr>
      </w:pPr>
    </w:p>
    <w:p w:rsidR="006B4E76" w:rsidRDefault="006B4E76">
      <w:pPr>
        <w:rPr>
          <w:rFonts w:ascii="PMingLiU" w:eastAsia="PMingLiU" w:hAnsi="PMingLiU" w:cs="PMingLiU"/>
          <w:sz w:val="24"/>
          <w:szCs w:val="24"/>
        </w:rPr>
      </w:pPr>
    </w:p>
    <w:p w:rsidR="006B4E76" w:rsidRDefault="00EF0FE9">
      <w:pPr>
        <w:pStyle w:val="BodyText"/>
        <w:spacing w:before="196"/>
        <w:ind w:left="2385" w:right="2386"/>
        <w:jc w:val="center"/>
        <w:rPr>
          <w:rFonts w:ascii="Calibri" w:eastAsia="Calibri" w:hAnsi="Calibri" w:cs="Calibri"/>
        </w:rPr>
      </w:pPr>
      <w:r>
        <w:rPr>
          <w:rFonts w:ascii="Calibri"/>
          <w:spacing w:val="-1"/>
        </w:rPr>
        <w:t>Abstract</w:t>
      </w:r>
    </w:p>
    <w:p w:rsidR="00EF0FE9" w:rsidRPr="00EF0FE9" w:rsidRDefault="00EF0FE9" w:rsidP="00EF0FE9">
      <w:pPr>
        <w:pStyle w:val="BodyText"/>
        <w:spacing w:before="155" w:line="270" w:lineRule="auto"/>
        <w:ind w:right="117" w:firstLine="218"/>
        <w:jc w:val="both"/>
        <w:rPr>
          <w:spacing w:val="-5"/>
          <w:w w:val="115"/>
        </w:rPr>
      </w:pPr>
      <w:r w:rsidRPr="00EF0FE9">
        <w:rPr>
          <w:spacing w:val="-5"/>
          <w:w w:val="115"/>
        </w:rPr>
        <w:t xml:space="preserve">This project proposes a CNF SAT transformation </w:t>
      </w:r>
      <w:r w:rsidR="00303021" w:rsidRPr="00EF0FE9">
        <w:rPr>
          <w:spacing w:val="-5"/>
          <w:w w:val="115"/>
        </w:rPr>
        <w:t>algorithm</w:t>
      </w:r>
      <w:r w:rsidR="00DD5541">
        <w:rPr>
          <w:spacing w:val="-5"/>
          <w:w w:val="115"/>
        </w:rPr>
        <w:t xml:space="preserve"> employing a </w:t>
      </w:r>
      <w:r w:rsidRPr="00EF0FE9">
        <w:rPr>
          <w:spacing w:val="-5"/>
          <w:w w:val="115"/>
        </w:rPr>
        <w:t>partitioning technique followed by efficient monomial ordering, polynomial to CNF conversion, and finally, run t</w:t>
      </w:r>
      <w:r w:rsidR="00DD5541">
        <w:rPr>
          <w:spacing w:val="-5"/>
          <w:w w:val="115"/>
        </w:rPr>
        <w:t xml:space="preserve">hrough a SAT solver engine. </w:t>
      </w:r>
      <w:proofErr w:type="spellStart"/>
      <w:r w:rsidR="00DD5541">
        <w:rPr>
          <w:spacing w:val="-5"/>
          <w:w w:val="115"/>
        </w:rPr>
        <w:t>Gr</w:t>
      </w:r>
      <w:r w:rsidR="00DD5541" w:rsidRPr="00DD5541">
        <w:rPr>
          <w:spacing w:val="-5"/>
          <w:w w:val="115"/>
        </w:rPr>
        <w:t>ö</w:t>
      </w:r>
      <w:r w:rsidRPr="00EF0FE9">
        <w:rPr>
          <w:spacing w:val="-5"/>
          <w:w w:val="115"/>
        </w:rPr>
        <w:t>bner</w:t>
      </w:r>
      <w:proofErr w:type="spellEnd"/>
      <w:r w:rsidRPr="00EF0FE9">
        <w:rPr>
          <w:spacing w:val="-5"/>
          <w:w w:val="115"/>
        </w:rPr>
        <w:t xml:space="preserve"> bases as a means to analyze the problem structure. </w:t>
      </w:r>
    </w:p>
    <w:p w:rsidR="006B4E76" w:rsidRPr="004F6047" w:rsidRDefault="00DD4D60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>
        <w:rPr>
          <w:spacing w:val="-2"/>
          <w:w w:val="145"/>
        </w:rPr>
        <w:t>Introduction</w:t>
      </w:r>
    </w:p>
    <w:p w:rsidR="004F6047" w:rsidRDefault="004F6047" w:rsidP="00764864">
      <w:pPr>
        <w:pStyle w:val="BodyText"/>
        <w:tabs>
          <w:tab w:val="left" w:pos="4262"/>
        </w:tabs>
        <w:spacing w:before="227"/>
        <w:jc w:val="both"/>
        <w:rPr>
          <w:rFonts w:cs="PMingLiU"/>
        </w:rPr>
      </w:pPr>
      <w:r w:rsidRPr="004F6047">
        <w:rPr>
          <w:rFonts w:cs="PMingLiU"/>
        </w:rPr>
        <w:t>Th</w:t>
      </w:r>
      <w:r w:rsidR="00DD5541">
        <w:rPr>
          <w:rFonts w:cs="PMingLiU"/>
        </w:rPr>
        <w:t xml:space="preserve">e Boolean </w:t>
      </w:r>
      <w:proofErr w:type="spellStart"/>
      <w:r w:rsidR="00DD5541">
        <w:rPr>
          <w:rFonts w:cs="PMingLiU"/>
        </w:rPr>
        <w:t>Satisfiability</w:t>
      </w:r>
      <w:proofErr w:type="spellEnd"/>
      <w:r w:rsidRPr="004F6047">
        <w:rPr>
          <w:rFonts w:cs="PMingLiU"/>
        </w:rPr>
        <w:t xml:space="preserve"> (SAT) </w:t>
      </w:r>
      <w:r w:rsidR="00DD5541">
        <w:rPr>
          <w:rFonts w:cs="PMingLiU"/>
        </w:rPr>
        <w:t xml:space="preserve">has become a key tool in formal circuit </w:t>
      </w:r>
      <w:r w:rsidR="006F3E3C">
        <w:rPr>
          <w:rFonts w:cs="PMingLiU"/>
        </w:rPr>
        <w:t xml:space="preserve">design and </w:t>
      </w:r>
      <w:r w:rsidR="00DD5541">
        <w:rPr>
          <w:rFonts w:cs="PMingLiU"/>
        </w:rPr>
        <w:t xml:space="preserve">verification. Using a SAT solver can find solutions that satisfy a set of Boolean equations (SAT) or determine that there are no solutions that exist (UNSAT). Representing existing </w:t>
      </w:r>
      <w:r w:rsidR="00600E91">
        <w:rPr>
          <w:rFonts w:cs="PMingLiU"/>
        </w:rPr>
        <w:t>and optimized</w:t>
      </w:r>
      <w:r w:rsidR="00DD5541">
        <w:rPr>
          <w:rFonts w:cs="PMingLiU"/>
        </w:rPr>
        <w:t xml:space="preserve"> solutions in Conjunctive Normal Form (CNF) equivalence can be checked </w:t>
      </w:r>
      <w:r w:rsidR="00600E91">
        <w:rPr>
          <w:rFonts w:cs="PMingLiU"/>
        </w:rPr>
        <w:t>by finding solutions to literal-disjunctions (clauses)</w:t>
      </w:r>
      <w:r w:rsidR="00DD5541">
        <w:rPr>
          <w:rFonts w:cs="PMingLiU"/>
        </w:rPr>
        <w:t xml:space="preserve"> </w:t>
      </w:r>
      <w:r w:rsidR="00600E91">
        <w:rPr>
          <w:rFonts w:cs="PMingLiU"/>
        </w:rPr>
        <w:t xml:space="preserve">through a variable assignment. </w:t>
      </w:r>
    </w:p>
    <w:p w:rsidR="00600E91" w:rsidRPr="004F6047" w:rsidRDefault="006F3E3C" w:rsidP="00764864">
      <w:pPr>
        <w:pStyle w:val="BodyText"/>
        <w:tabs>
          <w:tab w:val="left" w:pos="4262"/>
        </w:tabs>
        <w:spacing w:before="227"/>
        <w:jc w:val="both"/>
        <w:rPr>
          <w:rFonts w:cs="PMingLiU"/>
        </w:rPr>
      </w:pPr>
      <w:r>
        <w:rPr>
          <w:rFonts w:cs="PMingLiU"/>
        </w:rPr>
        <w:t xml:space="preserve">In practice </w:t>
      </w:r>
      <w:proofErr w:type="spellStart"/>
      <w:r w:rsidR="004037DD">
        <w:rPr>
          <w:rFonts w:cs="PMingLiU"/>
        </w:rPr>
        <w:t>heuristical</w:t>
      </w:r>
      <w:proofErr w:type="spellEnd"/>
      <w:r w:rsidRPr="006F3E3C">
        <w:rPr>
          <w:rFonts w:cs="PMingLiU"/>
        </w:rPr>
        <w:t xml:space="preserve"> SAT-solvers</w:t>
      </w:r>
      <w:r>
        <w:rPr>
          <w:rFonts w:cs="PMingLiU"/>
        </w:rPr>
        <w:t xml:space="preserve"> can s</w:t>
      </w:r>
      <w:r w:rsidRPr="006F3E3C">
        <w:rPr>
          <w:rFonts w:cs="PMingLiU"/>
        </w:rPr>
        <w:t>olve</w:t>
      </w:r>
      <w:r>
        <w:rPr>
          <w:rFonts w:cs="PMingLiU"/>
        </w:rPr>
        <w:t xml:space="preserve"> many problems rather efficiently; however, this is not true for all SAT problems.  Many problems are not efficiently solved by SAT. Since </w:t>
      </w:r>
      <w:r w:rsidR="00AF28E5">
        <w:rPr>
          <w:rFonts w:cs="PMingLiU"/>
        </w:rPr>
        <w:t xml:space="preserve">SAT beginnings [1] techniques such as pruning [2] and clause learning [3] have increased their efficiency and success. </w:t>
      </w:r>
    </w:p>
    <w:p w:rsidR="00B34071" w:rsidRDefault="00B34071" w:rsidP="00764864">
      <w:pPr>
        <w:pStyle w:val="BodyText"/>
        <w:tabs>
          <w:tab w:val="left" w:pos="4262"/>
        </w:tabs>
        <w:spacing w:before="227"/>
        <w:jc w:val="both"/>
        <w:rPr>
          <w:rFonts w:cs="PMingLiU"/>
        </w:rPr>
      </w:pPr>
      <w:r>
        <w:rPr>
          <w:rFonts w:cs="PMingLiU"/>
        </w:rPr>
        <w:t>To im</w:t>
      </w:r>
      <w:r w:rsidR="00764864">
        <w:rPr>
          <w:rFonts w:cs="PMingLiU"/>
        </w:rPr>
        <w:t xml:space="preserve">prove SAT efficiency studies </w:t>
      </w:r>
      <w:r>
        <w:rPr>
          <w:rFonts w:cs="PMingLiU"/>
        </w:rPr>
        <w:t>have looked at preprocessing the CNF-formulae in an attempt to decrease the problem size</w:t>
      </w:r>
      <w:r w:rsidR="00764864">
        <w:rPr>
          <w:rFonts w:cs="PMingLiU"/>
        </w:rPr>
        <w:t>. Some experiments contrarily increased problem size while others d</w:t>
      </w:r>
      <w:r w:rsidR="00764864" w:rsidRPr="00764864">
        <w:rPr>
          <w:rFonts w:cs="PMingLiU"/>
        </w:rPr>
        <w:t>emonstrate</w:t>
      </w:r>
      <w:r w:rsidR="00764864">
        <w:rPr>
          <w:rFonts w:cs="PMingLiU"/>
        </w:rPr>
        <w:t>d</w:t>
      </w:r>
      <w:r w:rsidR="00764864" w:rsidRPr="00764864">
        <w:rPr>
          <w:rFonts w:cs="PMingLiU"/>
        </w:rPr>
        <w:t xml:space="preserve"> </w:t>
      </w:r>
      <w:r w:rsidR="00764864">
        <w:rPr>
          <w:rFonts w:cs="PMingLiU"/>
        </w:rPr>
        <w:t>improved</w:t>
      </w:r>
      <w:r w:rsidR="00764864" w:rsidRPr="00764864">
        <w:rPr>
          <w:rFonts w:cs="PMingLiU"/>
        </w:rPr>
        <w:t xml:space="preserve"> SAT-search efficiency </w:t>
      </w:r>
      <w:r w:rsidR="00764864">
        <w:rPr>
          <w:rFonts w:cs="PMingLiU"/>
        </w:rPr>
        <w:t>in regard to</w:t>
      </w:r>
      <w:r w:rsidR="00764864" w:rsidRPr="00764864">
        <w:rPr>
          <w:rFonts w:cs="PMingLiU"/>
        </w:rPr>
        <w:t xml:space="preserve"> solve time, conflicts, number of decisions, etc.</w:t>
      </w:r>
      <w:r w:rsidR="00764864">
        <w:rPr>
          <w:rFonts w:cs="PMingLiU"/>
        </w:rPr>
        <w:t xml:space="preserve"> [4]</w:t>
      </w:r>
    </w:p>
    <w:p w:rsidR="005512F8" w:rsidRDefault="00187F3D" w:rsidP="005512F8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 w:rsidRPr="00B34071">
        <w:rPr>
          <w:spacing w:val="-2"/>
          <w:w w:val="145"/>
        </w:rPr>
        <w:t>Theory</w:t>
      </w:r>
      <w:r w:rsidR="00D53B0E" w:rsidRPr="00B34071">
        <w:rPr>
          <w:spacing w:val="-2"/>
          <w:w w:val="145"/>
        </w:rPr>
        <w:t xml:space="preserve"> </w:t>
      </w:r>
    </w:p>
    <w:p w:rsidR="005273FB" w:rsidRDefault="005273FB" w:rsidP="005273FB">
      <w:pPr>
        <w:pStyle w:val="BodyText"/>
        <w:numPr>
          <w:ilvl w:val="0"/>
          <w:numId w:val="3"/>
        </w:numPr>
        <w:tabs>
          <w:tab w:val="left" w:pos="4262"/>
        </w:tabs>
        <w:spacing w:before="227"/>
        <w:rPr>
          <w:rFonts w:cs="PMingLiU"/>
          <w:i/>
        </w:rPr>
      </w:pPr>
      <w:proofErr w:type="spellStart"/>
      <w:r>
        <w:rPr>
          <w:rFonts w:cs="PMingLiU"/>
          <w:i/>
        </w:rPr>
        <w:t>Gr</w:t>
      </w:r>
      <w:r w:rsidRPr="005273FB">
        <w:rPr>
          <w:rFonts w:cs="PMingLiU"/>
          <w:i/>
        </w:rPr>
        <w:t>ö</w:t>
      </w:r>
      <w:r>
        <w:rPr>
          <w:rFonts w:cs="PMingLiU"/>
          <w:i/>
        </w:rPr>
        <w:t>b</w:t>
      </w:r>
      <w:r w:rsidR="00466597">
        <w:rPr>
          <w:rFonts w:cs="PMingLiU"/>
          <w:i/>
        </w:rPr>
        <w:t>ner</w:t>
      </w:r>
      <w:proofErr w:type="spellEnd"/>
      <w:r w:rsidR="00466597">
        <w:rPr>
          <w:rFonts w:cs="PMingLiU"/>
          <w:i/>
        </w:rPr>
        <w:t xml:space="preserve"> bases</w:t>
      </w:r>
    </w:p>
    <w:p w:rsidR="005273FB" w:rsidRDefault="00FE1241" w:rsidP="00FE1241">
      <w:pPr>
        <w:pStyle w:val="BodyText"/>
        <w:tabs>
          <w:tab w:val="left" w:pos="4262"/>
        </w:tabs>
        <w:spacing w:before="227"/>
        <w:ind w:left="479"/>
        <w:rPr>
          <w:rFonts w:cs="PMingLiU"/>
        </w:rPr>
      </w:pPr>
      <w:r>
        <w:rPr>
          <w:rFonts w:cs="PMingLiU"/>
        </w:rPr>
        <w:t>A</w:t>
      </w:r>
      <w:r w:rsidR="00511E97" w:rsidRPr="00511E97">
        <w:rPr>
          <w:rFonts w:cs="PMingLiU"/>
        </w:rPr>
        <w:t xml:space="preserve"> </w:t>
      </w:r>
      <w:proofErr w:type="spellStart"/>
      <w:r w:rsidR="00511E97" w:rsidRPr="00511E97">
        <w:rPr>
          <w:rFonts w:cs="PMingLiU"/>
        </w:rPr>
        <w:t>Gröbner</w:t>
      </w:r>
      <w:proofErr w:type="spellEnd"/>
      <w:r w:rsidR="00511E97" w:rsidRPr="00511E97">
        <w:rPr>
          <w:rFonts w:cs="PMingLiU"/>
        </w:rPr>
        <w:t xml:space="preserve"> basis is</w:t>
      </w:r>
      <w:r w:rsidR="00511E97">
        <w:rPr>
          <w:rFonts w:cs="PMingLiU"/>
        </w:rPr>
        <w:t xml:space="preserve"> a</w:t>
      </w:r>
      <w:r w:rsidR="00511E97" w:rsidRPr="00511E97">
        <w:rPr>
          <w:rFonts w:cs="PMingLiU"/>
        </w:rPr>
        <w:t xml:space="preserve"> set of an ideal in a polynomial ring over a field</w:t>
      </w:r>
      <w:r>
        <w:rPr>
          <w:rFonts w:cs="PMingLiU"/>
        </w:rPr>
        <w:t xml:space="preserve"> [5]</w:t>
      </w:r>
      <w:r w:rsidR="00511E97">
        <w:rPr>
          <w:rFonts w:cs="PMingLiU"/>
        </w:rPr>
        <w:t xml:space="preserve">. </w:t>
      </w:r>
      <w:r>
        <w:rPr>
          <w:rFonts w:cs="PMingLiU"/>
        </w:rPr>
        <w:t xml:space="preserve"> </w:t>
      </w:r>
      <w:proofErr w:type="spellStart"/>
      <w:r w:rsidRPr="00511E97">
        <w:rPr>
          <w:rFonts w:cs="PMingLiU"/>
        </w:rPr>
        <w:t>Gröbner</w:t>
      </w:r>
      <w:proofErr w:type="spellEnd"/>
      <w:r w:rsidRPr="00511E97">
        <w:rPr>
          <w:rFonts w:cs="PMingLiU"/>
        </w:rPr>
        <w:t xml:space="preserve"> basis </w:t>
      </w:r>
      <w:r>
        <w:rPr>
          <w:rFonts w:cs="PMingLiU"/>
        </w:rPr>
        <w:t xml:space="preserve">is a standard approach to </w:t>
      </w:r>
      <w:r w:rsidR="00511E97" w:rsidRPr="00511E97">
        <w:rPr>
          <w:rFonts w:cs="PMingLiU"/>
        </w:rPr>
        <w:t>solving systems of polynomial equations</w:t>
      </w:r>
      <w:r>
        <w:rPr>
          <w:rFonts w:cs="PMingLiU"/>
        </w:rPr>
        <w:t xml:space="preserve">.  </w:t>
      </w:r>
      <w:r w:rsidR="00511E97">
        <w:rPr>
          <w:rFonts w:cs="PMingLiU"/>
        </w:rPr>
        <w:t xml:space="preserve">Applying </w:t>
      </w:r>
      <w:proofErr w:type="spellStart"/>
      <w:r w:rsidR="00511E97" w:rsidRPr="00511E97">
        <w:rPr>
          <w:rFonts w:cs="PMingLiU"/>
        </w:rPr>
        <w:t>Gröbner</w:t>
      </w:r>
      <w:proofErr w:type="spellEnd"/>
      <w:r w:rsidR="00511E97">
        <w:rPr>
          <w:rFonts w:cs="PMingLiU"/>
        </w:rPr>
        <w:t xml:space="preserve"> bases to a SAT instance can improve problem solving performance</w:t>
      </w:r>
      <w:r>
        <w:rPr>
          <w:rFonts w:cs="PMingLiU"/>
        </w:rPr>
        <w:t xml:space="preserve"> by deriving</w:t>
      </w:r>
      <w:r w:rsidRPr="00FE1241">
        <w:rPr>
          <w:rFonts w:cs="PMingLiU"/>
        </w:rPr>
        <w:t xml:space="preserve"> reduced bases of sets of polynomials.</w:t>
      </w:r>
    </w:p>
    <w:p w:rsidR="00F40F8B" w:rsidRPr="005273FB" w:rsidRDefault="00F40F8B" w:rsidP="00F40F8B">
      <w:pPr>
        <w:pStyle w:val="BodyText"/>
        <w:tabs>
          <w:tab w:val="left" w:pos="4262"/>
        </w:tabs>
        <w:spacing w:before="227"/>
        <w:ind w:left="479"/>
        <w:jc w:val="center"/>
        <w:rPr>
          <w:rFonts w:cs="PMingLiU"/>
        </w:rPr>
      </w:pPr>
      <w:r>
        <w:rPr>
          <w:rFonts w:ascii="CMMI10" w:hAnsi="CMMI10" w:cs="CMMI10"/>
          <w:i/>
          <w:iCs/>
          <w:color w:val="231F20"/>
          <w:sz w:val="20"/>
          <w:szCs w:val="20"/>
        </w:rPr>
        <w:t xml:space="preserve">G </w:t>
      </w:r>
      <w:r>
        <w:rPr>
          <w:rFonts w:ascii="CMR10" w:hAnsi="CMR10" w:cs="CMR10"/>
          <w:color w:val="231F20"/>
          <w:sz w:val="20"/>
          <w:szCs w:val="20"/>
        </w:rPr>
        <w:t xml:space="preserve">= </w:t>
      </w:r>
      <w:proofErr w:type="spellStart"/>
      <w:proofErr w:type="gramStart"/>
      <w:r>
        <w:rPr>
          <w:rFonts w:ascii="Times-Italic" w:hAnsi="Times-Italic" w:cs="Times-Italic"/>
          <w:i/>
          <w:iCs/>
          <w:color w:val="231F20"/>
          <w:sz w:val="20"/>
          <w:szCs w:val="20"/>
        </w:rPr>
        <w:t>Gr</w:t>
      </w:r>
      <w:r w:rsidRPr="00F40F8B">
        <w:rPr>
          <w:rFonts w:ascii="Times-Italic" w:hAnsi="Times-Italic" w:cs="Times-Italic"/>
          <w:i/>
          <w:iCs/>
          <w:color w:val="231F20"/>
          <w:sz w:val="20"/>
          <w:szCs w:val="20"/>
        </w:rPr>
        <w:t>ö</w:t>
      </w:r>
      <w:r>
        <w:rPr>
          <w:rFonts w:ascii="Times-Italic" w:hAnsi="Times-Italic" w:cs="Times-Italic"/>
          <w:i/>
          <w:iCs/>
          <w:color w:val="231F20"/>
          <w:sz w:val="20"/>
          <w:szCs w:val="20"/>
        </w:rPr>
        <w:t>bnerBasis</w:t>
      </w:r>
      <w:proofErr w:type="spellEnd"/>
      <w:r>
        <w:rPr>
          <w:rFonts w:ascii="CMR10" w:hAnsi="CMR10" w:cs="CMR10"/>
          <w:color w:val="231F20"/>
          <w:sz w:val="20"/>
          <w:szCs w:val="20"/>
        </w:rPr>
        <w:t>(</w:t>
      </w:r>
      <w:proofErr w:type="gramEnd"/>
      <w:r>
        <w:rPr>
          <w:rFonts w:ascii="CMMI10" w:hAnsi="CMMI10" w:cs="CMMI10"/>
          <w:i/>
          <w:iCs/>
          <w:color w:val="231F20"/>
          <w:sz w:val="20"/>
          <w:szCs w:val="20"/>
        </w:rPr>
        <w:t>I</w:t>
      </w:r>
      <w:r>
        <w:rPr>
          <w:rFonts w:ascii="CMR10" w:hAnsi="CMR10" w:cs="CMR10"/>
          <w:color w:val="231F20"/>
          <w:sz w:val="20"/>
          <w:szCs w:val="20"/>
        </w:rPr>
        <w:t xml:space="preserve">) </w:t>
      </w:r>
      <w:r>
        <w:rPr>
          <w:rFonts w:ascii="CMSY10" w:eastAsia="CMSY10" w:hAnsi="CMMI10" w:cs="CMSY10" w:hint="eastAsia"/>
          <w:i/>
          <w:iCs/>
          <w:color w:val="231F20"/>
          <w:sz w:val="20"/>
          <w:szCs w:val="20"/>
        </w:rPr>
        <w:t>⇐⇒</w:t>
      </w:r>
      <w:r>
        <w:rPr>
          <w:rFonts w:ascii="CMSY10" w:eastAsia="CMSY10" w:hAnsi="CMMI10" w:cs="CMSY10"/>
          <w:i/>
          <w:iCs/>
          <w:color w:val="231F20"/>
          <w:sz w:val="20"/>
          <w:szCs w:val="20"/>
        </w:rPr>
        <w:t xml:space="preserve"> </w:t>
      </w:r>
      <w:r>
        <w:rPr>
          <w:rFonts w:ascii="CMSY10" w:eastAsia="CMSY10" w:hAnsi="CMMI10" w:cs="CMSY10" w:hint="eastAsia"/>
          <w:i/>
          <w:iCs/>
          <w:color w:val="231F20"/>
          <w:sz w:val="20"/>
          <w:szCs w:val="20"/>
        </w:rPr>
        <w:t>∀</w:t>
      </w:r>
      <w:r>
        <w:rPr>
          <w:rFonts w:ascii="CMMI10" w:hAnsi="CMMI10" w:cs="CMMI10"/>
          <w:i/>
          <w:iCs/>
          <w:color w:val="231F20"/>
          <w:sz w:val="20"/>
          <w:szCs w:val="20"/>
        </w:rPr>
        <w:t xml:space="preserve">f </w:t>
      </w:r>
      <w:r>
        <w:rPr>
          <w:rFonts w:ascii="CMSY10" w:eastAsia="CMSY10" w:hAnsi="CMMI10" w:cs="CMSY10" w:hint="eastAsia"/>
          <w:i/>
          <w:iCs/>
          <w:color w:val="231F20"/>
          <w:sz w:val="20"/>
          <w:szCs w:val="20"/>
        </w:rPr>
        <w:t>∈</w:t>
      </w:r>
      <w:r>
        <w:rPr>
          <w:rFonts w:ascii="CMSY10" w:eastAsia="CMSY10" w:hAnsi="CMMI10" w:cs="CMSY10"/>
          <w:i/>
          <w:iCs/>
          <w:color w:val="231F2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color w:val="231F20"/>
          <w:sz w:val="20"/>
          <w:szCs w:val="20"/>
        </w:rPr>
        <w:t xml:space="preserve">I </w:t>
      </w:r>
      <w:r>
        <w:rPr>
          <w:rFonts w:ascii="CMR10" w:hAnsi="CMR10" w:cs="CMR10"/>
          <w:color w:val="231F20"/>
          <w:sz w:val="20"/>
          <w:szCs w:val="20"/>
        </w:rPr>
        <w:t xml:space="preserve">: </w:t>
      </w:r>
      <w:r>
        <w:rPr>
          <w:rFonts w:ascii="CMMI10" w:hAnsi="CMMI10" w:cs="CMMI10"/>
          <w:i/>
          <w:iCs/>
          <w:color w:val="231F20"/>
          <w:sz w:val="20"/>
          <w:szCs w:val="20"/>
        </w:rPr>
        <w:t xml:space="preserve">f </w:t>
      </w:r>
      <w:r>
        <w:rPr>
          <w:rFonts w:ascii="CMSY10" w:eastAsia="CMSY10" w:hAnsi="CMMI10" w:cs="CMSY10"/>
          <w:i/>
          <w:iCs/>
          <w:color w:val="231F20"/>
          <w:sz w:val="20"/>
          <w:szCs w:val="20"/>
        </w:rPr>
        <w:t>_</w:t>
      </w:r>
      <w:r>
        <w:rPr>
          <w:rFonts w:ascii="CMR10" w:hAnsi="CMR10" w:cs="CMR10"/>
          <w:color w:val="231F20"/>
          <w:sz w:val="20"/>
          <w:szCs w:val="20"/>
        </w:rPr>
        <w:t>= 0</w:t>
      </w:r>
      <w:r>
        <w:rPr>
          <w:rFonts w:ascii="CMMI10" w:hAnsi="CMMI10" w:cs="CMMI10"/>
          <w:i/>
          <w:iCs/>
          <w:color w:val="231F20"/>
          <w:sz w:val="20"/>
          <w:szCs w:val="20"/>
        </w:rPr>
        <w:t xml:space="preserve">, </w:t>
      </w:r>
      <w:r>
        <w:rPr>
          <w:rFonts w:ascii="CMSY10" w:eastAsia="CMSY10" w:hAnsi="CMMI10" w:cs="CMSY10" w:hint="eastAsia"/>
          <w:i/>
          <w:iCs/>
          <w:color w:val="231F20"/>
          <w:sz w:val="20"/>
          <w:szCs w:val="20"/>
        </w:rPr>
        <w:t>∃</w:t>
      </w:r>
      <w:proofErr w:type="spellStart"/>
      <w:r>
        <w:rPr>
          <w:rFonts w:ascii="CMMI10" w:hAnsi="CMMI10" w:cs="CMMI10"/>
          <w:i/>
          <w:iCs/>
          <w:color w:val="231F20"/>
          <w:sz w:val="20"/>
          <w:szCs w:val="20"/>
        </w:rPr>
        <w:t>g</w:t>
      </w:r>
      <w:r>
        <w:rPr>
          <w:rFonts w:ascii="CMMI7" w:hAnsi="CMMI7" w:cs="CMMI7"/>
          <w:i/>
          <w:iCs/>
          <w:color w:val="231F20"/>
          <w:sz w:val="14"/>
          <w:szCs w:val="14"/>
        </w:rPr>
        <w:t>i</w:t>
      </w:r>
      <w:proofErr w:type="spellEnd"/>
      <w:r>
        <w:rPr>
          <w:rFonts w:ascii="CMMI7" w:hAnsi="CMMI7" w:cs="CMMI7"/>
          <w:i/>
          <w:iCs/>
          <w:color w:val="231F20"/>
          <w:sz w:val="14"/>
          <w:szCs w:val="14"/>
        </w:rPr>
        <w:t xml:space="preserve"> </w:t>
      </w:r>
      <w:r>
        <w:rPr>
          <w:rFonts w:ascii="CMSY10" w:eastAsia="CMSY10" w:hAnsi="CMMI10" w:cs="CMSY10" w:hint="eastAsia"/>
          <w:i/>
          <w:iCs/>
          <w:color w:val="231F20"/>
          <w:sz w:val="20"/>
          <w:szCs w:val="20"/>
        </w:rPr>
        <w:t>∈</w:t>
      </w:r>
      <w:r>
        <w:rPr>
          <w:rFonts w:ascii="CMSY10" w:eastAsia="CMSY10" w:hAnsi="CMMI10" w:cs="CMSY10"/>
          <w:i/>
          <w:iCs/>
          <w:color w:val="231F20"/>
          <w:sz w:val="20"/>
          <w:szCs w:val="20"/>
        </w:rPr>
        <w:t xml:space="preserve"> </w:t>
      </w:r>
      <w:r>
        <w:rPr>
          <w:rFonts w:ascii="CMMI10" w:hAnsi="CMMI10" w:cs="CMMI10"/>
          <w:i/>
          <w:iCs/>
          <w:color w:val="231F20"/>
          <w:sz w:val="20"/>
          <w:szCs w:val="20"/>
        </w:rPr>
        <w:t xml:space="preserve">G </w:t>
      </w:r>
      <w:r>
        <w:rPr>
          <w:rFonts w:ascii="CMR10" w:hAnsi="CMR10" w:cs="CMR10"/>
          <w:color w:val="231F20"/>
          <w:sz w:val="20"/>
          <w:szCs w:val="20"/>
        </w:rPr>
        <w:t xml:space="preserve">: </w:t>
      </w:r>
      <w:proofErr w:type="spellStart"/>
      <w:r>
        <w:rPr>
          <w:rFonts w:ascii="CMMI10" w:hAnsi="CMMI10" w:cs="CMMI10"/>
          <w:i/>
          <w:iCs/>
          <w:color w:val="231F20"/>
          <w:sz w:val="20"/>
          <w:szCs w:val="20"/>
        </w:rPr>
        <w:t>lp</w:t>
      </w:r>
      <w:proofErr w:type="spellEnd"/>
      <w:r>
        <w:rPr>
          <w:rFonts w:ascii="CMR10" w:hAnsi="CMR10" w:cs="CMR10"/>
          <w:color w:val="231F20"/>
          <w:sz w:val="20"/>
          <w:szCs w:val="20"/>
        </w:rPr>
        <w:t>(</w:t>
      </w:r>
      <w:proofErr w:type="spellStart"/>
      <w:r>
        <w:rPr>
          <w:rFonts w:ascii="CMMI10" w:hAnsi="CMMI10" w:cs="CMMI10"/>
          <w:i/>
          <w:iCs/>
          <w:color w:val="231F20"/>
          <w:sz w:val="20"/>
          <w:szCs w:val="20"/>
        </w:rPr>
        <w:t>g</w:t>
      </w:r>
      <w:r>
        <w:rPr>
          <w:rFonts w:ascii="CMMI7" w:hAnsi="CMMI7" w:cs="CMMI7"/>
          <w:i/>
          <w:iCs/>
          <w:color w:val="231F20"/>
          <w:sz w:val="14"/>
          <w:szCs w:val="14"/>
        </w:rPr>
        <w:t>i</w:t>
      </w:r>
      <w:proofErr w:type="spellEnd"/>
      <w:r>
        <w:rPr>
          <w:rFonts w:ascii="CMR10" w:hAnsi="CMR10" w:cs="CMR10"/>
          <w:color w:val="231F20"/>
          <w:sz w:val="20"/>
          <w:szCs w:val="20"/>
        </w:rPr>
        <w:t>)</w:t>
      </w:r>
      <w:r>
        <w:rPr>
          <w:rFonts w:ascii="CMSY10" w:eastAsia="CMSY10" w:hAnsi="CMMI10" w:cs="CMSY10"/>
          <w:i/>
          <w:iCs/>
          <w:color w:val="231F20"/>
          <w:sz w:val="20"/>
          <w:szCs w:val="20"/>
        </w:rPr>
        <w:t>|</w:t>
      </w:r>
      <w:proofErr w:type="spellStart"/>
      <w:r>
        <w:rPr>
          <w:rFonts w:ascii="CMMI10" w:hAnsi="CMMI10" w:cs="CMMI10"/>
          <w:i/>
          <w:iCs/>
          <w:color w:val="231F20"/>
          <w:sz w:val="20"/>
          <w:szCs w:val="20"/>
        </w:rPr>
        <w:t>lp</w:t>
      </w:r>
      <w:proofErr w:type="spellEnd"/>
      <w:r>
        <w:rPr>
          <w:rFonts w:ascii="CMR10" w:hAnsi="CMR10" w:cs="CMR10"/>
          <w:color w:val="231F20"/>
          <w:sz w:val="20"/>
          <w:szCs w:val="20"/>
        </w:rPr>
        <w:t>(</w:t>
      </w:r>
      <w:r>
        <w:rPr>
          <w:rFonts w:ascii="CMMI10" w:hAnsi="CMMI10" w:cs="CMMI10"/>
          <w:i/>
          <w:iCs/>
          <w:color w:val="231F20"/>
          <w:sz w:val="20"/>
          <w:szCs w:val="20"/>
        </w:rPr>
        <w:t>f</w:t>
      </w:r>
      <w:r>
        <w:rPr>
          <w:rFonts w:ascii="CMR10" w:hAnsi="CMR10" w:cs="CMR10"/>
          <w:color w:val="231F20"/>
          <w:sz w:val="20"/>
          <w:szCs w:val="20"/>
        </w:rPr>
        <w:t>)</w:t>
      </w:r>
      <w:r>
        <w:rPr>
          <w:rFonts w:ascii="CMR10" w:hAnsi="CMR10" w:cs="CMR10"/>
          <w:color w:val="231F20"/>
          <w:sz w:val="20"/>
          <w:szCs w:val="20"/>
        </w:rPr>
        <w:t xml:space="preserve"> (1)</w:t>
      </w:r>
    </w:p>
    <w:p w:rsidR="00F40F8B" w:rsidRDefault="00F40F8B" w:rsidP="00F40F8B">
      <w:pPr>
        <w:pStyle w:val="BodyText"/>
        <w:numPr>
          <w:ilvl w:val="0"/>
          <w:numId w:val="3"/>
        </w:numPr>
        <w:tabs>
          <w:tab w:val="left" w:pos="4262"/>
        </w:tabs>
        <w:spacing w:before="227"/>
        <w:rPr>
          <w:rFonts w:cs="PMingLiU"/>
          <w:i/>
        </w:rPr>
      </w:pPr>
      <w:r>
        <w:rPr>
          <w:rFonts w:cs="PMingLiU"/>
          <w:i/>
        </w:rPr>
        <w:t>Partitioning</w:t>
      </w:r>
    </w:p>
    <w:p w:rsidR="003910EC" w:rsidRDefault="003910EC" w:rsidP="003910EC">
      <w:pPr>
        <w:pStyle w:val="BodyText"/>
        <w:tabs>
          <w:tab w:val="left" w:pos="4262"/>
        </w:tabs>
        <w:spacing w:before="227"/>
        <w:ind w:left="479"/>
        <w:rPr>
          <w:rFonts w:cs="PMingLiU"/>
        </w:rPr>
      </w:pPr>
      <w:r>
        <w:rPr>
          <w:rFonts w:cs="PMingLiU"/>
        </w:rPr>
        <w:t xml:space="preserve">Efficiency of </w:t>
      </w:r>
      <w:proofErr w:type="spellStart"/>
      <w:r w:rsidRPr="00511E97">
        <w:rPr>
          <w:rFonts w:cs="PMingLiU"/>
        </w:rPr>
        <w:t>Gröbner</w:t>
      </w:r>
      <w:proofErr w:type="spellEnd"/>
      <w:r w:rsidRPr="00511E97">
        <w:rPr>
          <w:rFonts w:cs="PMingLiU"/>
        </w:rPr>
        <w:t xml:space="preserve"> basis </w:t>
      </w:r>
      <w:r>
        <w:rPr>
          <w:rFonts w:cs="PMingLiU"/>
        </w:rPr>
        <w:t xml:space="preserve">computations can be increased by manipulating or partitioning the ideal set and remerging in the original set. </w:t>
      </w:r>
    </w:p>
    <w:p w:rsidR="003910EC" w:rsidRDefault="003910EC" w:rsidP="003910EC">
      <w:pPr>
        <w:pStyle w:val="BodyText"/>
        <w:numPr>
          <w:ilvl w:val="0"/>
          <w:numId w:val="3"/>
        </w:numPr>
        <w:tabs>
          <w:tab w:val="left" w:pos="4262"/>
        </w:tabs>
        <w:spacing w:before="227"/>
        <w:rPr>
          <w:rFonts w:cs="PMingLiU"/>
          <w:i/>
        </w:rPr>
      </w:pPr>
      <w:r>
        <w:rPr>
          <w:rFonts w:cs="PMingLiU"/>
          <w:i/>
        </w:rPr>
        <w:t>Monomial Ordering</w:t>
      </w:r>
      <w:bookmarkStart w:id="0" w:name="_GoBack"/>
      <w:bookmarkEnd w:id="0"/>
    </w:p>
    <w:p w:rsidR="00F40F8B" w:rsidRPr="003910EC" w:rsidRDefault="00F40F8B" w:rsidP="003910EC">
      <w:pPr>
        <w:pStyle w:val="BodyText"/>
        <w:tabs>
          <w:tab w:val="left" w:pos="4262"/>
        </w:tabs>
        <w:spacing w:before="227"/>
        <w:ind w:left="479"/>
        <w:rPr>
          <w:rFonts w:cs="PMingLiU"/>
        </w:rPr>
      </w:pPr>
    </w:p>
    <w:p w:rsidR="006E63BC" w:rsidRPr="005512F8" w:rsidRDefault="006E63BC" w:rsidP="005512F8">
      <w:pPr>
        <w:pStyle w:val="BodyText"/>
        <w:tabs>
          <w:tab w:val="left" w:pos="4262"/>
        </w:tabs>
        <w:spacing w:before="227"/>
        <w:rPr>
          <w:rFonts w:cs="PMingLiU"/>
        </w:rPr>
      </w:pPr>
    </w:p>
    <w:p w:rsidR="00187F3D" w:rsidRPr="005512F8" w:rsidRDefault="00187F3D" w:rsidP="00DD4D60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>
        <w:rPr>
          <w:spacing w:val="-2"/>
          <w:w w:val="145"/>
        </w:rPr>
        <w:t xml:space="preserve">Algorithm </w:t>
      </w:r>
      <w:proofErr w:type="spellStart"/>
      <w:r>
        <w:rPr>
          <w:spacing w:val="-2"/>
          <w:w w:val="145"/>
        </w:rPr>
        <w:t>Implintation</w:t>
      </w:r>
      <w:proofErr w:type="spellEnd"/>
      <w:r w:rsidR="00D53B0E">
        <w:rPr>
          <w:spacing w:val="-2"/>
          <w:w w:val="145"/>
        </w:rPr>
        <w:t xml:space="preserve"> </w:t>
      </w:r>
      <w:r w:rsidR="00D53B0E">
        <w:rPr>
          <w:spacing w:val="-2"/>
          <w:w w:val="145"/>
        </w:rPr>
        <w:t>(CNF to Graph, Partitioning, Graph to Poly, Ordering, Ply to CNF, Sat)</w:t>
      </w:r>
    </w:p>
    <w:p w:rsidR="005512F8" w:rsidRPr="00353641" w:rsidRDefault="005512F8" w:rsidP="005512F8">
      <w:pPr>
        <w:pStyle w:val="BodyText"/>
        <w:tabs>
          <w:tab w:val="left" w:pos="4262"/>
        </w:tabs>
        <w:spacing w:before="227"/>
        <w:rPr>
          <w:rFonts w:cs="PMingLiU"/>
        </w:rPr>
      </w:pPr>
      <w:r>
        <w:rPr>
          <w:rFonts w:cs="PMingLiU"/>
        </w:rPr>
        <w:lastRenderedPageBreak/>
        <w:t>Talk about details of what we did, post code and paragraph on each tool here.</w:t>
      </w:r>
    </w:p>
    <w:p w:rsidR="00353641" w:rsidRPr="00187F3D" w:rsidRDefault="00353641" w:rsidP="00353641">
      <w:pPr>
        <w:pStyle w:val="BodyText"/>
        <w:tabs>
          <w:tab w:val="left" w:pos="4262"/>
        </w:tabs>
        <w:spacing w:before="227"/>
        <w:jc w:val="center"/>
        <w:rPr>
          <w:rFonts w:cs="PMingLiU"/>
        </w:rPr>
      </w:pPr>
      <w:r>
        <w:rPr>
          <w:noProof/>
        </w:rPr>
        <w:drawing>
          <wp:inline distT="0" distB="0" distL="0" distR="0" wp14:anchorId="4F7CD200" wp14:editId="28BC1214">
            <wp:extent cx="4516341" cy="2791349"/>
            <wp:effectExtent l="57150" t="57150" r="9398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322" cy="27894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F3D" w:rsidRPr="005512F8" w:rsidRDefault="00187F3D" w:rsidP="00187F3D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 w:rsidRPr="00187F3D">
        <w:rPr>
          <w:spacing w:val="-2"/>
          <w:w w:val="145"/>
        </w:rPr>
        <w:t>Results</w:t>
      </w:r>
    </w:p>
    <w:p w:rsidR="005512F8" w:rsidRDefault="005512F8" w:rsidP="005512F8">
      <w:pPr>
        <w:pStyle w:val="BodyText"/>
        <w:tabs>
          <w:tab w:val="left" w:pos="4262"/>
        </w:tabs>
        <w:spacing w:before="227"/>
        <w:rPr>
          <w:rFonts w:cs="PMingLiU"/>
        </w:rPr>
      </w:pPr>
      <w:r>
        <w:rPr>
          <w:spacing w:val="-2"/>
          <w:w w:val="145"/>
        </w:rPr>
        <w:t>Show table with results. Comment on the results</w:t>
      </w:r>
    </w:p>
    <w:p w:rsidR="00187F3D" w:rsidRPr="005512F8" w:rsidRDefault="00187F3D" w:rsidP="00187F3D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 w:rsidRPr="00187F3D">
        <w:rPr>
          <w:spacing w:val="-2"/>
          <w:w w:val="145"/>
        </w:rPr>
        <w:t>Conclusion</w:t>
      </w:r>
    </w:p>
    <w:p w:rsidR="005512F8" w:rsidRPr="00187F3D" w:rsidRDefault="005512F8" w:rsidP="005512F8">
      <w:pPr>
        <w:pStyle w:val="BodyText"/>
        <w:tabs>
          <w:tab w:val="left" w:pos="4262"/>
        </w:tabs>
        <w:spacing w:before="227"/>
        <w:ind w:left="0"/>
        <w:rPr>
          <w:rFonts w:cs="PMingLiU"/>
        </w:rPr>
      </w:pPr>
      <w:r>
        <w:rPr>
          <w:spacing w:val="-2"/>
          <w:w w:val="145"/>
        </w:rPr>
        <w:t>Wrap up the summary here.</w:t>
      </w:r>
    </w:p>
    <w:p w:rsidR="00187F3D" w:rsidRPr="00187F3D" w:rsidRDefault="00187F3D" w:rsidP="00187F3D">
      <w:pPr>
        <w:pStyle w:val="BodyText"/>
        <w:numPr>
          <w:ilvl w:val="0"/>
          <w:numId w:val="2"/>
        </w:numPr>
        <w:tabs>
          <w:tab w:val="left" w:pos="4262"/>
        </w:tabs>
        <w:spacing w:before="227"/>
        <w:jc w:val="left"/>
        <w:rPr>
          <w:rFonts w:cs="PMingLiU"/>
        </w:rPr>
      </w:pPr>
      <w:r>
        <w:rPr>
          <w:spacing w:val="-2"/>
          <w:w w:val="145"/>
        </w:rPr>
        <w:t>Bibliography</w:t>
      </w:r>
    </w:p>
    <w:p w:rsidR="00AF28E5" w:rsidRDefault="00AF28E5" w:rsidP="00AF28E5">
      <w:pPr>
        <w:pStyle w:val="BodyText"/>
        <w:spacing w:line="287" w:lineRule="exact"/>
        <w:ind w:left="337"/>
      </w:pPr>
      <w:proofErr w:type="gramStart"/>
      <w:r>
        <w:t>[</w:t>
      </w:r>
      <w:r>
        <w:t>1] M. Davis and H. Putnam.</w:t>
      </w:r>
      <w:proofErr w:type="gramEnd"/>
      <w:r>
        <w:t xml:space="preserve"> </w:t>
      </w:r>
      <w:proofErr w:type="gramStart"/>
      <w:r>
        <w:t>A computing procedure for quantification theory.</w:t>
      </w:r>
      <w:proofErr w:type="gramEnd"/>
    </w:p>
    <w:p w:rsidR="006B4E76" w:rsidRDefault="00AF28E5" w:rsidP="00AF28E5">
      <w:pPr>
        <w:pStyle w:val="BodyText"/>
        <w:spacing w:line="287" w:lineRule="exact"/>
        <w:ind w:left="337"/>
      </w:pPr>
      <w:r>
        <w:t>CACM, 7:201–215, 1960.</w:t>
      </w:r>
    </w:p>
    <w:p w:rsidR="00AF28E5" w:rsidRDefault="00AF28E5" w:rsidP="00AF28E5">
      <w:pPr>
        <w:pStyle w:val="BodyText"/>
        <w:spacing w:line="287" w:lineRule="exact"/>
        <w:ind w:left="337"/>
      </w:pPr>
      <w:proofErr w:type="gramStart"/>
      <w:r>
        <w:t xml:space="preserve">[2] </w:t>
      </w:r>
      <w:r>
        <w:t xml:space="preserve">M. Davis, G. </w:t>
      </w:r>
      <w:proofErr w:type="spellStart"/>
      <w:r>
        <w:t>Logemann</w:t>
      </w:r>
      <w:proofErr w:type="spellEnd"/>
      <w:r>
        <w:t>, and D. Loveland.</w:t>
      </w:r>
      <w:proofErr w:type="gramEnd"/>
      <w:r>
        <w:t xml:space="preserve"> A machine program for theorem</w:t>
      </w:r>
    </w:p>
    <w:p w:rsidR="00AF28E5" w:rsidRDefault="00AF28E5" w:rsidP="00AF28E5">
      <w:pPr>
        <w:pStyle w:val="BodyText"/>
        <w:spacing w:line="287" w:lineRule="exact"/>
        <w:ind w:left="337"/>
      </w:pPr>
      <w:proofErr w:type="gramStart"/>
      <w:r>
        <w:t>proving</w:t>
      </w:r>
      <w:proofErr w:type="gramEnd"/>
      <w:r>
        <w:t>. CACM, 5:394–397, 1962.</w:t>
      </w:r>
    </w:p>
    <w:p w:rsidR="00AF28E5" w:rsidRDefault="00AF28E5" w:rsidP="00AF28E5">
      <w:pPr>
        <w:pStyle w:val="BodyText"/>
        <w:spacing w:line="287" w:lineRule="exact"/>
        <w:ind w:left="337"/>
      </w:pPr>
      <w:proofErr w:type="gramStart"/>
      <w:r>
        <w:t xml:space="preserve">[3] </w:t>
      </w:r>
      <w:r>
        <w:t xml:space="preserve">P. </w:t>
      </w:r>
      <w:proofErr w:type="spellStart"/>
      <w:r>
        <w:t>Beame</w:t>
      </w:r>
      <w:proofErr w:type="spellEnd"/>
      <w:r>
        <w:t xml:space="preserve">, H. </w:t>
      </w:r>
      <w:proofErr w:type="spellStart"/>
      <w:r>
        <w:t>Kautz</w:t>
      </w:r>
      <w:proofErr w:type="spellEnd"/>
      <w:r>
        <w:t xml:space="preserve">, and A. </w:t>
      </w:r>
      <w:proofErr w:type="spellStart"/>
      <w:r>
        <w:t>Sabharwal</w:t>
      </w:r>
      <w:proofErr w:type="spellEnd"/>
      <w:r>
        <w:t>.</w:t>
      </w:r>
      <w:proofErr w:type="gramEnd"/>
      <w:r>
        <w:t xml:space="preserve"> Understanding and harnessing the</w:t>
      </w:r>
    </w:p>
    <w:p w:rsidR="00AF28E5" w:rsidRDefault="00AF28E5" w:rsidP="00AF28E5">
      <w:pPr>
        <w:pStyle w:val="BodyText"/>
        <w:spacing w:line="287" w:lineRule="exact"/>
        <w:ind w:left="337"/>
      </w:pPr>
      <w:proofErr w:type="gramStart"/>
      <w:r>
        <w:t>potential</w:t>
      </w:r>
      <w:proofErr w:type="gramEnd"/>
      <w:r>
        <w:t xml:space="preserve"> of clause learning. JAIR, 22:319–351, Dec. 2004.</w:t>
      </w:r>
    </w:p>
    <w:p w:rsidR="00B34071" w:rsidRDefault="00B34071" w:rsidP="00AF28E5">
      <w:pPr>
        <w:pStyle w:val="BodyText"/>
        <w:spacing w:line="287" w:lineRule="exact"/>
        <w:ind w:left="337"/>
      </w:pPr>
      <w:r>
        <w:t xml:space="preserve">[4] </w:t>
      </w:r>
      <w:r w:rsidRPr="00B34071">
        <w:t xml:space="preserve">A </w:t>
      </w:r>
      <w:proofErr w:type="spellStart"/>
      <w:r w:rsidRPr="00B34071">
        <w:t>Groebner</w:t>
      </w:r>
      <w:proofErr w:type="spellEnd"/>
      <w:r w:rsidRPr="00B34071">
        <w:t xml:space="preserve"> Basis Approach to CNF formulae </w:t>
      </w:r>
      <w:proofErr w:type="gramStart"/>
      <w:r w:rsidRPr="00B34071">
        <w:t>Preprocessing</w:t>
      </w:r>
      <w:proofErr w:type="gramEnd"/>
      <w:r w:rsidRPr="00B34071">
        <w:t xml:space="preserve">. </w:t>
      </w:r>
      <w:proofErr w:type="gramStart"/>
      <w:r w:rsidRPr="00B34071">
        <w:t xml:space="preserve">Chris </w:t>
      </w:r>
      <w:proofErr w:type="spellStart"/>
      <w:r w:rsidRPr="00B34071">
        <w:t>Condrat</w:t>
      </w:r>
      <w:proofErr w:type="spellEnd"/>
      <w:r w:rsidRPr="00B34071">
        <w:t xml:space="preserve"> and </w:t>
      </w:r>
      <w:proofErr w:type="spellStart"/>
      <w:r w:rsidRPr="00B34071">
        <w:t>Priyank</w:t>
      </w:r>
      <w:proofErr w:type="spellEnd"/>
      <w:r w:rsidRPr="00B34071">
        <w:t xml:space="preserve"> </w:t>
      </w:r>
      <w:proofErr w:type="spellStart"/>
      <w:r w:rsidRPr="00B34071">
        <w:t>Kalla</w:t>
      </w:r>
      <w:proofErr w:type="spellEnd"/>
      <w:r w:rsidRPr="00B34071">
        <w:t>.</w:t>
      </w:r>
      <w:proofErr w:type="gramEnd"/>
      <w:r w:rsidRPr="00B34071">
        <w:t xml:space="preserve"> Intl. Conference on Tools and Algorithms for the Construction and Analysis of Systems (TACAS), O. </w:t>
      </w:r>
      <w:proofErr w:type="spellStart"/>
      <w:r w:rsidRPr="00B34071">
        <w:t>Grumberg</w:t>
      </w:r>
      <w:proofErr w:type="spellEnd"/>
      <w:r w:rsidRPr="00B34071">
        <w:t xml:space="preserve"> and M. </w:t>
      </w:r>
      <w:proofErr w:type="spellStart"/>
      <w:r w:rsidRPr="00B34071">
        <w:t>Huth</w:t>
      </w:r>
      <w:proofErr w:type="spellEnd"/>
      <w:r w:rsidRPr="00B34071">
        <w:t xml:space="preserve"> (Eds.) Lecture Notes in Computer Science (LNCS) vol. 4424, pp. 618-631, March 2007.</w:t>
      </w:r>
    </w:p>
    <w:p w:rsidR="00B34071" w:rsidRDefault="00FE1241" w:rsidP="00AF28E5">
      <w:pPr>
        <w:pStyle w:val="BodyText"/>
        <w:spacing w:line="287" w:lineRule="exact"/>
        <w:ind w:left="337"/>
      </w:pPr>
      <w:r>
        <w:t xml:space="preserve">[5] </w:t>
      </w:r>
      <w:proofErr w:type="spellStart"/>
      <w:r w:rsidRPr="00FE1241">
        <w:t>Gröbner</w:t>
      </w:r>
      <w:proofErr w:type="spellEnd"/>
      <w:r w:rsidRPr="00FE1241">
        <w:t xml:space="preserve"> basis. </w:t>
      </w:r>
      <w:proofErr w:type="gramStart"/>
      <w:r w:rsidRPr="00FE1241">
        <w:t>Encyclopedia of Mathematics.</w:t>
      </w:r>
      <w:proofErr w:type="gramEnd"/>
      <w:r w:rsidRPr="00FE1241">
        <w:t xml:space="preserve"> URL: </w:t>
      </w:r>
      <w:r>
        <w:t>h</w:t>
      </w:r>
      <w:r w:rsidRPr="00FE1241">
        <w:t>ttp://www.encyclopediaofmath.org/index.php?title=Gr%C3%B6bner_basis&amp;oldid=32386</w:t>
      </w:r>
    </w:p>
    <w:sectPr w:rsidR="00B34071">
      <w:pgSz w:w="12240" w:h="15840"/>
      <w:pgMar w:top="46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MMI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6021"/>
    <w:multiLevelType w:val="hybridMultilevel"/>
    <w:tmpl w:val="7B42154C"/>
    <w:lvl w:ilvl="0" w:tplc="414C5648">
      <w:start w:val="1"/>
      <w:numFmt w:val="upperLetter"/>
      <w:lvlText w:val="%1."/>
      <w:lvlJc w:val="left"/>
      <w:pPr>
        <w:ind w:left="47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>
    <w:nsid w:val="369B1AA9"/>
    <w:multiLevelType w:val="hybridMultilevel"/>
    <w:tmpl w:val="0C0A462A"/>
    <w:lvl w:ilvl="0" w:tplc="25C8EB3E">
      <w:start w:val="1"/>
      <w:numFmt w:val="bullet"/>
      <w:lvlText w:val="•"/>
      <w:lvlJc w:val="left"/>
      <w:pPr>
        <w:ind w:left="560" w:hanging="224"/>
      </w:pPr>
      <w:rPr>
        <w:rFonts w:ascii="Arial" w:eastAsia="Arial" w:hAnsi="Arial" w:hint="default"/>
        <w:w w:val="170"/>
        <w:sz w:val="15"/>
        <w:szCs w:val="15"/>
      </w:rPr>
    </w:lvl>
    <w:lvl w:ilvl="1" w:tplc="2CD43534">
      <w:start w:val="1"/>
      <w:numFmt w:val="bullet"/>
      <w:lvlText w:val="–"/>
      <w:lvlJc w:val="left"/>
      <w:pPr>
        <w:ind w:left="964" w:hanging="240"/>
      </w:pPr>
      <w:rPr>
        <w:rFonts w:ascii="Calibri" w:eastAsia="Calibri" w:hAnsi="Calibri" w:hint="default"/>
        <w:w w:val="94"/>
        <w:sz w:val="22"/>
        <w:szCs w:val="22"/>
      </w:rPr>
    </w:lvl>
    <w:lvl w:ilvl="2" w:tplc="93000146">
      <w:start w:val="1"/>
      <w:numFmt w:val="bullet"/>
      <w:lvlText w:val="•"/>
      <w:lvlJc w:val="left"/>
      <w:pPr>
        <w:ind w:left="2025" w:hanging="240"/>
      </w:pPr>
      <w:rPr>
        <w:rFonts w:hint="default"/>
      </w:rPr>
    </w:lvl>
    <w:lvl w:ilvl="3" w:tplc="1B32A2CA">
      <w:start w:val="1"/>
      <w:numFmt w:val="bullet"/>
      <w:lvlText w:val="•"/>
      <w:lvlJc w:val="left"/>
      <w:pPr>
        <w:ind w:left="3087" w:hanging="240"/>
      </w:pPr>
      <w:rPr>
        <w:rFonts w:hint="default"/>
      </w:rPr>
    </w:lvl>
    <w:lvl w:ilvl="4" w:tplc="B8D448A2">
      <w:start w:val="1"/>
      <w:numFmt w:val="bullet"/>
      <w:lvlText w:val="•"/>
      <w:lvlJc w:val="left"/>
      <w:pPr>
        <w:ind w:left="4149" w:hanging="240"/>
      </w:pPr>
      <w:rPr>
        <w:rFonts w:hint="default"/>
      </w:rPr>
    </w:lvl>
    <w:lvl w:ilvl="5" w:tplc="D6D40190">
      <w:start w:val="1"/>
      <w:numFmt w:val="bullet"/>
      <w:lvlText w:val="•"/>
      <w:lvlJc w:val="left"/>
      <w:pPr>
        <w:ind w:left="5211" w:hanging="240"/>
      </w:pPr>
      <w:rPr>
        <w:rFonts w:hint="default"/>
      </w:rPr>
    </w:lvl>
    <w:lvl w:ilvl="6" w:tplc="38FC8678">
      <w:start w:val="1"/>
      <w:numFmt w:val="bullet"/>
      <w:lvlText w:val="•"/>
      <w:lvlJc w:val="left"/>
      <w:pPr>
        <w:ind w:left="6272" w:hanging="240"/>
      </w:pPr>
      <w:rPr>
        <w:rFonts w:hint="default"/>
      </w:rPr>
    </w:lvl>
    <w:lvl w:ilvl="7" w:tplc="38C652EE">
      <w:start w:val="1"/>
      <w:numFmt w:val="bullet"/>
      <w:lvlText w:val="•"/>
      <w:lvlJc w:val="left"/>
      <w:pPr>
        <w:ind w:left="7334" w:hanging="240"/>
      </w:pPr>
      <w:rPr>
        <w:rFonts w:hint="default"/>
      </w:rPr>
    </w:lvl>
    <w:lvl w:ilvl="8" w:tplc="E9367F36">
      <w:start w:val="1"/>
      <w:numFmt w:val="bullet"/>
      <w:lvlText w:val="•"/>
      <w:lvlJc w:val="left"/>
      <w:pPr>
        <w:ind w:left="8396" w:hanging="240"/>
      </w:pPr>
      <w:rPr>
        <w:rFonts w:hint="default"/>
      </w:rPr>
    </w:lvl>
  </w:abstractNum>
  <w:abstractNum w:abstractNumId="2">
    <w:nsid w:val="663B2AB6"/>
    <w:multiLevelType w:val="hybridMultilevel"/>
    <w:tmpl w:val="6130D470"/>
    <w:lvl w:ilvl="0" w:tplc="52866A76">
      <w:start w:val="1"/>
      <w:numFmt w:val="upperRoman"/>
      <w:lvlText w:val="%1."/>
      <w:lvlJc w:val="left"/>
      <w:pPr>
        <w:ind w:left="4261" w:hanging="276"/>
        <w:jc w:val="right"/>
      </w:pPr>
      <w:rPr>
        <w:rFonts w:ascii="PMingLiU" w:eastAsia="PMingLiU" w:hAnsi="PMingLiU" w:hint="default"/>
        <w:w w:val="124"/>
        <w:sz w:val="22"/>
        <w:szCs w:val="22"/>
      </w:rPr>
    </w:lvl>
    <w:lvl w:ilvl="1" w:tplc="9AEAB236">
      <w:start w:val="1"/>
      <w:numFmt w:val="bullet"/>
      <w:lvlText w:val="•"/>
      <w:lvlJc w:val="left"/>
      <w:pPr>
        <w:ind w:left="4887" w:hanging="276"/>
      </w:pPr>
      <w:rPr>
        <w:rFonts w:hint="default"/>
      </w:rPr>
    </w:lvl>
    <w:lvl w:ilvl="2" w:tplc="441A252C">
      <w:start w:val="1"/>
      <w:numFmt w:val="bullet"/>
      <w:lvlText w:val="•"/>
      <w:lvlJc w:val="left"/>
      <w:pPr>
        <w:ind w:left="5513" w:hanging="276"/>
      </w:pPr>
      <w:rPr>
        <w:rFonts w:hint="default"/>
      </w:rPr>
    </w:lvl>
    <w:lvl w:ilvl="3" w:tplc="6F72FDBC">
      <w:start w:val="1"/>
      <w:numFmt w:val="bullet"/>
      <w:lvlText w:val="•"/>
      <w:lvlJc w:val="left"/>
      <w:pPr>
        <w:ind w:left="6139" w:hanging="276"/>
      </w:pPr>
      <w:rPr>
        <w:rFonts w:hint="default"/>
      </w:rPr>
    </w:lvl>
    <w:lvl w:ilvl="4" w:tplc="AFE0BDF2">
      <w:start w:val="1"/>
      <w:numFmt w:val="bullet"/>
      <w:lvlText w:val="•"/>
      <w:lvlJc w:val="left"/>
      <w:pPr>
        <w:ind w:left="6764" w:hanging="276"/>
      </w:pPr>
      <w:rPr>
        <w:rFonts w:hint="default"/>
      </w:rPr>
    </w:lvl>
    <w:lvl w:ilvl="5" w:tplc="6434905E">
      <w:start w:val="1"/>
      <w:numFmt w:val="bullet"/>
      <w:lvlText w:val="•"/>
      <w:lvlJc w:val="left"/>
      <w:pPr>
        <w:ind w:left="7390" w:hanging="276"/>
      </w:pPr>
      <w:rPr>
        <w:rFonts w:hint="default"/>
      </w:rPr>
    </w:lvl>
    <w:lvl w:ilvl="6" w:tplc="F8161F00">
      <w:start w:val="1"/>
      <w:numFmt w:val="bullet"/>
      <w:lvlText w:val="•"/>
      <w:lvlJc w:val="left"/>
      <w:pPr>
        <w:ind w:left="8016" w:hanging="276"/>
      </w:pPr>
      <w:rPr>
        <w:rFonts w:hint="default"/>
      </w:rPr>
    </w:lvl>
    <w:lvl w:ilvl="7" w:tplc="BFEAEE36">
      <w:start w:val="1"/>
      <w:numFmt w:val="bullet"/>
      <w:lvlText w:val="•"/>
      <w:lvlJc w:val="left"/>
      <w:pPr>
        <w:ind w:left="8642" w:hanging="276"/>
      </w:pPr>
      <w:rPr>
        <w:rFonts w:hint="default"/>
      </w:rPr>
    </w:lvl>
    <w:lvl w:ilvl="8" w:tplc="43021CD2">
      <w:start w:val="1"/>
      <w:numFmt w:val="bullet"/>
      <w:lvlText w:val="•"/>
      <w:lvlJc w:val="left"/>
      <w:pPr>
        <w:ind w:left="9268" w:hanging="276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B4E76"/>
    <w:rsid w:val="00173D99"/>
    <w:rsid w:val="00187F3D"/>
    <w:rsid w:val="00303021"/>
    <w:rsid w:val="00353641"/>
    <w:rsid w:val="003910EC"/>
    <w:rsid w:val="004037DD"/>
    <w:rsid w:val="00466597"/>
    <w:rsid w:val="004F6047"/>
    <w:rsid w:val="00511E97"/>
    <w:rsid w:val="005273FB"/>
    <w:rsid w:val="005512F8"/>
    <w:rsid w:val="00600E91"/>
    <w:rsid w:val="006B4E76"/>
    <w:rsid w:val="006E63BC"/>
    <w:rsid w:val="006F3E3C"/>
    <w:rsid w:val="00764864"/>
    <w:rsid w:val="00827C0A"/>
    <w:rsid w:val="009C6110"/>
    <w:rsid w:val="00AF28E5"/>
    <w:rsid w:val="00B34071"/>
    <w:rsid w:val="00D53B0E"/>
    <w:rsid w:val="00D57AEC"/>
    <w:rsid w:val="00DC27F6"/>
    <w:rsid w:val="00DD4D60"/>
    <w:rsid w:val="00DD5541"/>
    <w:rsid w:val="00EF0FE9"/>
    <w:rsid w:val="00F40F8B"/>
    <w:rsid w:val="00F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5"/>
      <w:ind w:left="500"/>
      <w:outlineLvl w:val="0"/>
    </w:pPr>
    <w:rPr>
      <w:rFonts w:ascii="PMingLiU" w:eastAsia="PMingLiU" w:hAnsi="PMingLiU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"/>
      <w:ind w:left="2385"/>
      <w:outlineLvl w:val="1"/>
    </w:pPr>
    <w:rPr>
      <w:rFonts w:ascii="PMingLiU" w:eastAsia="PMingLiU" w:hAnsi="PMingLiU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PMingLiU" w:eastAsia="PMingLiU" w:hAnsi="PMingLiU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57A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6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6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final-project-submission.dvi</vt:lpstr>
    </vt:vector>
  </TitlesOfParts>
  <Company>GE</Company>
  <LinksUpToDate>false</LinksUpToDate>
  <CharactersWithSpaces>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final-project-submission.dvi</dc:title>
  <cp:lastModifiedBy>GE User</cp:lastModifiedBy>
  <cp:revision>10</cp:revision>
  <dcterms:created xsi:type="dcterms:W3CDTF">2014-12-17T14:13:00Z</dcterms:created>
  <dcterms:modified xsi:type="dcterms:W3CDTF">2014-12-18T00:54:00Z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2014-12-09T00:00:00Z</vt:filetime>
  </property>
  <property fmtid="{D5CDD505-2E9C-101B-9397-08002B2CF9AE}" pid="3" name="LastSaved">
    <vt:filetime>2014-12-17T00:00:00Z</vt:filetime>
  </property>
</Properties>
</file>