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100"/>
      </w:pPr>
      <w:r>
        <w:rPr>
          <w:b/>
          <w:bCs/>
        </w:rPr>
        <w:t xml:space="preserve">NOMAD RESEARCH — DEEP DIVE</w:t>
      </w:r>
    </w:p>
    <w:p>
      <w:pPr>
        <w:spacing w:after="100"/>
      </w:pPr>
      <w:r>
        <w:t xml:space="preserve">Protocol: MakerDAO</w:t>
      </w:r>
    </w:p>
    <w:p>
      <w:pPr>
        <w:spacing w:after="100"/>
      </w:pPr>
      <w:r>
        <w:t xml:space="preserve">Ticker: $MKR</w:t>
      </w:r>
    </w:p>
    <w:p>
      <w:pPr>
        <w:spacing w:after="100"/>
      </w:pPr>
      <w:r>
        <w:t xml:space="preserve">Chain: Ethereum</w:t>
      </w:r>
    </w:p>
    <w:p>
      <w:pPr>
        <w:spacing w:after="100"/>
      </w:pPr>
      <w:r>
        <w:t xml:space="preserve">Category: Stablecoin / CDP Lending</w:t>
      </w:r>
    </w:p>
    <w:p>
      <w:pPr>
        <w:spacing w:after="100"/>
      </w:pPr>
      <w:r>
        <w:t xml:space="preserve">Date: 2026-02-02</w:t>
      </w:r>
    </w:p>
    <w:p>
      <w:pPr>
        <w:spacing w:after="100"/>
      </w:pPr>
      <w:r>
        <w:t xml:space="preserve">Status: Protocol of the Day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EXECUTIVE SUMMARY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t xml:space="preserve">MakerDAO is the decentralized autonomous organization behind DAI, the largest decentralized stablecoin with ~$5B supply. The protocol pioneered collateralized debt positions (CDPs) where users lock crypto assets to mint DAI. MKR token holders govern risk parameters and serve as the backstop — MKR is diluted to cover bad debt. The protocol has expanded into Real World Assets (RWAs), with $2B+ in US Treasuries and corporate bonds as collateral, generating significant yield.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THE OPPORTUNITY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What is MakerDAO?</w:t>
      </w:r>
    </w:p>
    <w:p>
      <w:pPr>
        <w:spacing w:after="100"/>
      </w:pPr>
      <w:r>
        <w:t xml:space="preserve">MakerDAO operates a collateralized debt position (CDP) system, branded as 'Vaults.' Users deposit crypto collateral (ETH, WBTC, stETH, USDC, RWAs) and can mint DAI stablecoins against it at a minimum 150% collateralization ratio. The system maintains DAI's $1 peg through several mechanisms:
1. Overcollateralization: All DAI is backed by &gt;150% collateral value
2. Stability Fees: Variable interest rates on borrowed DAI (currently 5-15% depending on vault type)
3. DAI Savings Rate (DSR): Yield on deposited DAI to manage supply/demand (currently ~5%)
4. Liquidations: Automated auctions when collateral falls below threshold
5. Emergency Shutdown: Ultimate backstop allowing DAI holders to redeem collateral
The protocol is governed by MKR holders who vote on risk parameters, collateral types, fee rates, and protocol upgrades.</w:t>
      </w:r>
    </w:p>
    <w:p>
      <w:pPr>
        <w:spacing w:after="100"/>
      </w:pPr>
      <w:r>
        <w:rPr>
          <w:b/>
          <w:bCs/>
        </w:rPr>
        <w:t xml:space="preserve">The Market</w:t>
      </w:r>
    </w:p>
    <w:p>
      <w:pPr>
        <w:spacing w:after="100"/>
      </w:pPr>
      <w:r>
        <w:t xml:space="preserve">Total Stablecoin Market: ~$150B (dominated by USDT $95B, USDC $32B)
Decentralized Stablecoin Market: ~$8B (DAI leads with $5B, 60%+ share)
DeFi Lending TVL: ~$50B across all protocols
MakerDAO Market Share: 28% of DeFi lending TVL (second only to Lido in total DeFi TVL)
Key Competitors:
- Liquity (LUSD): $400M supply, 0% interest, ETH-only collateral
- Frax (FRAX): $700M supply, partially algorithmic
- Aave GHO: $100M supply, newer entrant
- Ethena (USDe): $2B supply, delta-neutral synthetic (different model)
MakerDAO maintains dominance through first-mover advantage, deepest liquidity, widest DeFi integrations, and institutional-grade RWA exposure.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THE PROTOCOL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How It Works</w:t>
      </w:r>
    </w:p>
    <w:p>
      <w:pPr>
        <w:spacing w:after="100"/>
      </w:pPr>
      <w:r>
        <w:t xml:space="preserve">Core Mechanism (Vault System):
1. User deposits collateral into a Vault (e.g., 10 ETH worth $25,000)
2. User can mint DAI up to the collateral's borrowing limit (e.g., $15,000 DAI at 150% ratio)
3. User pays Stability Fee (interest) on outstanding DAI debt
4. To close vault, user repays DAI + accumulated fees and withdraws collateral
5. If collateral value drops below liquidation ratio, vault is auctioned
Oracle System:
- Chainlink + MakerDAO's own oracles provide price feeds
- 1-hour delay on price changes for liquidation (prevents flash crash exploits)
- Oracle Security Module (OSM) adds additional safety buffer
Liquidation Process:
- Liquidation ratio varies by collateral (typically 145-175%)
- Dutch auction system for liquidated collateral
- 13% liquidation penalty goes to protocol surplus
- Keepers (bots) compete to trigger liquidations
DAI Stability Mechanisms:
- DAI &gt; $1: Lower DSR, raise stability fees → reduce DAI demand/increase supply
- DAI &lt; $1: Raise DSR, lower stability fees → increase DAI demand/reduce supply
- Peg Stability Module (PSM): Direct 1:1 swap with USDC (controversial but effective)</w:t>
      </w:r>
    </w:p>
    <w:p>
      <w:pPr>
        <w:spacing w:after="100"/>
      </w:pPr>
      <w:r>
        <w:rPr>
          <w:b/>
          <w:bCs/>
        </w:rPr>
        <w:t xml:space="preserve">Competitive Advantage</w:t>
      </w:r>
    </w:p>
    <w:p>
      <w:pPr>
        <w:spacing w:after="100"/>
      </w:pPr>
      <w:r>
        <w:t xml:space="preserve">1. First Mover &amp; Battle-Tested: Launched 2017, survived multiple market crashes (March 2020 'Black Thursday,' 2022 bear market). No exploits of core protocol.
2. Network Effects: DAI is the most integrated stablecoin in DeFi. Used as base pair on Uniswap, Curve, Aave, Compound. Deep liquidity = low slippage.
3. Decentralization: No admin keys, no off-switch. More decentralized than USDC/USDT (centralized issuers) and algorithmic stables (single points of failure).
4. RWA Innovation: Pioneered bringing US Treasuries on-chain. $2B+ in RWAs generating 4-5% yield, passed to DAI holders via DSR.
5. Institutional Grade: BlockTower, Monetalis, Huntingdon Valley Bank have formal RWA arrangements. Regulatory clarity (not a security per SEC guidance).
6. Governance Legitimacy: Active governance with 50+ MKR holders regularly voting. Delegate system for passive holders. Transparent on-chain execution.</w:t>
      </w:r>
    </w:p>
    <w:p>
      <w:pPr>
        <w:spacing w:after="100"/>
      </w:pPr>
      <w:r>
        <w:rPr>
          <w:b/>
          <w:bCs/>
        </w:rPr>
        <w:t xml:space="preserve">Traction &amp;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Context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TVL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$5.8B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#2 in DeFi behind Lido ($20B)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DAI Supply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~$5B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Largest decentralized stablecoin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Annual Revenue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$150M+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From stability fees + RWA yield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Protocol Surplus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$80M+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Treasury buffer before MKR burns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RWA Collateral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$2.1B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US Treasuries, corporate bonds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Vault Count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~15,000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Active debt positions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Market Share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28%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Of DeFi lending TVL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DSR Deposits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$1.2B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DAI earning savings rate</w:t>
            </w:r>
          </w:p>
        </w:tc>
      </w:tr>
    </w:tbl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TOKENOMICS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Token Utility</w:t>
      </w:r>
    </w:p>
    <w:p>
      <w:pPr>
        <w:spacing w:after="100"/>
      </w:pPr>
      <w:r>
        <w:t xml:space="preserve">MKR serves three functions:
1. Governance: Vote on all protocol parameters including:
   - Collateral types and risk parameters
   - Stability fees and DSR rates
   - Protocol upgrades and treasury allocation
   - RWA partner approvals
2. Backstop (Lender of Last Resort): If liquidations don't cover bad debt, new MKR is minted and auctioned to cover the shortfall. This dilutes MKR holders, aligning incentives with proper risk management.
3. Value Accrual: Protocol surplus is used to buy back and burn MKR. This creates deflationary pressure when the protocol is profitable. Over $50M in MKR has been burned historically.</w:t>
      </w:r>
    </w:p>
    <w:p>
      <w:pPr>
        <w:spacing w:after="100"/>
      </w:pPr>
      <w:r>
        <w:rPr>
          <w:b/>
          <w:bCs/>
        </w:rPr>
        <w:t xml:space="preserve">Supply &amp;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Allocation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Vesting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Initial Distribution (2017)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1,000,000 MKR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Sold to early backers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Burned (Cumulative)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~22,000 MKR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From surplus auctions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Foundation/DAO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~84,000 MKR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Treasury holdings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Current Supply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~977,000 MKR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Deflationary</w:t>
            </w:r>
          </w:p>
        </w:tc>
      </w:tr>
    </w:tbl>
    <w:p>
      <w:pPr>
        <w:spacing w:after="100"/>
      </w:pPr>
      <w:r>
        <w:t xml:space="preserve">Current circulating: ~900,000 MKR (fully unlocked, no vesting)</w:t>
      </w:r>
    </w:p>
    <w:p>
      <w:pPr>
        <w:spacing w:after="100"/>
      </w:pPr>
      <w:r>
        <w:t xml:space="preserve">Max supply: No hard cap (can mint for debt auctions), but deflationary in normal operations</w:t>
      </w:r>
    </w:p>
    <w:p>
      <w:pPr>
        <w:spacing w:after="100"/>
      </w:pPr>
      <w:r>
        <w:t xml:space="preserve">Inflation rate: Net deflationary when protocol is profitable</w:t>
      </w:r>
    </w:p>
    <w:p>
      <w:pPr>
        <w:spacing w:after="100"/>
      </w:pPr>
      <w:r>
        <w:t xml:space="preserve">Upcoming unlocks: None — MKR was fully distributed in 2017</w:t>
      </w:r>
    </w:p>
    <w:p>
      <w:pPr>
        <w:spacing w:after="100"/>
      </w:pPr>
      <w:r>
        <w:rPr>
          <w:b/>
          <w:bCs/>
        </w:rPr>
        <w:t xml:space="preserve">Value Accrual</w:t>
      </w:r>
    </w:p>
    <w:p>
      <w:pPr>
        <w:spacing w:after="100"/>
      </w:pPr>
      <w:r>
        <w:t xml:space="preserve">Revenue flows:
1. Stability Fees from Vaults → Protocol Surplus
2. RWA Yield → Protocol Surplus (or DSR distribution)
3. Liquidation Penalties → Protocol Surplus
Once surplus exceeds buffer target ($50M), excess is used to buy and burn MKR via Surplus Auctions. In 2024-2025, strong RWA yields have accelerated burns. Current burn rate: ~5,000 MKR/year at current revenue levels.
Sky/Endgame Transition: MKR can be converted to SKY at 1:24,000 ratio. Some governance moving to SKY tokens, but MKR remains valid and continues burning.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TEAM &amp; BACKERS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Team</w:t>
      </w:r>
    </w:p>
    <w:p>
      <w:pPr>
        <w:spacing w:after="100"/>
      </w:pPr>
      <w:r>
        <w:t xml:space="preserve">MakerDAO Foundation (dissolved 2021): Originally led by Rune Christensen (founder, still active in governance).
Current Structure: Fully decentralized, operated through Core Units (teams funded by governance):
- Protocol Engineering: Smart contract development
- Risk: Collateral onboarding and risk assessment
- Oracles: Price feed infrastructure
- Growth: Business development, RWA partnerships
Key Contributors: Recognized delegates and domain experts guide governance but no single team controls the protocol.</w:t>
      </w:r>
    </w:p>
    <w:p>
      <w:pPr>
        <w:spacing w:after="100"/>
      </w:pPr>
      <w:r>
        <w:rPr>
          <w:b/>
          <w:bCs/>
        </w:rPr>
        <w:t xml:space="preserve">Investors</w:t>
      </w:r>
    </w:p>
    <w:p>
      <w:pPr>
        <w:spacing w:after="100"/>
      </w:pPr>
      <w:r>
        <w:t xml:space="preserve">Original Backers (2017): Andreessen Horowitz (a16z), Polychain Capital, 1confirmation, Distributed Capital Partners.
No recent raises — MakerDAO is fully bootstrapped via protocol revenue. The $80M+ surplus buffer acts as treasury. RWA partners (BlockTower, Monetalis) are counterparties, not investors.</w:t>
      </w:r>
    </w:p>
    <w:p>
      <w:pPr>
        <w:spacing w:after="100"/>
      </w:pPr>
      <w:r>
        <w:rPr>
          <w:b/>
          <w:bCs/>
        </w:rPr>
        <w:t xml:space="preserve">Community &amp; Governance</w:t>
      </w:r>
    </w:p>
    <w:p>
      <w:pPr>
        <w:spacing w:after="100"/>
      </w:pPr>
      <w:r>
        <w:t xml:space="preserve">- Twitter: @MakerDAO — 280K followers
- Discord: ~25,000 members
- Governance Forum: forum.makerdao.com — 500+ active posters
- Governance Participation: ~50 MKR holders vote regularly, ~$100M in delegated MKR
Developer Activity: Core protocol is stable (minimal changes needed). Focus shifted to SubDAOs (Spark for lending), RWA integration, and Layer 2 expansion.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RISKS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b/>
          <w:bCs/>
        </w:rPr>
        <w:t xml:space="preserve">Regulatory Risk (MEDIUM)</w:t>
      </w:r>
    </w:p>
    <w:p>
      <w:pPr>
        <w:spacing w:after="100"/>
      </w:pPr>
      <w:r>
        <w:t xml:space="preserve">Stablecoins face increasing regulatory scrutiny. However, DAI's decentralized nature provides some protection compared to USDC/USDT. RWA arrangements with US banks suggest growing regulatory acceptance. EU MiCA regulations may require compliance adjustments.</w:t>
      </w:r>
    </w:p>
    <w:p>
      <w:pPr>
        <w:spacing w:after="100"/>
      </w:pPr>
      <w:r>
        <w:rPr>
          <w:b/>
          <w:bCs/>
        </w:rPr>
        <w:t xml:space="preserve">Smart Contract Risk (LOW)</w:t>
      </w:r>
    </w:p>
    <w:p>
      <w:pPr>
        <w:spacing w:after="100"/>
      </w:pPr>
      <w:r>
        <w:t xml:space="preserve">Core contracts are 6+ years old and heavily audited. No major exploits. However, new modules (RWA adapters, PSM) expand attack surface. $5B+ TVL makes it a constant target.</w:t>
      </w:r>
    </w:p>
    <w:p>
      <w:pPr>
        <w:spacing w:after="100"/>
      </w:pPr>
      <w:r>
        <w:rPr>
          <w:b/>
          <w:bCs/>
        </w:rPr>
        <w:t xml:space="preserve">Collateral Risk (MEDIUM)</w:t>
      </w:r>
    </w:p>
    <w:p>
      <w:pPr>
        <w:spacing w:after="100"/>
      </w:pPr>
      <w:r>
        <w:t xml:space="preserve">Heavy reliance on USDC in PSM creates centralization risk — Circle could blacklist MakerDAO. RWAs introduce counterparty risk (what if BlockTower fails?). Protocol has reduced USDC exposure but still significant.</w:t>
      </w:r>
    </w:p>
    <w:p>
      <w:pPr>
        <w:spacing w:after="100"/>
      </w:pPr>
      <w:r>
        <w:rPr>
          <w:b/>
          <w:bCs/>
        </w:rPr>
        <w:t xml:space="preserve">Competition Risk (MEDIUM)</w:t>
      </w:r>
    </w:p>
    <w:p>
      <w:pPr>
        <w:spacing w:after="100"/>
      </w:pPr>
      <w:r>
        <w:t xml:space="preserve">Ethena's USDe grew to $2B in months with higher yields. Aave GHO gaining traction. If competitor stablecoin achieves better DeFi integrations or higher yield sustainably, DAI could lose market share.</w:t>
      </w:r>
    </w:p>
    <w:p>
      <w:pPr>
        <w:spacing w:after="100"/>
      </w:pPr>
      <w:r>
        <w:rPr>
          <w:b/>
          <w:bCs/>
        </w:rPr>
        <w:t xml:space="preserve">Governance Risk (LOW)</w:t>
      </w:r>
    </w:p>
    <w:p>
      <w:pPr>
        <w:spacing w:after="100"/>
      </w:pPr>
      <w:r>
        <w:t xml:space="preserve">Governance is slow and contentious at times. Sky/Endgame transition has divided community. However, this deliberation also prevents rash decisions. No single entity can override governance.</w:t>
      </w:r>
    </w:p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CATALYSTS &amp; TIMELINE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Catalyst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DSR Yield Increases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Q1-Q2 2026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Higher DSR attracts more DAI deposits, bullish for ecosystem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Layer 2 Expansion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2026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Native DAI on Arbitrum, Optimism, Base increases utility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RWA Growth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Ongoing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More TradFi yield → higher protocol revenue → more MKR burns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Sky/Endgame Completion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2026-2027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SubDAO launches, new tokenomics clarity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ETF Approval Spillover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2026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</w:rPr>
              <w:t xml:space="preserve">Institutional interest in DeFi blue chips like MKR</w:t>
            </w:r>
          </w:p>
        </w:tc>
      </w:tr>
    </w:tbl>
    <w:p>
      <w:pPr>
        <w:spacing w:before="200" w:after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300" w:after="100"/>
      </w:pPr>
      <w:r>
        <w:rPr>
          <w:b/>
          <w:bCs/>
        </w:rPr>
        <w:t xml:space="preserve">SOURCES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50"/>
      </w:pPr>
      <w:r>
        <w:t xml:space="preserve">• MakerDAO Official Docs: makerdao.com/docs</w:t>
      </w:r>
    </w:p>
    <w:p>
      <w:pPr>
        <w:spacing w:after="50"/>
      </w:pPr>
      <w:r>
        <w:t xml:space="preserve">• MakerDAO Governance Forum: forum.makerdao.com</w:t>
      </w:r>
    </w:p>
    <w:p>
      <w:pPr>
        <w:spacing w:after="50"/>
      </w:pPr>
      <w:r>
        <w:t xml:space="preserve">• DefiLlama TVL Data: defillama.com/protocol/makerdao</w:t>
      </w:r>
    </w:p>
    <w:p>
      <w:pPr>
        <w:spacing w:after="50"/>
      </w:pPr>
      <w:r>
        <w:t xml:space="preserve">• Dune Analytics Dashboards: dune.com/browse/dashboards?q=makerdao</w:t>
      </w:r>
    </w:p>
    <w:p>
      <w:pPr>
        <w:spacing w:after="50"/>
      </w:pPr>
      <w:r>
        <w:t xml:space="preserve">• MakerBurn Stats: makerburn.com</w:t>
      </w:r>
    </w:p>
    <w:p>
      <w:pPr>
        <w:spacing w:after="50"/>
      </w:pPr>
      <w:r>
        <w:t xml:space="preserve">• Token Terminal Revenue: tokenterminal.com/terminal/projects/makerdao</w:t>
      </w:r>
    </w:p>
    <w:p>
      <w:pPr>
        <w:spacing w:after="50"/>
      </w:pPr>
      <w:r>
        <w:t xml:space="preserve">• RWA Monitor: rwa.makerdao.com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2026-02-02T13:13:30.988Z</dcterms:created>
  <dcterms:modified xsi:type="dcterms:W3CDTF">2026-02-02T13:13:30.988Z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