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5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Practical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Bayesian</w:t>
      </w:r>
      <w:r>
        <w:t xml:space="preserve"> </w:t>
      </w:r>
      <w:r>
        <w:t xml:space="preserve">Hamiltonian</w:t>
      </w:r>
      <w:r>
        <w:t xml:space="preserve"> </w:t>
      </w:r>
      <w:r>
        <w:t xml:space="preserve">Monte</w:t>
      </w:r>
      <w:r>
        <w:t xml:space="preserve"> </w:t>
      </w:r>
      <w:r>
        <w:t xml:space="preserve">Carlo</w:t>
      </w:r>
      <w:r>
        <w:t xml:space="preserve"> </w:t>
      </w:r>
      <w:r>
        <w:t xml:space="preserve">Method</w:t>
      </w:r>
    </w:p>
    <w:p>
      <w:pPr>
        <w:pStyle w:val="Author"/>
      </w:pPr>
      <w:r>
        <w:br/>
      </w:r>
      <w:r>
        <w:t xml:space="preserve">Spencer</w:t>
      </w:r>
      <w:r>
        <w:t xml:space="preserve"> </w:t>
      </w:r>
      <w:r>
        <w:t xml:space="preserve">Miller</w:t>
      </w:r>
      <w:r>
        <w:rPr>
          <w:smallCaps/>
        </w:rPr>
        <w:t xml:space="preserve">,</w:t>
      </w:r>
      <w:r>
        <w:rPr>
          <w:smallCaps/>
        </w:rPr>
        <w:t xml:space="preserve"> </w:t>
      </w:r>
      <w:r>
        <w:rPr>
          <w:smallCaps/>
        </w:rPr>
        <w:t xml:space="preserve">fcas,</w:t>
      </w:r>
      <w:r>
        <w:rPr>
          <w:smallCaps/>
        </w:rPr>
        <w:t xml:space="preserve"> </w:t>
      </w:r>
      <w:r>
        <w:rPr>
          <w:smallCaps/>
        </w:rPr>
        <w:t xml:space="preserve">maaa</w:t>
      </w:r>
      <w:r>
        <w:t xml:space="preserve"> </w:t>
      </w:r>
      <w:r>
        <w:t xml:space="preserve">&amp;</w:t>
      </w:r>
      <w:r>
        <w:t xml:space="preserve"> </w:t>
      </w:r>
      <w:r>
        <w:t xml:space="preserve">Kenny</w:t>
      </w:r>
      <w:r>
        <w:t xml:space="preserve"> </w:t>
      </w:r>
      <w:r>
        <w:t xml:space="preserve">Smart</w:t>
      </w:r>
      <w:r>
        <w:rPr>
          <w:smallCaps/>
        </w:rPr>
        <w:t xml:space="preserve">,</w:t>
      </w:r>
      <w:r>
        <w:rPr>
          <w:smallCaps/>
        </w:rPr>
        <w:t xml:space="preserve"> </w:t>
      </w:r>
      <w:r>
        <w:rPr>
          <w:smallCaps/>
        </w:rPr>
        <w:t xml:space="preserve">fcas,</w:t>
      </w:r>
      <w:r>
        <w:rPr>
          <w:smallCaps/>
        </w:rPr>
        <w:t xml:space="preserve"> </w:t>
      </w:r>
      <w:r>
        <w:rPr>
          <w:smallCaps/>
        </w:rPr>
        <w:t xml:space="preserve">maaa</w:t>
      </w:r>
      <w:r>
        <w:br/>
      </w:r>
    </w:p>
    <w:p>
      <w:pPr>
        <w:pStyle w:val="Date"/>
      </w:pPr>
      <w:r>
        <w:t xml:space="preserve">2025-09-18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paper</w:t>
      </w:r>
      <w:r>
        <w:t xml:space="preserve"> </w:t>
      </w:r>
      <w:r>
        <w:t xml:space="preserve">seeks</w:t>
      </w:r>
      <w:r>
        <w:t xml:space="preserve"> </w:t>
      </w:r>
      <w:r>
        <w:t xml:space="preserve">to</w:t>
      </w:r>
      <w:r>
        <w:t xml:space="preserve"> </w:t>
      </w:r>
      <w:r>
        <w:t xml:space="preserve">provide</w:t>
      </w:r>
      <w:r>
        <w:t xml:space="preserve"> </w:t>
      </w:r>
      <w:r>
        <w:t xml:space="preserve">a</w:t>
      </w:r>
      <w:r>
        <w:t xml:space="preserve"> </w:t>
      </w:r>
      <w:r>
        <w:t xml:space="preserve">practical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leveraging</w:t>
      </w:r>
      <w:r>
        <w:t xml:space="preserve"> </w:t>
      </w:r>
      <w:r>
        <w:t xml:space="preserve">Bayseian</w:t>
      </w:r>
      <w:r>
        <w:t xml:space="preserve"> </w:t>
      </w:r>
      <w:r>
        <w:t xml:space="preserve">methods,</w:t>
      </w:r>
      <w:r>
        <w:t xml:space="preserve"> </w:t>
      </w:r>
      <w:r>
        <w:t xml:space="preserve">as</w:t>
      </w:r>
      <w:r>
        <w:t xml:space="preserve"> </w:t>
      </w:r>
      <w:r>
        <w:t xml:space="preserve">well</w:t>
      </w:r>
      <w:r>
        <w:t xml:space="preserve"> </w:t>
      </w:r>
      <w:r>
        <w:t xml:space="preserve">as</w:t>
      </w:r>
      <w:r>
        <w:t xml:space="preserve"> </w:t>
      </w:r>
      <w:r>
        <w:t xml:space="preserve">a</w:t>
      </w:r>
      <w:r>
        <w:t xml:space="preserve"> </w:t>
      </w:r>
      <w:r>
        <w:t xml:space="preserve">discussion</w:t>
      </w:r>
      <w:r>
        <w:t xml:space="preserve"> </w:t>
      </w:r>
      <w:r>
        <w:t xml:space="preserve">on</w:t>
      </w:r>
      <w:r>
        <w:t xml:space="preserve"> </w:t>
      </w:r>
      <w:r>
        <w:t xml:space="preserve">behavioral</w:t>
      </w:r>
      <w:r>
        <w:t xml:space="preserve"> </w:t>
      </w:r>
      <w:r>
        <w:t xml:space="preserve">economics</w:t>
      </w:r>
      <w:r>
        <w:t xml:space="preserve"> </w:t>
      </w:r>
      <w:r>
        <w:t xml:space="preserve">as</w:t>
      </w:r>
      <w:r>
        <w:t xml:space="preserve"> </w:t>
      </w:r>
      <w:r>
        <w:t xml:space="preserve">a</w:t>
      </w:r>
      <w:r>
        <w:t xml:space="preserve"> </w:t>
      </w:r>
      <w:r>
        <w:t xml:space="preserve">motivating</w:t>
      </w:r>
      <w:r>
        <w:t xml:space="preserve"> </w:t>
      </w:r>
      <w:r>
        <w:t xml:space="preserve">force.</w:t>
      </w:r>
    </w:p>
    <w:p>
      <w:pPr>
        <w:pStyle w:val="FirstParagraph"/>
      </w:pPr>
      <w:r>
        <w:rPr>
          <w:bCs/>
          <w:b/>
        </w:rPr>
        <w:t xml:space="preserve">Keywords</w:t>
      </w:r>
      <w:r>
        <w:t xml:space="preserve"> </w:t>
      </w:r>
      <w:r>
        <w:t xml:space="preserve">— Bayesian, Monte Carlo, Markov Chain, MCMC, Hamiltonian, Stan, Forecasting,</w:t>
      </w:r>
      <w:r>
        <w:t xml:space="preserve"> </w:t>
      </w:r>
      <w:r>
        <w:t xml:space="preserve">Predictions, Behavioral Economics</w:t>
      </w:r>
    </w:p>
    <w:bookmarkStart w:id="23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A lot has been written in the actuarial literature about Bayesian methods over the last few decades;</w:t>
      </w:r>
      <w:r>
        <w:t xml:space="preserve"> </w:t>
      </w:r>
      <w:r>
        <w:t xml:space="preserve">few of which as still part of current exam syllabi. While these papers provide a thorough</w:t>
      </w:r>
      <w:r>
        <w:t xml:space="preserve"> </w:t>
      </w:r>
      <w:r>
        <w:t xml:space="preserve">explanation of the process, the math can seem overly complex even to an experienced actuary. The</w:t>
      </w:r>
      <w:r>
        <w:t xml:space="preserve"> </w:t>
      </w:r>
      <w:r>
        <w:t xml:space="preserve">purpose of this paper is twofold. First, we want to provide actuaries with the</w:t>
      </w:r>
      <w:r>
        <w:t xml:space="preserve"> </w:t>
      </w:r>
      <w:r>
        <w:rPr>
          <w:iCs/>
          <w:i/>
        </w:rPr>
        <w:t xml:space="preserve">basic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 what goes on behind the scenes of a Bayesian model without getting bogged down in the math.</w:t>
      </w:r>
      <w:r>
        <w:t xml:space="preserve"> </w:t>
      </w:r>
      <w:r>
        <w:t xml:space="preserve">Second, we want to champion the continued inclusion of these topics in exam syllabi in the future.</w:t>
      </w:r>
    </w:p>
    <w:bookmarkStart w:id="20" w:name="target-audience"/>
    <w:p>
      <w:pPr>
        <w:pStyle w:val="Heading2"/>
      </w:pPr>
      <w:r>
        <w:t xml:space="preserve">Target Audience</w:t>
      </w:r>
    </w:p>
    <w:p>
      <w:pPr>
        <w:numPr>
          <w:ilvl w:val="0"/>
          <w:numId w:val="1001"/>
        </w:numPr>
        <w:pStyle w:val="Compact"/>
      </w:pPr>
      <w:r>
        <w:t xml:space="preserve">An actuary who has finished exams a few years ago</w:t>
      </w:r>
    </w:p>
    <w:p>
      <w:pPr>
        <w:numPr>
          <w:ilvl w:val="0"/>
          <w:numId w:val="1001"/>
        </w:numPr>
        <w:pStyle w:val="Compact"/>
      </w:pPr>
      <w:r>
        <w:t xml:space="preserve">An actuary who occassionly finds their estimates to be out of line with results</w:t>
      </w:r>
    </w:p>
    <w:p>
      <w:pPr>
        <w:numPr>
          <w:ilvl w:val="0"/>
          <w:numId w:val="1001"/>
        </w:numPr>
        <w:pStyle w:val="Compact"/>
      </w:pPr>
      <w:r>
        <w:t xml:space="preserve">An actuary interested in learning about Stan but finds the math too onerous or intimidating</w:t>
      </w:r>
    </w:p>
    <w:p>
      <w:pPr>
        <w:numPr>
          <w:ilvl w:val="0"/>
          <w:numId w:val="1001"/>
        </w:numPr>
        <w:pStyle w:val="Compact"/>
      </w:pPr>
      <w:r>
        <w:t xml:space="preserve">An actuary with limited data</w:t>
      </w:r>
    </w:p>
    <w:bookmarkEnd w:id="20"/>
    <w:bookmarkStart w:id="21" w:name="current-theories-on-prediction"/>
    <w:p>
      <w:pPr>
        <w:pStyle w:val="Heading2"/>
      </w:pPr>
      <w:r>
        <w:t xml:space="preserve">Current Theories on Prediction</w:t>
      </w:r>
    </w:p>
    <w:p>
      <w:pPr>
        <w:numPr>
          <w:ilvl w:val="0"/>
          <w:numId w:val="1002"/>
        </w:numPr>
        <w:pStyle w:val="Compact"/>
      </w:pPr>
      <w:r>
        <w:t xml:space="preserve">Point estimates do not provide for an adequate measure of process / parameter / model risk</w:t>
      </w:r>
    </w:p>
    <w:p>
      <w:pPr>
        <w:numPr>
          <w:ilvl w:val="0"/>
          <w:numId w:val="1002"/>
        </w:numPr>
        <w:pStyle w:val="Compact"/>
      </w:pPr>
      <w:r>
        <w:t xml:space="preserve">Simple simulation models layer in process risk but can still fail to account for parameter risk / model</w:t>
      </w:r>
      <w:r>
        <w:t xml:space="preserve"> </w:t>
      </w:r>
      <w:r>
        <w:t xml:space="preserve">risk</w:t>
      </w:r>
    </w:p>
    <w:p>
      <w:pPr>
        <w:numPr>
          <w:ilvl w:val="0"/>
          <w:numId w:val="1002"/>
        </w:numPr>
        <w:pStyle w:val="Compact"/>
      </w:pPr>
      <w:r>
        <w:t xml:space="preserve">Using a copula for parameters ignores the likelihood of occurring given the data</w:t>
      </w:r>
    </w:p>
    <w:bookmarkEnd w:id="21"/>
    <w:bookmarkStart w:id="22" w:name="yes-even-actuaries-are-human"/>
    <w:p>
      <w:pPr>
        <w:pStyle w:val="Heading2"/>
      </w:pPr>
      <w:r>
        <w:t xml:space="preserve">Yes, Even Actuaries are Human</w:t>
      </w:r>
    </w:p>
    <w:p>
      <w:pPr>
        <w:pStyle w:val="FirstParagraph"/>
      </w:pPr>
      <w:r>
        <w:t xml:space="preserve">When making predictions, people often rely on heuristics. While these are typically useful from an</w:t>
      </w:r>
      <w:r>
        <w:t xml:space="preserve"> </w:t>
      </w:r>
      <w:r>
        <w:t xml:space="preserve">evolutionary standpoint, they can</w:t>
      </w:r>
      <w:r>
        <w:t xml:space="preserve"> </w:t>
      </w:r>
      <w:r>
        <w:t xml:space="preserve">“</w:t>
      </w:r>
      <w:r>
        <w:t xml:space="preserve">… lead to systematic and predictable errors</w:t>
      </w:r>
      <w:r>
        <w:t xml:space="preserve">”</w:t>
      </w:r>
      <w:r>
        <w:t xml:space="preserve">. Below is a</w:t>
      </w:r>
      <w:r>
        <w:t xml:space="preserve"> </w:t>
      </w:r>
      <w:r>
        <w:t xml:space="preserve">non-exhaustive list of possible factors at play when making actuarial predictions (Tversky &amp;</w:t>
      </w:r>
      <w:r>
        <w:t xml:space="preserve"> </w:t>
      </w:r>
      <w:r>
        <w:t xml:space="preserve">Kahnemann):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Insensitivity to sample size</w:t>
      </w:r>
      <w:r>
        <w:br/>
      </w:r>
      <w:r>
        <w:t xml:space="preserve">Example?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Insensitivity to the prior probability of outcomes</w:t>
      </w:r>
      <w:r>
        <w:br/>
      </w:r>
      <w:r>
        <w:t xml:space="preserve">When making a judgment of whether item X belongs to either class A or class B, people will</w:t>
      </w:r>
      <w:r>
        <w:t xml:space="preserve"> </w:t>
      </w:r>
      <w:r>
        <w:t xml:space="preserve">assign it to the class in which the description of item X matches the stereotype of the class,</w:t>
      </w:r>
      <w:r>
        <w:t xml:space="preserve"> </w:t>
      </w:r>
      <w:r>
        <w:t xml:space="preserve">despite the relative likelihood of each class. For example, given the description of a person</w:t>
      </w:r>
      <w:r>
        <w:t xml:space="preserve"> </w:t>
      </w:r>
      <w:r>
        <w:t xml:space="preserve">and a list of occupations, you would likely let the description of the individual inform your</w:t>
      </w:r>
      <w:r>
        <w:t xml:space="preserve"> </w:t>
      </w:r>
      <w:r>
        <w:t xml:space="preserve">estimate of their occupation, while ignoring how people work in a given occupation.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Misconception of chance</w:t>
      </w:r>
      <w:r>
        <w:br/>
      </w:r>
      <w:r>
        <w:t xml:space="preserve">Say something about process risk or that an actuary may infer some sort of pattern where one</w:t>
      </w:r>
      <w:r>
        <w:t xml:space="preserve"> </w:t>
      </w:r>
      <w:r>
        <w:t xml:space="preserve">does not exist.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Insensitivity to predictive accuracy</w:t>
      </w:r>
      <w:r>
        <w:br/>
      </w:r>
      <w:r>
        <w:t xml:space="preserve">Taking a risk manager’s assessment of a new claims handling process at face value.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The illusion of validity</w:t>
      </w:r>
      <w:r>
        <w:br/>
      </w:r>
      <w:r>
        <w:t xml:space="preserve">Using an exposure base as a proxy for loss?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Misconceptions of Regression</w:t>
      </w:r>
      <w:r>
        <w:br/>
      </w:r>
      <w:r>
        <w:t xml:space="preserve">Letting one bad AY influence the expectation of the next AY.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Anchoring</w:t>
      </w:r>
      <w:r>
        <w:br/>
      </w:r>
      <w:r>
        <w:t xml:space="preserve">You’re in charge of providing a loss forecast for the upcoming accident year and have been doing</w:t>
      </w:r>
      <w:r>
        <w:t xml:space="preserve"> </w:t>
      </w:r>
      <w:r>
        <w:t xml:space="preserve">so for a few years. When making your selection, you may keep the projection from last year in</w:t>
      </w:r>
      <w:r>
        <w:t xml:space="preserve"> </w:t>
      </w:r>
      <w:r>
        <w:t xml:space="preserve">mind.</w:t>
      </w:r>
    </w:p>
    <w:p>
      <w:pPr>
        <w:pStyle w:val="FirstParagraph"/>
      </w:pPr>
      <w:r>
        <w:t xml:space="preserve">While it’s impossible to avoid all possible biases or errors when making predictions, there are</w:t>
      </w:r>
      <w:r>
        <w:t xml:space="preserve"> </w:t>
      </w:r>
      <w:r>
        <w:t xml:space="preserve">methods available that can help mitigate the risk.</w:t>
      </w:r>
    </w:p>
    <w:bookmarkEnd w:id="22"/>
    <w:bookmarkEnd w:id="23"/>
    <w:bookmarkStart w:id="24" w:name="basics-of-bayesian-mcmc"/>
    <w:p>
      <w:pPr>
        <w:pStyle w:val="Heading1"/>
      </w:pPr>
      <w:r>
        <w:t xml:space="preserve">Basics of Bayesian MCMC</w:t>
      </w:r>
    </w:p>
    <w:p>
      <w:pPr>
        <w:pStyle w:val="FirstParagraph"/>
      </w:pPr>
      <w:r>
        <w:t xml:space="preserve">Before we get into the Hamiltonian Monte Carlo method, we provide a brief overview of Bayesian MCMC.</w:t>
      </w:r>
    </w:p>
    <w:p>
      <w:pPr>
        <w:numPr>
          <w:ilvl w:val="0"/>
          <w:numId w:val="1004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Markov process</w:t>
      </w:r>
      <w:r>
        <w:t xml:space="preserve"> </w:t>
      </w:r>
      <w:r>
        <w:t xml:space="preserve">is a random process for which the future depends only on the present state.</w:t>
      </w:r>
      <w:r>
        <w:t xml:space="preserve"> </w:t>
      </w:r>
      <w:r>
        <w:t xml:space="preserve">For example, the outcome of rolling a die does not depend on the previous roll.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Monte Carlo</w:t>
      </w:r>
      <w:r>
        <w:t xml:space="preserve"> </w:t>
      </w:r>
      <w:r>
        <w:t xml:space="preserve">methods use random sampling to approximate an outcome. Continuing the die roll</w:t>
      </w:r>
      <w:r>
        <w:t xml:space="preserve"> </w:t>
      </w:r>
      <w:r>
        <w:t xml:space="preserve">example, you could replicate the outcome of a single roll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by generating a random value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from</w:t>
      </w:r>
      <w:r>
        <w:br/>
      </w:r>
      <w:r>
        <w:t xml:space="preserve">the distribution</w:t>
      </w:r>
      <w:r>
        <w:t xml:space="preserve"> </w:t>
      </w:r>
      <w:r>
        <w:rPr>
          <w:iCs/>
          <w:i/>
        </w:rPr>
        <w:t xml:space="preserve">U</w:t>
      </w:r>
      <w:r>
        <w:t xml:space="preserve"> </w:t>
      </w:r>
      <w:r>
        <w:t xml:space="preserve">~ Uniform[0,1], where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</m:oMath>
      <m:oMath>
        <m:r>
          <m:rPr>
            <m:sty m:val="p"/>
          </m:rPr>
          <m:t>⌈</m:t>
        </m:r>
      </m:oMath>
      <m:oMath>
        <m:r>
          <m:t>6</m:t>
        </m:r>
        <m:r>
          <m:t>u</m:t>
        </m:r>
      </m:oMath>
      <m:oMath>
        <m:r>
          <m:rPr>
            <m:sty m:val="p"/>
          </m:rPr>
          <m:t>⌉</m:t>
        </m:r>
      </m:oMath>
      <w:r>
        <w:t xml:space="preserve">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Bayesian statistics</w:t>
      </w:r>
      <w:r>
        <w:t xml:space="preserve"> </w:t>
      </w:r>
      <w:r>
        <w:t xml:space="preserve">is an approach to data analysis based on Bayes’ theorem, where available</w:t>
      </w:r>
      <w:r>
        <w:t xml:space="preserve"> </w:t>
      </w:r>
      <w:r>
        <w:t xml:space="preserve">knowledge about parameters in a statistical model is updated with the information in observed</w:t>
      </w:r>
      <w:r>
        <w:t xml:space="preserve"> </w:t>
      </w:r>
      <w:r>
        <w:t xml:space="preserve">data. In our example, let’s assume that the die is not fair (unbeknownst to us) with a</w:t>
      </w:r>
      <w:r>
        <w:t xml:space="preserve"> </w:t>
      </w:r>
      <w:r>
        <w:t xml:space="preserve">distribution equal to</w:t>
      </w:r>
      <w:r>
        <w:t xml:space="preserve"> </w:t>
      </w:r>
      <m:oMath>
        <m:r>
          <m:t>P</m:t>
        </m:r>
        <m:r>
          <m:t>r</m:t>
        </m:r>
        <m:r>
          <m:t>o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  <m:r>
              <m:rPr>
                <m:sty m:val="p"/>
              </m:rPr>
              <m:t>=</m:t>
            </m:r>
            <m:r>
              <m:t>i</m:t>
            </m:r>
          </m:e>
        </m:d>
        <m:r>
          <m:rPr>
            <m:sty m:val="p"/>
          </m:rPr>
          <m:t>=</m:t>
        </m:r>
        <m:r>
          <m:t>i</m:t>
        </m:r>
        <m:r>
          <m:rPr>
            <m:sty m:val="p"/>
          </m:rPr>
          <m:t>/</m:t>
        </m:r>
        <m:r>
          <m:t>21</m:t>
        </m:r>
      </m:oMath>
      <w:r>
        <w:t xml:space="preserve"> </w:t>
      </w:r>
      <w:r>
        <w:t xml:space="preserve">and that we have observed the following rolls: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=</w:t>
      </w:r>
      <w:r>
        <w:t xml:space="preserve"> </w:t>
      </w:r>
      <w:r>
        <w:t xml:space="preserve">{3, 4, 5, 6, 4, 3, 5, 4, 2}.</w:t>
      </w:r>
    </w:p>
    <w:p>
      <w:pPr>
        <w:numPr>
          <w:ilvl w:val="0"/>
          <w:numId w:val="1000"/>
        </w:numPr>
      </w:pPr>
      <w:r>
        <w:t xml:space="preserve">Using a Bayesian approach, we have three components:</w:t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Likelihood function</w:t>
      </w:r>
      <w:r>
        <w:t xml:space="preserve">: This is the parametric form of our data,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|</m:t>
            </m:r>
            <m:r>
              <m:t>θ</m:t>
            </m:r>
          </m:e>
        </m:d>
      </m:oMath>
      <w:r>
        <w:t xml:space="preserve">, given a set</w:t>
      </w:r>
      <w:r>
        <w:t xml:space="preserve"> </w:t>
      </w:r>
      <w:r>
        <w:t xml:space="preserve">of parameters,</w:t>
      </w:r>
      <w:r>
        <w:t xml:space="preserve"> </w:t>
      </w:r>
      <m:oMath>
        <m:r>
          <m:t>θ</m:t>
        </m:r>
      </m:oMath>
      <w:r>
        <w:t xml:space="preserve">.</w:t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Prior distribution</w:t>
      </w:r>
      <w:r>
        <w:t xml:space="preserve">: This is our belief of the distribution of our parameters prior to</w:t>
      </w:r>
      <w:r>
        <w:t xml:space="preserve"> </w:t>
      </w:r>
      <w:r>
        <w:t xml:space="preserve">seeing the data,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. In this case, we might assume that the die is fair: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6</m:t>
        </m:r>
      </m:oMath>
      <w:r>
        <w:t xml:space="preserve">.</w:t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Posterior distribution</w:t>
      </w:r>
      <w:r>
        <w:t xml:space="preserve">: The result of updating our prior belief about the parameters given</w:t>
      </w:r>
      <w:r>
        <w:t xml:space="preserve"> </w:t>
      </w:r>
      <w:r>
        <w:t xml:space="preserve">the data,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  <m:r>
              <m:rPr>
                <m:sty m:val="p"/>
              </m:rPr>
              <m:t>|</m:t>
            </m:r>
            <m:r>
              <m:t>y</m:t>
            </m:r>
          </m:e>
        </m:d>
        <m:r>
          <m:rPr>
            <m:sty m:val="p"/>
          </m:rPr>
          <m:t>∝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*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|</m:t>
            </m:r>
            <m:r>
              <m:t>θ</m:t>
            </m:r>
          </m:e>
        </m:d>
      </m:oMath>
      <w:r>
        <w:t xml:space="preserve">.</w:t>
      </w:r>
    </w:p>
    <w:p>
      <w:pPr>
        <w:pStyle w:val="FirstParagraph"/>
      </w:pPr>
      <w:r>
        <w:t xml:space="preserve">This process can be done using</w:t>
      </w:r>
      <w:r>
        <w:t xml:space="preserve"> </w:t>
      </w:r>
      <w:r>
        <w:rPr>
          <w:bCs/>
          <w:b/>
        </w:rPr>
        <w:t xml:space="preserve">Stan</w:t>
      </w:r>
      <w:r>
        <w:t xml:space="preserve">, an open-source software, via common coding languages (e.g.,</w:t>
      </w:r>
      <w:r>
        <w:t xml:space="preserve"> </w:t>
      </w:r>
      <w:r>
        <w:t xml:space="preserve">python and R). In this paper, we leverage the RStan package, though there are numerous other</w:t>
      </w:r>
      <w:r>
        <w:t xml:space="preserve"> </w:t>
      </w:r>
      <w:r>
        <w:t xml:space="preserve">packages that can be used.</w:t>
      </w:r>
    </w:p>
    <w:p>
      <w:pPr>
        <w:numPr>
          <w:ilvl w:val="0"/>
          <w:numId w:val="1006"/>
        </w:numPr>
        <w:pStyle w:val="Compact"/>
      </w:pPr>
      <w:r>
        <w:t xml:space="preserve">Need to discuss the key parameters (thin, chains, etc.).</w:t>
      </w:r>
    </w:p>
    <w:p>
      <w:pPr>
        <w:numPr>
          <w:ilvl w:val="0"/>
          <w:numId w:val="1006"/>
        </w:numPr>
        <w:pStyle w:val="Compact"/>
      </w:pPr>
      <w:r>
        <w:t xml:space="preserve">Discuss sampling method: Gibbs vs Metropolis Hastings vs Hamiltonian Monte Carlo</w:t>
      </w:r>
    </w:p>
    <w:p>
      <w:pPr>
        <w:pStyle w:val="FirstParagraph"/>
      </w:pPr>
      <w:r>
        <w:t xml:space="preserve">Applying this process to our loaded die example:</w:t>
      </w:r>
      <w:r>
        <w:t xml:space="preserve"> </w:t>
      </w:r>
      <w:r>
        <w:rPr>
          <w:iCs/>
          <w:i/>
        </w:rPr>
        <w:t xml:space="preserve">Kenny to complete</w:t>
      </w:r>
    </w:p>
    <w:bookmarkEnd w:id="24"/>
    <w:bookmarkStart w:id="34" w:name="an-example-in-action"/>
    <w:p>
      <w:pPr>
        <w:pStyle w:val="Heading1"/>
      </w:pPr>
      <w:r>
        <w:t xml:space="preserve">An Example in Action</w:t>
      </w:r>
    </w:p>
    <w:p>
      <w:pPr>
        <w:pStyle w:val="FirstParagraph"/>
      </w:pPr>
      <w:r>
        <w:t xml:space="preserve">For our example, let’s assume you are tasked with estimating the expected frequency of earthquakes over 6.0 magnitude for the upcoming year (2012). You are given a dataset of prior earthquakes since 1983.</w:t>
      </w:r>
    </w:p>
    <w:p>
      <w:pPr>
        <w:pStyle w:val="BodyText"/>
      </w:pPr>
      <w:r>
        <w:t xml:space="preserve">First, let’s get the data we’ll be using in our example. Below is the history for the last 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:/Users/spencer.miller/Documents/Repos/bayesian_mcmc_paper/paper_files/figure-docx/data_by_year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the simplest case you may decide given the recent trend, that the five-year average is the best approximation of future frequency. In this case, your selected frequency is 183 (</w:t>
      </w:r>
      <w:r>
        <w:t xml:space="preserve">“</w:t>
      </w:r>
      <w:r>
        <w:t xml:space="preserve">Point Estimate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Your next logical step might be to add some process risk around your estimate by fitting a distribution to the data. Based on an examination of the data, you decide to model frequency using the Poisson distribution with lambda = 183.</w:t>
      </w:r>
    </w:p>
    <w:p>
      <w:pPr>
        <w:pStyle w:val="BodyText"/>
      </w:pPr>
      <w:r>
        <w:t xml:space="preserve">After running 10,000 simulations with your selected distribution, you’re left with a central estimate of 183. Not surprisingly, this is essentially the same as your point estimate. However, you now have a predictive distribution.</w:t>
      </w:r>
    </w:p>
    <w:p>
      <w:pPr>
        <w:pStyle w:val="BodyText"/>
      </w:pPr>
      <w:r>
        <w:t xml:space="preserve">Another possible step would be to layer in parameter risk since we might not be convinced of our selected lambda.</w:t>
      </w:r>
    </w:p>
    <w:p>
      <w:pPr>
        <w:pStyle w:val="BodyText"/>
      </w:pPr>
      <w:r>
        <w:t xml:space="preserve">After running another 10,000 simulations, you’re left with a central estimate of 183. Even though we let lambda vary, the result is still quite close to the point estimate.</w:t>
      </w:r>
    </w:p>
    <w:p>
      <w:pPr>
        <w:pStyle w:val="BodyText"/>
      </w:pPr>
      <w:r>
        <w:t xml:space="preserve">But as we discussed earlier, there are a few problems with just relying on our data:</w:t>
      </w:r>
    </w:p>
    <w:p>
      <w:pPr>
        <w:numPr>
          <w:ilvl w:val="0"/>
          <w:numId w:val="1007"/>
        </w:numPr>
        <w:pStyle w:val="Compact"/>
      </w:pPr>
      <w:r>
        <w:t xml:space="preserve">The sample size is on the low end (n = 29).</w:t>
      </w:r>
    </w:p>
    <w:p>
      <w:pPr>
        <w:numPr>
          <w:ilvl w:val="0"/>
          <w:numId w:val="1007"/>
        </w:numPr>
        <w:pStyle w:val="Compact"/>
      </w:pPr>
      <w:r>
        <w:t xml:space="preserve">Regression to the mean.</w:t>
      </w:r>
    </w:p>
    <w:p>
      <w:pPr>
        <w:numPr>
          <w:ilvl w:val="0"/>
          <w:numId w:val="1007"/>
        </w:numPr>
        <w:pStyle w:val="Compact"/>
      </w:pPr>
      <w:r>
        <w:t xml:space="preserve">It might look like there is a</w:t>
      </w:r>
      <w:r>
        <w:t xml:space="preserve"> </w:t>
      </w:r>
      <w:r>
        <w:t xml:space="preserve">“</w:t>
      </w:r>
      <w:r>
        <w:t xml:space="preserve">new normal</w:t>
      </w:r>
      <w:r>
        <w:t xml:space="preserve">”</w:t>
      </w:r>
      <w:r>
        <w:t xml:space="preserve"> </w:t>
      </w:r>
      <w:r>
        <w:t xml:space="preserve">but you could be seeing a trend where there isn’t one.</w:t>
      </w:r>
    </w:p>
    <w:p>
      <w:pPr>
        <w:pStyle w:val="FirstParagraph"/>
      </w:pPr>
      <w:r>
        <w:t xml:space="preserve">How do we handle these possible biases? That’s where Bayesian MCMC comes in. We’ll continue with the distribution from our parameter risk model.</w:t>
      </w:r>
    </w:p>
    <w:p>
      <w:pPr>
        <w:pStyle w:val="BodyText"/>
      </w:pPr>
      <w:r>
        <w:t xml:space="preserve">After running 10,000 simulations with your selected distribution, you’re left with a central estimate of 156. Since you used a wide prior, your result will be closer to the historical average (156) than the point estimate (183).</w:t>
      </w:r>
    </w:p>
    <w:p>
      <w:pPr>
        <w:pStyle w:val="BodyText"/>
      </w:pPr>
      <w:r>
        <w:t xml:space="preserve">Let’s compare each result to the true number of earthquakes that occurred in 2012.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:/Users/spencer.miller/Documents/Repos/bayesian_mcmc_paper/paper_files/figure-docx/compare_true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appears that all four methods severely underestimated the true average losses. However, if we look at the Bayesian versus the other three, the true count is a more likely outcome. Additionally, there are essentially no</w:t>
      </w:r>
      <w:r>
        <w:t xml:space="preserve"> </w:t>
      </w:r>
      <w:r>
        <w:t xml:space="preserve">“</w:t>
      </w:r>
      <w:r>
        <w:t xml:space="preserve">extreme</w:t>
      </w:r>
      <w:r>
        <w:t xml:space="preserve">”</w:t>
      </w:r>
      <w:r>
        <w:t xml:space="preserve"> </w:t>
      </w:r>
      <w:r>
        <w:t xml:space="preserve">values (225+) being simulated.</w:t>
      </w:r>
    </w:p>
    <w:p>
      <w:pPr>
        <w:pStyle w:val="BodyText"/>
      </w:pPr>
      <w:r>
        <w:t xml:space="preserve">With the benefit of hindsight, let’s see why we overestimated the true counts in all four methods. As it turns out, we fell prey to (at least) two key biases:</w:t>
      </w:r>
    </w:p>
    <w:p>
      <w:pPr>
        <w:numPr>
          <w:ilvl w:val="0"/>
          <w:numId w:val="1008"/>
        </w:numPr>
        <w:pStyle w:val="Compact"/>
      </w:pPr>
      <w:r>
        <w:t xml:space="preserve">Humans just aren’t that great at identifying random processes. For example, a series of coin tosses with all heads is seen as</w:t>
      </w:r>
      <w:r>
        <w:t xml:space="preserve"> </w:t>
      </w:r>
      <w:r>
        <w:t xml:space="preserve">“</w:t>
      </w:r>
      <w:r>
        <w:t xml:space="preserve">less random</w:t>
      </w:r>
      <w:r>
        <w:t xml:space="preserve">”</w:t>
      </w:r>
      <w:r>
        <w:t xml:space="preserve"> </w:t>
      </w:r>
      <w:r>
        <w:t xml:space="preserve">than a series with alternating heads and tails, even though both results are equally likely.</w:t>
      </w:r>
    </w:p>
    <w:p>
      <w:pPr>
        <w:numPr>
          <w:ilvl w:val="0"/>
          <w:numId w:val="1008"/>
        </w:numPr>
        <w:pStyle w:val="Compact"/>
      </w:pPr>
      <w:r>
        <w:t xml:space="preserve">Regression to the mean. As seen in the chart, the high average for 2007-2011 was followed by a low average in 2012-2023. This resulted in the new all-year average (1983-2023) being nearly identical to the all-year average before the rise (1983-2006).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:/Users/spencer.miller/Documents/Repos/bayesian_mcmc_paper/paper_files/figure-docx/plot_full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44" w:name="supplemental-information"/>
    <w:p>
      <w:pPr>
        <w:pStyle w:val="Heading1"/>
      </w:pPr>
      <w:r>
        <w:t xml:space="preserve">Supplemental Information</w:t>
      </w:r>
    </w:p>
    <w:bookmarkStart w:id="35" w:name="literature-review"/>
    <w:p>
      <w:pPr>
        <w:pStyle w:val="Heading2"/>
      </w:pPr>
      <w:r>
        <w:t xml:space="preserve">Literature Review</w:t>
      </w:r>
    </w:p>
    <w:p>
      <w:pPr>
        <w:pStyle w:val="FirstParagraph"/>
      </w:pPr>
      <w:r>
        <w:t xml:space="preserve">While our paper focused on the usage of Bayesian MCMC methods for forecasting purposes, the methods</w:t>
      </w:r>
      <w:r>
        <w:t xml:space="preserve"> </w:t>
      </w:r>
      <w:r>
        <w:t xml:space="preserve">can and have been used in other applications. We provide a non-exhaustive list below of papers that</w:t>
      </w:r>
      <w:r>
        <w:t xml:space="preserve"> </w:t>
      </w:r>
      <w:r>
        <w:t xml:space="preserve">utilize these methods to some extent:</w:t>
      </w:r>
    </w:p>
    <w:p>
      <w:pPr>
        <w:numPr>
          <w:ilvl w:val="0"/>
          <w:numId w:val="1009"/>
        </w:numPr>
      </w:pPr>
      <w:r>
        <w:t xml:space="preserve">Trends (Schmid)</w:t>
      </w:r>
    </w:p>
    <w:p>
      <w:pPr>
        <w:numPr>
          <w:ilvl w:val="0"/>
          <w:numId w:val="1009"/>
        </w:numPr>
      </w:pPr>
      <w:r>
        <w:t xml:space="preserve">Reserving (Meyers 2015)</w:t>
      </w:r>
    </w:p>
    <w:p>
      <w:pPr>
        <w:numPr>
          <w:ilvl w:val="0"/>
          <w:numId w:val="1009"/>
        </w:numPr>
      </w:pPr>
      <w:r>
        <w:t xml:space="preserve">Renewal Functions (Aminzadeh &amp; Deng)</w:t>
      </w:r>
    </w:p>
    <w:p>
      <w:pPr>
        <w:numPr>
          <w:ilvl w:val="0"/>
          <w:numId w:val="1009"/>
        </w:numPr>
      </w:pPr>
      <w:r>
        <w:t xml:space="preserve">Risk Margins (Meyers 2019)</w:t>
      </w:r>
    </w:p>
    <w:p>
      <w:pPr>
        <w:numPr>
          <w:ilvl w:val="0"/>
          <w:numId w:val="1009"/>
        </w:numPr>
      </w:pPr>
      <w:r>
        <w:t xml:space="preserve">Incorporating expert opinion into traditional reserving methods (Verrall)</w:t>
      </w:r>
    </w:p>
    <w:p>
      <w:pPr>
        <w:pStyle w:val="FirstParagraph"/>
      </w:pPr>
      <w:r>
        <w:t xml:space="preserve">We also believe there are several other possible applications, ranging from the selection of</w:t>
      </w:r>
      <w:r>
        <w:t xml:space="preserve"> </w:t>
      </w:r>
      <w:r>
        <w:t xml:space="preserve">development factors to estimating reserve variability. We leave it to the reader to explore these.</w:t>
      </w:r>
    </w:p>
    <w:bookmarkEnd w:id="35"/>
    <w:bookmarkStart w:id="36" w:name="acknowledgements"/>
    <w:p>
      <w:pPr>
        <w:pStyle w:val="Heading2"/>
      </w:pPr>
      <w:r>
        <w:t xml:space="preserve">Acknowledgements</w:t>
      </w:r>
    </w:p>
    <w:p>
      <w:pPr>
        <w:pStyle w:val="FirstParagraph"/>
      </w:pPr>
      <w:r>
        <w:t xml:space="preserve">We would like to extend our gratitude to our colleagues for their thoughtful reviews (Rajesh</w:t>
      </w:r>
      <w:r>
        <w:t xml:space="preserve"> </w:t>
      </w:r>
      <w:r>
        <w:t xml:space="preserve">Sahasrabuddhe, Molly Colleary, Alex Taggart, and Chris Schneider).</w:t>
      </w:r>
    </w:p>
    <w:bookmarkEnd w:id="36"/>
    <w:bookmarkStart w:id="37" w:name="biographies-of-the-authors"/>
    <w:p>
      <w:pPr>
        <w:pStyle w:val="Heading2"/>
      </w:pPr>
      <w:r>
        <w:t xml:space="preserve">Biographies of the Authors</w:t>
      </w:r>
    </w:p>
    <w:p>
      <w:pPr>
        <w:pStyle w:val="FirstParagraph"/>
      </w:pPr>
      <w:r>
        <w:t xml:space="preserve">Spencer is a Senior Manager with Oliver Wyman Actuarial Consulting, Inc., located in Philadelphia.</w:t>
      </w:r>
      <w:r>
        <w:t xml:space="preserve"> </w:t>
      </w:r>
      <w:r>
        <w:t xml:space="preserve">He holds a Bachelor of Science from Lebanon Valley College.</w:t>
      </w:r>
    </w:p>
    <w:p>
      <w:pPr>
        <w:pStyle w:val="BodyText"/>
      </w:pPr>
      <w:r>
        <w:t xml:space="preserve">Kenny is a Senior Manager with Oliver Wyman Actuarial Consulting, Inc, located in Chicago. He holds</w:t>
      </w:r>
      <w:r>
        <w:t xml:space="preserve"> </w:t>
      </w:r>
      <w:r>
        <w:t xml:space="preserve">a Bachelor of Science degree in Actuarial Mathematics and Statistics from the University of</w:t>
      </w:r>
      <w:r>
        <w:t xml:space="preserve"> </w:t>
      </w:r>
      <w:r>
        <w:t xml:space="preserve">Pittsburgh.</w:t>
      </w:r>
    </w:p>
    <w:bookmarkEnd w:id="37"/>
    <w:bookmarkStart w:id="38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A. Tversky, and D. Kahneman. 1974.</w:t>
      </w:r>
      <w:r>
        <w:t xml:space="preserve"> </w:t>
      </w:r>
      <w:r>
        <w:t xml:space="preserve">“</w:t>
      </w:r>
      <w:r>
        <w:t xml:space="preserve">Judgment Under Uncertainty: Heuristics and Biases.</w:t>
      </w:r>
      <w:r>
        <w:t xml:space="preserve">”</w:t>
      </w:r>
      <w:r>
        <w:t xml:space="preserve"> </w:t>
      </w:r>
      <w:r>
        <w:t xml:space="preserve">Science 185,</w:t>
      </w:r>
      <w:r>
        <w:t xml:space="preserve"> </w:t>
      </w:r>
      <w:r>
        <w:t xml:space="preserve">1124–1131.</w:t>
      </w:r>
    </w:p>
    <w:p>
      <w:pPr>
        <w:pStyle w:val="BodyText"/>
      </w:pPr>
      <w:r>
        <w:t xml:space="preserve">Aminzadeh, M.S., and Min Deng. 2022.</w:t>
      </w:r>
      <w:r>
        <w:t xml:space="preserve"> </w:t>
      </w:r>
      <w:r>
        <w:t xml:space="preserve">“</w:t>
      </w:r>
      <w:r>
        <w:t xml:space="preserve">Bayesian Estimation of Renewal Function Based on</w:t>
      </w:r>
      <w:r>
        <w:t xml:space="preserve"> </w:t>
      </w:r>
      <w:r>
        <w:t xml:space="preserve">Pareto-Distributed Inter-Arrival Times via an MCMC Algorithm.</w:t>
      </w:r>
      <w:r>
        <w:t xml:space="preserve">”</w:t>
      </w:r>
      <w:r>
        <w:t xml:space="preserve"> </w:t>
      </w:r>
      <w:r>
        <w:t xml:space="preserve">Variance 15 (2).</w:t>
      </w:r>
    </w:p>
    <w:p>
      <w:pPr>
        <w:pStyle w:val="BodyText"/>
      </w:pPr>
      <w:r>
        <w:t xml:space="preserve">Meyers, G. 2015.</w:t>
      </w:r>
      <w:r>
        <w:t xml:space="preserve"> </w:t>
      </w:r>
      <w:r>
        <w:t xml:space="preserve">“</w:t>
      </w:r>
      <w:r>
        <w:t xml:space="preserve">Stochastic Loss Reserving Using Bayesian MCMC Models.</w:t>
      </w:r>
      <w:r>
        <w:t xml:space="preserve">”</w:t>
      </w:r>
      <w:r>
        <w:t xml:space="preserve"> </w:t>
      </w:r>
      <w:r>
        <w:t xml:space="preserve">CAS Monograph #1.</w:t>
      </w:r>
    </w:p>
    <w:p>
      <w:pPr>
        <w:pStyle w:val="BodyText"/>
      </w:pPr>
      <w:r>
        <w:t xml:space="preserve">Meyers, G. 2019.</w:t>
      </w:r>
      <w:r>
        <w:t xml:space="preserve"> </w:t>
      </w:r>
      <w:r>
        <w:t xml:space="preserve">“</w:t>
      </w:r>
      <w:r>
        <w:t xml:space="preserve">A Cost-of-Capital Risk Margin Formula for Nonlife Insurance Liabilities.</w:t>
      </w:r>
      <w:r>
        <w:t xml:space="preserve">”</w:t>
      </w:r>
      <w:r>
        <w:t xml:space="preserve"> </w:t>
      </w:r>
      <w:r>
        <w:t xml:space="preserve">Variance</w:t>
      </w:r>
      <w:r>
        <w:t xml:space="preserve"> </w:t>
      </w:r>
      <w:r>
        <w:t xml:space="preserve">12 (2).</w:t>
      </w:r>
    </w:p>
    <w:p>
      <w:pPr>
        <w:pStyle w:val="BodyText"/>
      </w:pPr>
      <w:r>
        <w:t xml:space="preserve">Sahasrabuddhe, R. 2021.</w:t>
      </w:r>
      <w:r>
        <w:t xml:space="preserve"> </w:t>
      </w:r>
      <w:r>
        <w:t xml:space="preserve">“</w:t>
      </w:r>
      <w:r>
        <w:t xml:space="preserve">The Single Parameter Pareto Revisited.</w:t>
      </w:r>
      <w:r>
        <w:t xml:space="preserve">”</w:t>
      </w:r>
      <w:r>
        <w:t xml:space="preserve"> </w:t>
      </w:r>
      <w:r>
        <w:t xml:space="preserve">Casualty Actuarial Society E-Forum, Spring 2021.</w:t>
      </w:r>
    </w:p>
    <w:p>
      <w:pPr>
        <w:pStyle w:val="BodyText"/>
      </w:pPr>
      <w:r>
        <w:t xml:space="preserve">Schmid, F. 2013.</w:t>
      </w:r>
      <w:r>
        <w:t xml:space="preserve"> </w:t>
      </w:r>
      <w:r>
        <w:t xml:space="preserve">“</w:t>
      </w:r>
      <w:r>
        <w:t xml:space="preserve">Bayesian Trend Selection.</w:t>
      </w:r>
      <w:r>
        <w:t xml:space="preserve">”</w:t>
      </w:r>
      <w:r>
        <w:t xml:space="preserve"> </w:t>
      </w:r>
      <w:r>
        <w:t xml:space="preserve">Casualty Actuarial Society E-Forum, Spring 2013.</w:t>
      </w:r>
    </w:p>
    <w:p>
      <w:pPr>
        <w:pStyle w:val="BodyText"/>
      </w:pPr>
      <w:r>
        <w:t xml:space="preserve">Verrall, R. J. 2007.</w:t>
      </w:r>
      <w:r>
        <w:t xml:space="preserve"> </w:t>
      </w:r>
      <w:r>
        <w:t xml:space="preserve">“</w:t>
      </w:r>
      <w:r>
        <w:t xml:space="preserve">Obtaining Predictive Distributions for Reserves Which Incorporate Expert</w:t>
      </w:r>
      <w:r>
        <w:t xml:space="preserve"> </w:t>
      </w:r>
      <w:r>
        <w:t xml:space="preserve">Opinion.</w:t>
      </w:r>
      <w:r>
        <w:t xml:space="preserve">”</w:t>
      </w:r>
      <w:r>
        <w:t xml:space="preserve"> </w:t>
      </w:r>
      <w:r>
        <w:t xml:space="preserve">Variance 1 (1).</w:t>
      </w:r>
    </w:p>
    <w:bookmarkEnd w:id="38"/>
    <w:bookmarkStart w:id="43" w:name="r-packages"/>
    <w:p>
      <w:pPr>
        <w:pStyle w:val="Heading2"/>
      </w:pPr>
      <w:r>
        <w:t xml:space="preserve">R Packages</w:t>
      </w:r>
    </w:p>
    <w:p>
      <w:pPr>
        <w:pStyle w:val="FirstParagraph"/>
      </w:pPr>
      <w:r>
        <w:t xml:space="preserve">Barrett, Tyson, Matt Dowle, Arun Srinivasan, Jan Gorecki, Michael Chirico, Toby Hocking, Benjamin</w:t>
      </w:r>
      <w:r>
        <w:t xml:space="preserve"> </w:t>
      </w:r>
      <w:r>
        <w:t xml:space="preserve">Schwendinger, and Ivan Krylov. 2025.</w:t>
      </w:r>
      <w:r>
        <w:t xml:space="preserve"> </w:t>
      </w:r>
      <w:r>
        <w:t xml:space="preserve">“</w:t>
      </w:r>
      <w:r>
        <w:t xml:space="preserve">Data.table: Extension of ’Data.frame‘.</w:t>
      </w:r>
      <w:r>
        <w:t xml:space="preserve">”</w:t>
      </w:r>
      <w:r>
        <w:t xml:space="preserve"> </w:t>
      </w:r>
      <w:hyperlink r:id="rId39">
        <w:r>
          <w:rPr>
            <w:rStyle w:val="Hyperlink"/>
          </w:rPr>
          <w:t xml:space="preserve">https://CRAN.Rproject.org/package=data.table</w:t>
        </w:r>
      </w:hyperlink>
      <w:r>
        <w:t xml:space="preserve">.</w:t>
      </w:r>
    </w:p>
    <w:p>
      <w:pPr>
        <w:pStyle w:val="BodyText"/>
      </w:pPr>
      <w:r>
        <w:t xml:space="preserve">Dutang, Christophe, and Arthur Charpentier. 2025.</w:t>
      </w:r>
      <w:r>
        <w:t xml:space="preserve"> </w:t>
      </w:r>
      <w:r>
        <w:t xml:space="preserve">“</w:t>
      </w:r>
      <w:r>
        <w:t xml:space="preserve">CASdatasets: Insurance Datasets.</w:t>
      </w:r>
      <w:r>
        <w:t xml:space="preserve">”</w:t>
      </w:r>
      <w:r>
        <w:t xml:space="preserve"> </w:t>
      </w:r>
      <w:hyperlink r:id="rId40">
        <w:r>
          <w:rPr>
            <w:rStyle w:val="Hyperlink"/>
          </w:rPr>
          <w:t xml:space="preserve">https://doi.org/10.57745/P0KHAG</w:t>
        </w:r>
      </w:hyperlink>
      <w:r>
        <w:t xml:space="preserve">.</w:t>
      </w:r>
    </w:p>
    <w:p>
      <w:pPr>
        <w:pStyle w:val="BodyText"/>
      </w:pPr>
      <w:r>
        <w:t xml:space="preserve">Stan Development Team. 2025.</w:t>
      </w:r>
      <w:r>
        <w:t xml:space="preserve"> </w:t>
      </w:r>
      <w:r>
        <w:t xml:space="preserve">“</w:t>
      </w:r>
      <w:r>
        <w:t xml:space="preserve">{RStan}: The {r} Interface to {Stan}.</w:t>
      </w:r>
      <w:r>
        <w:t xml:space="preserve">”</w:t>
      </w:r>
      <w:r>
        <w:t xml:space="preserve"> </w:t>
      </w:r>
      <w:hyperlink r:id="rId41">
        <w:r>
          <w:rPr>
            <w:rStyle w:val="Hyperlink"/>
          </w:rPr>
          <w:t xml:space="preserve">https://mc-stan.org/</w:t>
        </w:r>
      </w:hyperlink>
      <w:r>
        <w:t xml:space="preserve">.</w:t>
      </w:r>
    </w:p>
    <w:p>
      <w:pPr>
        <w:pStyle w:val="BodyText"/>
      </w:pPr>
      <w:r>
        <w:t xml:space="preserve">Wickham, Hadley. 2016.</w:t>
      </w:r>
      <w:r>
        <w:t xml:space="preserve"> </w:t>
      </w:r>
      <w:r>
        <w:t xml:space="preserve">“</w:t>
      </w:r>
      <w:r>
        <w:t xml:space="preserve">Ggplot2: Elegant Graphics for Data Analysis.</w:t>
      </w:r>
      <w:r>
        <w:t xml:space="preserve">”</w:t>
      </w:r>
      <w:r>
        <w:t xml:space="preserve"> </w:t>
      </w:r>
      <w:hyperlink r:id="rId42">
        <w:r>
          <w:rPr>
            <w:rStyle w:val="Hyperlink"/>
          </w:rPr>
          <w:t xml:space="preserve">https://ggplot2.tidyverse.org</w:t>
        </w:r>
      </w:hyperlink>
      <w:r>
        <w:t xml:space="preserve">.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hyperlink" Id="rId39" Target="https://CRAN.Rproject.org/package=data.table" TargetMode="External" /><Relationship Type="http://schemas.openxmlformats.org/officeDocument/2006/relationships/hyperlink" Id="rId40" Target="https://doi.org/10.57745/P0KHAG" TargetMode="External" /><Relationship Type="http://schemas.openxmlformats.org/officeDocument/2006/relationships/hyperlink" Id="rId42" Target="https://ggplot2.tidyverse.org" TargetMode="External" /><Relationship Type="http://schemas.openxmlformats.org/officeDocument/2006/relationships/hyperlink" Id="rId41" Target="https://mc-stan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CRAN.Rproject.org/package=data.table" TargetMode="External" /><Relationship Type="http://schemas.openxmlformats.org/officeDocument/2006/relationships/hyperlink" Id="rId40" Target="https://doi.org/10.57745/P0KHAG" TargetMode="External" /><Relationship Type="http://schemas.openxmlformats.org/officeDocument/2006/relationships/hyperlink" Id="rId42" Target="https://ggplot2.tidyverse.org" TargetMode="External" /><Relationship Type="http://schemas.openxmlformats.org/officeDocument/2006/relationships/hyperlink" Id="rId41" Target="https://mc-stan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Practical Guide to the Bayesian Hamiltonian Monte Carlo Method</dc:title>
  <dc:creator> Spencer Miller, fcas, maaa &amp; Kenny Smart, fcas, maaa </dc:creator>
  <cp:keywords/>
  <dcterms:created xsi:type="dcterms:W3CDTF">2025-09-18T20:52:33Z</dcterms:created>
  <dcterms:modified xsi:type="dcterms:W3CDTF">2025-09-18T20:52:33Z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paper seeks to provide a practical guide to leveraging Bayseian methods, as well as a discussion on behavioral economics as a motivating force.</vt:lpwstr>
  </property>
  <property fmtid="{D5CDD505-2E9C-101B-9397-08002B2CF9AE}" pid="3" name="date">
    <vt:lpwstr>2025-09-18</vt:lpwstr>
  </property>
  <property fmtid="{D5CDD505-2E9C-101B-9397-08002B2CF9AE}" pid="4" name="editor_options">
    <vt:lpwstr/>
  </property>
  <property fmtid="{D5CDD505-2E9C-101B-9397-08002B2CF9AE}" pid="5" name="knit">
    <vt:lpwstr>(function(inputFile, encoding) { rmarkdown::render( inputFile, encoding = encoding, output_dir = ‘./bayesian_mcmc_paper/’, output_format = “all” ) })</vt:lpwstr>
  </property>
  <property fmtid="{D5CDD505-2E9C-101B-9397-08002B2CF9AE}" pid="6" name="output">
    <vt:lpwstr/>
  </property>
</Properties>
</file>